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Análise de Acidentes em Rodovias Federais em 2021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Contexto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Análise de dados públicos da Polícia Rodoviária Federal (PRF). O foco foi processar os dados do ano de 2021 para identificar padrões de acidentes e avaliar o impacto de eventos externos (como o clima) na segurança viária e rodovias mais perigosas.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Tecnologias Utilizadas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: Leitura de arquivos, tratamento de exceções, criação de tabelas e banco, ETL, criação de função de busca.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SQL (SQLite)</w:t>
      </w:r>
      <w:r w:rsidDel="00000000" w:rsidR="00000000" w:rsidRPr="00000000">
        <w:rPr>
          <w:rtl w:val="0"/>
        </w:rPr>
        <w:t xml:space="preserve">: Consultas agregadas e comparações, criação de Views..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: Resolução de inconsistências estruturais no arquivo CSV.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Etapas do Projeto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Limpeza e tratamento de dados.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Criação de banco de dados e tabela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Identificação de padrões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 Geração de gráficos informativos.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5. Função Python para analisar gravidade por clima em diferentes estados.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Insights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O condutor deixando de manter a distância entre veículos é o causador número 1 de acidentes: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3714750" cy="15525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As BRs 101 e 116 são as rodovias com maior número de acidentes no ano de 2021, com diferença considerável em relação às outras rodovias.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2000250" cy="20383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Condição Meteorológica x Gravidade do acidente: Relação entre clima e gravidade de acidentes nas rodovias. Dias chuvosos causam acidentes mais graves?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4167188" cy="268532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2685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6021473" cy="29993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1473" cy="299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Calculando e exibindo proporção de gravidade x clima: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6230546" cy="310422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0546" cy="3104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Gráfico de gravidade por clima para diferentes estados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681663" cy="281595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663" cy="2815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gráficos mostram diferentes porcentagens para cada tipo de clima. O que pode  indicar diferentes hábitos de motoristas por região (motoristas podem por exemplo procurar deixar mais espaço entre veículos em dias chuvosos)  e também pode indicar diferenças no clima devido a diferentes regiões, por exemplo na região X os ventos podem ser mais fortes e por isso ser um fator de maior risco do que em uma região Y.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