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C5725">
      <w:pPr>
        <w:pStyle w:val="2"/>
        <w:jc w:val="center"/>
        <w:rPr>
          <w:lang w:val="en-IN"/>
        </w:rPr>
      </w:pPr>
      <w:bookmarkStart w:id="0" w:name="_Hlk161416828"/>
      <w:r>
        <w:t xml:space="preserve">Project: </w:t>
      </w:r>
      <w:r>
        <w:rPr>
          <w:lang w:val="en-IN"/>
        </w:rPr>
        <w:t>Develop a Digital Marketing Strategy</w:t>
      </w:r>
    </w:p>
    <w:p w14:paraId="16FFE49E">
      <w:pPr>
        <w:pStyle w:val="3"/>
        <w:jc w:val="center"/>
      </w:pPr>
      <w:r>
        <w:t>Analysis of Website Analytics Data</w:t>
      </w:r>
    </w:p>
    <w:bookmarkEnd w:id="0"/>
    <w:p w14:paraId="4F9253C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Instructions: Use this template to document your responses for Exercise 3: Analysis of Website Analytics Data. </w:t>
      </w:r>
    </w:p>
    <w:p w14:paraId="0C08E943">
      <w:pPr>
        <w:pStyle w:val="4"/>
      </w:pPr>
    </w:p>
    <w:p w14:paraId="6905978A">
      <w:pPr>
        <w:pStyle w:val="4"/>
      </w:pPr>
      <w:r>
        <w:t>Analysis of metrics to provide data-driven insights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50C90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74" w:hRule="atLeast"/>
        </w:trPr>
        <w:tc>
          <w:tcPr>
            <w:tcW w:w="9350" w:type="dxa"/>
          </w:tcPr>
          <w:p w14:paraId="1C13223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Question 1: Which traffic source is the most cost-effective (lowest cost per sale)? Why do you think this source is performing well? </w:t>
            </w:r>
          </w:p>
          <w:p w14:paraId="10BD5CF2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3B26A9E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Answer: </w:t>
            </w:r>
          </w:p>
          <w:p w14:paraId="13CF787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/>
              </w:rPr>
              <w:t>O email marketing é a fonte de tráfego mais custo-efetiva, com o custo por venda mais baixo.</w:t>
            </w:r>
          </w:p>
          <w:p w14:paraId="1A1DF95C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Explanation:</w:t>
            </w:r>
          </w:p>
          <w:p w14:paraId="443C1A4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/>
              </w:rPr>
              <w:t>O email marketing apresenta a taxa de conversão mais elevada (12%) e um custo por venda inferior a todas as outras fontes. Este desempenho deve-se ao facto de atingir utilizadores que já conhecem a marca e demonstraram interesse prévio, o que reduz a barreira à conversão.</w:t>
            </w:r>
          </w:p>
        </w:tc>
      </w:tr>
      <w:tr w14:paraId="3199B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81" w:hRule="atLeast"/>
        </w:trPr>
        <w:tc>
          <w:tcPr>
            <w:tcW w:w="9350" w:type="dxa"/>
          </w:tcPr>
          <w:p w14:paraId="3E87ADA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Question 2: Which traffic source is generating the highest revenue? Should FuxeGlow increase spending on this channel? Why or why not?</w:t>
            </w:r>
          </w:p>
          <w:p w14:paraId="69C4EB8A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4A84D32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Answer:</w:t>
            </w:r>
          </w:p>
          <w:p w14:paraId="70A44F0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/>
              </w:rPr>
              <w:t>A pesquisa orgânica (SEO) é a fonte de tráfego que gera a maior receita total</w:t>
            </w:r>
          </w:p>
          <w:p w14:paraId="6A789F13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Explanation:</w:t>
            </w:r>
          </w:p>
          <w:p w14:paraId="050C164A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/>
              </w:rPr>
              <w:t>O SEO gera o maior volume de vendas com um custo por venda muito baixo, demonstrando elevada eficiência e forte intenção de compra por parte dos utilizadores. A FuxeGlow deve continuar a investir neste canal, sobretudo em conteúdos de qualidade e otimização do website. No entanto, o aumento do investimento deve ser gradual, uma vez que os resultados de SEO dependem de estratégias de médio a longo prazo.</w:t>
            </w:r>
          </w:p>
          <w:p w14:paraId="45A4980B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32FD448D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4D46D658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14:paraId="6BBD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73" w:hRule="atLeast"/>
        </w:trPr>
        <w:tc>
          <w:tcPr>
            <w:tcW w:w="9350" w:type="dxa"/>
          </w:tcPr>
          <w:p w14:paraId="5689055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Question 3: Which age group is the most profitable (highest revenue and lowest cost per sale)? What does this tell us about FuxeGlow’s ideal customer?</w:t>
            </w:r>
          </w:p>
          <w:p w14:paraId="5DE62BA7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5617933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Answer:</w:t>
            </w:r>
          </w:p>
          <w:p w14:paraId="57C42C85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/>
              </w:rPr>
              <w:t>O grupo etário dos 25–34 anos é o mais rentável, apresentando a maior receita e um dos custos por venda mais baixos.</w:t>
            </w:r>
          </w:p>
          <w:p w14:paraId="307B8C85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Explanation:</w:t>
            </w:r>
          </w:p>
          <w:p w14:paraId="547A52E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/>
              </w:rPr>
              <w:t>Este grupo combina elevado engagement, uma taxa de conversão significativa (9%) e forte poder de compra. Os dados indicam que o cliente ideal da FuxeGlow é uma mulher jovem-adulta, profissional, com interesse em skincare premium e disposta a investir em produtos de qualidade que tragam resultados visíveis e conveniência.</w:t>
            </w:r>
          </w:p>
          <w:p w14:paraId="628D8F41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14:paraId="5CBCF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87" w:hRule="atLeast"/>
        </w:trPr>
        <w:tc>
          <w:tcPr>
            <w:tcW w:w="9350" w:type="dxa"/>
          </w:tcPr>
          <w:p w14:paraId="664A976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Question 4: Which region has the best conversion rate and highest engagement? What marketing strategy should FuxeGlow use to further capitalize on this region?</w:t>
            </w:r>
          </w:p>
          <w:p w14:paraId="2E875475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5150F2E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Answer: </w:t>
            </w:r>
          </w:p>
          <w:p w14:paraId="0F1103D2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/>
              </w:rPr>
              <w:t>Os Estados Unidos apresentam a melhor taxa de conversão (7%) e um dos níveis de engagement mais elevados (58%).</w:t>
            </w:r>
          </w:p>
          <w:p w14:paraId="1ACC35F4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Explanation:</w:t>
            </w:r>
          </w:p>
          <w:p w14:paraId="20183BD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/>
              </w:rPr>
              <w:t>O desempenho superior dos Estados Unidos indica um forte alinhamento entre a oferta da FuxeGlow e as necessidades deste mercado. Para capitalizar ainda mais esta região, a marca deve investir em campanhas localizadas, parcerias com influenciadores norte-americanos e conteúdos adaptados ao estilo de vida profissional urbano. Estratégias de retargeting e email marketing segmentado podem reforçar a fidelização e aumentar o valor do cliente a longo prazo.</w:t>
            </w:r>
            <w:bookmarkStart w:id="1" w:name="_GoBack"/>
            <w:bookmarkEnd w:id="1"/>
          </w:p>
        </w:tc>
      </w:tr>
    </w:tbl>
    <w:p w14:paraId="608C3BCC">
      <w:pPr>
        <w:rPr>
          <w:rFonts w:ascii="Calibri" w:hAnsi="Calibri" w:cs="Calibr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游ゴシック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游ゴシック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游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CF32FD"/>
    <w:multiLevelType w:val="multilevel"/>
    <w:tmpl w:val="6BCF32FD"/>
    <w:lvl w:ilvl="0" w:tentative="0">
      <w:start w:val="1"/>
      <w:numFmt w:val="bullet"/>
      <w:pStyle w:val="13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662"/>
    <w:rsid w:val="000948B7"/>
    <w:rsid w:val="000C5452"/>
    <w:rsid w:val="00132637"/>
    <w:rsid w:val="00133508"/>
    <w:rsid w:val="002206B9"/>
    <w:rsid w:val="00234536"/>
    <w:rsid w:val="00280DEC"/>
    <w:rsid w:val="00295647"/>
    <w:rsid w:val="002D75C5"/>
    <w:rsid w:val="003068B7"/>
    <w:rsid w:val="00337039"/>
    <w:rsid w:val="003419BC"/>
    <w:rsid w:val="003C52F6"/>
    <w:rsid w:val="00406EE4"/>
    <w:rsid w:val="004439D9"/>
    <w:rsid w:val="00461A7B"/>
    <w:rsid w:val="004973BD"/>
    <w:rsid w:val="004C79F4"/>
    <w:rsid w:val="00673ADC"/>
    <w:rsid w:val="006C27B2"/>
    <w:rsid w:val="006F19F7"/>
    <w:rsid w:val="00724666"/>
    <w:rsid w:val="0072623E"/>
    <w:rsid w:val="007A2056"/>
    <w:rsid w:val="007C6F61"/>
    <w:rsid w:val="007D6470"/>
    <w:rsid w:val="00805F26"/>
    <w:rsid w:val="008935BA"/>
    <w:rsid w:val="00934B51"/>
    <w:rsid w:val="009457EB"/>
    <w:rsid w:val="009746A9"/>
    <w:rsid w:val="00A60082"/>
    <w:rsid w:val="00A82074"/>
    <w:rsid w:val="00AC5662"/>
    <w:rsid w:val="00B30382"/>
    <w:rsid w:val="00B72733"/>
    <w:rsid w:val="00B75057"/>
    <w:rsid w:val="00BF2464"/>
    <w:rsid w:val="00C80246"/>
    <w:rsid w:val="00CC74BF"/>
    <w:rsid w:val="00D80189"/>
    <w:rsid w:val="00D85139"/>
    <w:rsid w:val="00D87066"/>
    <w:rsid w:val="00E013A7"/>
    <w:rsid w:val="00EF2123"/>
    <w:rsid w:val="00F12A84"/>
    <w:rsid w:val="00F37ECA"/>
    <w:rsid w:val="00FF59A8"/>
    <w:rsid w:val="7F3F1084"/>
    <w:rsid w:val="BEE74BF8"/>
    <w:rsid w:val="F1F09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ja-JP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Bullet"/>
    <w:basedOn w:val="1"/>
    <w:unhideWhenUsed/>
    <w:uiPriority w:val="99"/>
    <w:pPr>
      <w:numPr>
        <w:ilvl w:val="0"/>
        <w:numId w:val="1"/>
      </w:numPr>
      <w:spacing w:after="240" w:line="240" w:lineRule="auto"/>
      <w:contextualSpacing/>
    </w:pPr>
    <w:rPr>
      <w:rFonts w:ascii="Arial" w:hAnsi="Arial" w:eastAsia="Calibri" w:cs="Arial"/>
      <w:color w:val="000000"/>
      <w:kern w:val="0"/>
      <w:lang w:eastAsia="en-US"/>
      <w14:ligatures w14:val="none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7">
    <w:name w:val="Header 2 (Persona) - White"/>
    <w:basedOn w:val="1"/>
    <w:qFormat/>
    <w:uiPriority w:val="0"/>
    <w:pPr>
      <w:keepNext/>
      <w:keepLines/>
      <w:snapToGrid w:val="0"/>
      <w:spacing w:line="240" w:lineRule="auto"/>
      <w:outlineLvl w:val="1"/>
    </w:pPr>
    <w:rPr>
      <w:rFonts w:ascii="Arial" w:hAnsi="Arial" w:eastAsia="Times New Roman" w:cs="Arial"/>
      <w:b/>
      <w:bCs/>
      <w:color w:val="FFFDFF"/>
      <w:kern w:val="0"/>
      <w:lang w:eastAsia="en-US"/>
      <w14:ligatures w14:val="none"/>
    </w:rPr>
  </w:style>
  <w:style w:type="paragraph" w:customStyle="1" w:styleId="38">
    <w:name w:val="List Bullet (Personas)"/>
    <w:basedOn w:val="13"/>
    <w:qFormat/>
    <w:uiPriority w:val="0"/>
    <w:rPr>
      <w:sz w:val="20"/>
      <w:szCs w:val="20"/>
    </w:rPr>
  </w:style>
  <w:style w:type="paragraph" w:customStyle="1" w:styleId="39">
    <w:name w:val="Normal (Persona - White)"/>
    <w:basedOn w:val="1"/>
    <w:qFormat/>
    <w:uiPriority w:val="0"/>
    <w:pPr>
      <w:spacing w:after="240" w:line="240" w:lineRule="auto"/>
    </w:pPr>
    <w:rPr>
      <w:rFonts w:ascii="Arial" w:hAnsi="Arial" w:eastAsia="Calibri" w:cs="Arial"/>
      <w:color w:val="FFFDFF"/>
      <w:kern w:val="0"/>
      <w:sz w:val="20"/>
      <w:szCs w:val="20"/>
      <w:lang w:eastAsia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2530FAF6-8CC5-46B2-B6C0-7D681005A8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138</Words>
  <Characters>800</Characters>
  <Lines>36</Lines>
  <Paragraphs>19</Paragraphs>
  <TotalTime>106</TotalTime>
  <ScaleCrop>false</ScaleCrop>
  <LinksUpToDate>false</LinksUpToDate>
  <CharactersWithSpaces>919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2024-02-22T22:36:00Z</dcterms:created>
  <dc:creator>Daniel Yeomans</dc:creator>
  <cp:lastModifiedBy>Bruno</cp:lastModifiedBy>
  <dcterms:modified xsi:type="dcterms:W3CDTF">2026-01-11T17:09:37Z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0a0e948937d1eca3b9eee0c834cfed68bae01a3ed911785168858476b6e51097</vt:lpwstr>
  </property>
  <property fmtid="{D5CDD505-2E9C-101B-9397-08002B2CF9AE}" pid="3" name="KSOProductBuildVer">
    <vt:lpwstr>1033-12.1.23153.23153</vt:lpwstr>
  </property>
  <property fmtid="{D5CDD505-2E9C-101B-9397-08002B2CF9AE}" pid="4" name="ICV">
    <vt:lpwstr>A2129D45B8DDB0BA51D96369331C4885_43</vt:lpwstr>
  </property>
</Properties>
</file>