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1C2740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 xml:space="preserve">Cambiar Valor </w:t>
      </w:r>
      <w:r w:rsidR="00C43733">
        <w:rPr>
          <w:rFonts w:ascii="Arial Narrow" w:hAnsi="Arial Narrow" w:cs="Arial"/>
          <w:color w:val="000080"/>
          <w:sz w:val="40"/>
          <w:lang w:val="es-MX"/>
        </w:rPr>
        <w:t>Variables Globales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de </w:t>
      </w:r>
      <w:r w:rsidR="00DA3D0F">
        <w:rPr>
          <w:rFonts w:cs="Arial"/>
          <w:sz w:val="21"/>
          <w:szCs w:val="21"/>
        </w:rPr>
        <w:t xml:space="preserve">cambar </w:t>
      </w:r>
      <w:r w:rsidR="00A63474">
        <w:rPr>
          <w:rFonts w:cs="Arial"/>
          <w:sz w:val="21"/>
          <w:szCs w:val="21"/>
        </w:rPr>
        <w:t xml:space="preserve"> l</w:t>
      </w:r>
      <w:r w:rsidR="00DA3D0F">
        <w:rPr>
          <w:rFonts w:cs="Arial"/>
          <w:sz w:val="21"/>
          <w:szCs w:val="21"/>
        </w:rPr>
        <w:t>o</w:t>
      </w:r>
      <w:r w:rsidR="00A63474">
        <w:rPr>
          <w:rFonts w:cs="Arial"/>
          <w:sz w:val="21"/>
          <w:szCs w:val="21"/>
        </w:rPr>
        <w:t xml:space="preserve">s </w:t>
      </w:r>
      <w:r w:rsidR="00DA3D0F">
        <w:rPr>
          <w:rFonts w:cs="Arial"/>
          <w:sz w:val="21"/>
          <w:szCs w:val="21"/>
        </w:rPr>
        <w:t xml:space="preserve">valores de las </w:t>
      </w:r>
      <w:r w:rsidR="00A63474">
        <w:rPr>
          <w:rFonts w:cs="Arial"/>
          <w:sz w:val="21"/>
          <w:szCs w:val="21"/>
        </w:rPr>
        <w:t>variables globales</w:t>
      </w:r>
      <w:r w:rsidR="00153003" w:rsidRPr="00E71A80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poder </w:t>
      </w:r>
      <w:r w:rsidR="00153003" w:rsidRPr="00A63474">
        <w:rPr>
          <w:rFonts w:cs="Arial"/>
          <w:sz w:val="21"/>
          <w:szCs w:val="21"/>
        </w:rPr>
        <w:t xml:space="preserve">realizar </w:t>
      </w:r>
      <w:r w:rsidR="00DA3D0F">
        <w:rPr>
          <w:rFonts w:cs="Arial"/>
          <w:sz w:val="21"/>
          <w:szCs w:val="21"/>
        </w:rPr>
        <w:t xml:space="preserve">el cambio de valor de las </w:t>
      </w:r>
      <w:r w:rsidR="00A63474">
        <w:rPr>
          <w:rFonts w:cs="Arial"/>
          <w:sz w:val="21"/>
          <w:szCs w:val="21"/>
        </w:rPr>
        <w:t xml:space="preserve"> variables globales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8A676A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AA6F96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Mayo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1B1509" w:rsidRPr="00C337D7" w:rsidRDefault="001B1509" w:rsidP="001B1509">
      <w:pPr>
        <w:jc w:val="center"/>
        <w:rPr>
          <w:b/>
          <w:sz w:val="32"/>
        </w:rPr>
      </w:pPr>
      <w:r w:rsidRPr="00C337D7">
        <w:rPr>
          <w:b/>
          <w:sz w:val="32"/>
        </w:rPr>
        <w:lastRenderedPageBreak/>
        <w:t>Contenido</w:t>
      </w:r>
    </w:p>
    <w:p w:rsidR="00DE3C87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r w:rsidR="00DE3C87">
        <w:rPr>
          <w:noProof/>
        </w:rPr>
        <w:t>1.</w:t>
      </w:r>
      <w:r w:rsidR="00DE3C87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DE3C87">
        <w:rPr>
          <w:noProof/>
        </w:rPr>
        <w:t>Caso de Uso: Administrar de Variables Globales</w:t>
      </w:r>
      <w:r w:rsidR="00DE3C87">
        <w:rPr>
          <w:noProof/>
        </w:rPr>
        <w:tab/>
      </w:r>
      <w:r w:rsidR="00DE3C87">
        <w:rPr>
          <w:noProof/>
        </w:rPr>
        <w:fldChar w:fldCharType="begin"/>
      </w:r>
      <w:r w:rsidR="00DE3C87">
        <w:rPr>
          <w:noProof/>
        </w:rPr>
        <w:instrText xml:space="preserve"> PAGEREF _Toc387836783 \h </w:instrText>
      </w:r>
      <w:r w:rsidR="00DE3C87">
        <w:rPr>
          <w:noProof/>
        </w:rPr>
      </w:r>
      <w:r w:rsidR="00DE3C87">
        <w:rPr>
          <w:noProof/>
        </w:rPr>
        <w:fldChar w:fldCharType="separate"/>
      </w:r>
      <w:r w:rsidR="00DE3C87">
        <w:rPr>
          <w:noProof/>
        </w:rPr>
        <w:t>4</w:t>
      </w:r>
      <w:r w:rsidR="00DE3C87"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0807FA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0807FA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0807FA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0807FA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0807FA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3C87" w:rsidRDefault="00DE3C87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0807FA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0807FA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3C87" w:rsidRDefault="00DE3C87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Administrar Variables Globales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_Toc387836794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2" w:name="_Toc225073564"/>
      <w:r>
        <w:br w:type="page"/>
      </w:r>
    </w:p>
    <w:p w:rsidR="001B1509" w:rsidRDefault="001B1509" w:rsidP="004D32D6">
      <w:pPr>
        <w:pStyle w:val="Ttulo1"/>
      </w:pPr>
      <w:bookmarkStart w:id="3" w:name="_Toc387836783"/>
      <w:r w:rsidRPr="00FA26D5">
        <w:lastRenderedPageBreak/>
        <w:t>Caso de Uso</w:t>
      </w:r>
      <w:bookmarkEnd w:id="2"/>
      <w:r>
        <w:t xml:space="preserve">: </w:t>
      </w:r>
      <w:r w:rsidR="00415460">
        <w:t>Administrar</w:t>
      </w:r>
      <w:r w:rsidR="00A63474">
        <w:t xml:space="preserve"> de Variables Globales</w:t>
      </w:r>
      <w:bookmarkEnd w:id="3"/>
    </w:p>
    <w:p w:rsidR="001B1509" w:rsidRPr="00FA26D5" w:rsidRDefault="001B1509" w:rsidP="001B1509">
      <w:pPr>
        <w:pStyle w:val="Ttulo2"/>
      </w:pPr>
      <w:bookmarkStart w:id="4" w:name="_Toc225073565"/>
      <w:bookmarkStart w:id="5" w:name="_Toc387836784"/>
      <w:r w:rsidRPr="00FA26D5">
        <w:t>Objetivo</w:t>
      </w:r>
      <w:bookmarkEnd w:id="4"/>
      <w:bookmarkEnd w:id="5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6" w:name="_Toc225073566"/>
      <w:bookmarkStart w:id="7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cambiar el valor de las </w:t>
      </w:r>
      <w:r w:rsidR="00A63474">
        <w:rPr>
          <w:rFonts w:cs="Arial"/>
          <w:sz w:val="21"/>
          <w:szCs w:val="21"/>
        </w:rPr>
        <w:t>variables globales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8" w:name="_Toc387836785"/>
      <w:r w:rsidRPr="00FA26D5">
        <w:t>Reglas de Negocio que aplican en este caso de uso</w:t>
      </w:r>
      <w:bookmarkEnd w:id="8"/>
      <w:r w:rsidRPr="00FA26D5">
        <w:t xml:space="preserve"> </w:t>
      </w:r>
      <w:bookmarkEnd w:id="6"/>
    </w:p>
    <w:p w:rsidR="00AA6F96" w:rsidRDefault="00AA6F96" w:rsidP="00AA6F96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Se permitirá consultar y editar el nombre y valor de las variables globales</w:t>
      </w:r>
    </w:p>
    <w:p w:rsidR="00AA6F96" w:rsidRDefault="00AA6F96" w:rsidP="00AA6F96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Se permitirá el ordenamiento de la información p</w:t>
      </w:r>
      <w:r w:rsidR="00E8203D">
        <w:rPr>
          <w:rStyle w:val="nfasis"/>
          <w:rFonts w:ascii="Arial Narrow" w:hAnsi="Arial Narrow"/>
          <w:i w:val="0"/>
          <w:iCs w:val="0"/>
          <w:color w:val="auto"/>
        </w:rPr>
        <w:t>ara la</w:t>
      </w:r>
      <w:r>
        <w:rPr>
          <w:rStyle w:val="nfasis"/>
          <w:rFonts w:ascii="Arial Narrow" w:hAnsi="Arial Narrow"/>
          <w:i w:val="0"/>
          <w:iCs w:val="0"/>
          <w:color w:val="auto"/>
        </w:rPr>
        <w:t xml:space="preserve"> columna Variable</w:t>
      </w:r>
    </w:p>
    <w:p w:rsidR="009A025A" w:rsidRPr="00E57EEB" w:rsidRDefault="009A025A" w:rsidP="009A025A">
      <w:pPr>
        <w:pStyle w:val="Sinespaciado"/>
        <w:rPr>
          <w:rStyle w:val="nfasis"/>
          <w:rFonts w:ascii="Arial Narrow" w:hAnsi="Arial Narrow"/>
          <w:i w:val="0"/>
          <w:iCs w:val="0"/>
          <w:color w:val="auto"/>
        </w:rPr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9" w:name="_Toc225073567"/>
      <w:bookmarkStart w:id="10" w:name="_Toc387836786"/>
      <w:r w:rsidRPr="00FA26D5">
        <w:t>Actores</w:t>
      </w:r>
      <w:bookmarkEnd w:id="7"/>
      <w:bookmarkEnd w:id="9"/>
      <w:bookmarkEnd w:id="10"/>
    </w:p>
    <w:p w:rsidR="00EA244E" w:rsidRPr="00DE3C87" w:rsidRDefault="00DE3C87" w:rsidP="001A4945">
      <w:pPr>
        <w:pStyle w:val="Sinespaciado"/>
        <w:numPr>
          <w:ilvl w:val="0"/>
          <w:numId w:val="8"/>
        </w:numPr>
      </w:pPr>
      <w:r w:rsidRPr="00DE3C87">
        <w:t>FIDE Central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1" w:name="_Toc225073568"/>
      <w:bookmarkStart w:id="12" w:name="_Toc387836787"/>
      <w:r w:rsidRPr="00FA26D5">
        <w:t>Precondiciones</w:t>
      </w:r>
      <w:bookmarkEnd w:id="11"/>
      <w:bookmarkEnd w:id="12"/>
    </w:p>
    <w:p w:rsidR="005C3164" w:rsidRDefault="00440DC0" w:rsidP="005C3164">
      <w:pPr>
        <w:pStyle w:val="Sinespaciado"/>
        <w:numPr>
          <w:ilvl w:val="0"/>
          <w:numId w:val="6"/>
        </w:numPr>
      </w:pPr>
      <w:bookmarkStart w:id="13" w:name="_Toc225073569"/>
      <w:r>
        <w:t>Tener registrada en la base de datos al menos una variable global</w:t>
      </w:r>
      <w:r w:rsidR="00AE74C3">
        <w:t xml:space="preserve"> 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4" w:name="_Toc387836788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4"/>
    </w:p>
    <w:p w:rsidR="000616F1" w:rsidRPr="00AE74C3" w:rsidRDefault="00E8203D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Al seleccionar el menú</w:t>
      </w:r>
      <w:r w:rsidR="00AE74C3" w:rsidRPr="00AE74C3">
        <w:rPr>
          <w:szCs w:val="20"/>
        </w:rPr>
        <w:t xml:space="preserve"> de </w:t>
      </w:r>
      <w:r>
        <w:rPr>
          <w:szCs w:val="20"/>
        </w:rPr>
        <w:t>actualizar valor</w:t>
      </w:r>
      <w:r w:rsidR="00AE74C3" w:rsidRPr="00AE74C3">
        <w:rPr>
          <w:szCs w:val="20"/>
        </w:rPr>
        <w:t xml:space="preserve"> </w:t>
      </w:r>
      <w:r>
        <w:rPr>
          <w:szCs w:val="20"/>
        </w:rPr>
        <w:t xml:space="preserve">de </w:t>
      </w:r>
      <w:r w:rsidR="00AE74C3" w:rsidRPr="00AE74C3">
        <w:rPr>
          <w:szCs w:val="20"/>
        </w:rPr>
        <w:t>variables globales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87836789"/>
      <w:r w:rsidRPr="001006A5">
        <w:rPr>
          <w:lang w:val="es-MX"/>
        </w:rPr>
        <w:t>Flujo</w:t>
      </w:r>
      <w:bookmarkEnd w:id="13"/>
      <w:r w:rsidRPr="001006A5">
        <w:rPr>
          <w:lang w:val="es-MX"/>
        </w:rPr>
        <w:t xml:space="preserve"> Principal</w:t>
      </w:r>
      <w:bookmarkEnd w:id="15"/>
    </w:p>
    <w:p w:rsidR="005C3164" w:rsidRPr="005C3164" w:rsidRDefault="005C3164" w:rsidP="005C3164">
      <w:pPr>
        <w:rPr>
          <w:lang w:val="es-MX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1B1509" w:rsidRPr="00FA26D5" w:rsidTr="00153003">
        <w:tc>
          <w:tcPr>
            <w:tcW w:w="675" w:type="dxa"/>
            <w:shd w:val="clear" w:color="auto" w:fill="C6D9F1"/>
            <w:vAlign w:val="center"/>
          </w:tcPr>
          <w:p w:rsidR="001B1509" w:rsidRPr="00FA26D5" w:rsidRDefault="00CF6ECE" w:rsidP="005D5151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1B1509" w:rsidRPr="00C926E2" w:rsidRDefault="001B1509" w:rsidP="00B322B8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1B1509" w:rsidRPr="00FA26D5" w:rsidTr="00153003">
        <w:trPr>
          <w:trHeight w:val="957"/>
        </w:trPr>
        <w:tc>
          <w:tcPr>
            <w:tcW w:w="675" w:type="dxa"/>
            <w:vAlign w:val="center"/>
          </w:tcPr>
          <w:p w:rsidR="001B1509" w:rsidRPr="00FA26D5" w:rsidRDefault="001B1509" w:rsidP="005D5151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805073" w:rsidRPr="00FA26D5" w:rsidRDefault="00153003" w:rsidP="00E8203D">
            <w:pPr>
              <w:jc w:val="left"/>
            </w:pPr>
            <w:r>
              <w:t xml:space="preserve">El caso de uso comienza cuando </w:t>
            </w:r>
            <w:r w:rsidR="00514D94">
              <w:t xml:space="preserve">el usuario selecciona </w:t>
            </w:r>
            <w:r w:rsidR="00E8203D">
              <w:t>el menú de actualizar valor</w:t>
            </w:r>
            <w:r w:rsidR="00514D94">
              <w:t xml:space="preserve"> de variables globales</w:t>
            </w:r>
          </w:p>
        </w:tc>
        <w:tc>
          <w:tcPr>
            <w:tcW w:w="5811" w:type="dxa"/>
            <w:vAlign w:val="center"/>
          </w:tcPr>
          <w:p w:rsidR="00E17C77" w:rsidRDefault="00E17C77" w:rsidP="00A83623">
            <w:pPr>
              <w:pStyle w:val="Sinespaciad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El sistema presenta </w:t>
            </w:r>
            <w:r w:rsidR="00E8203D">
              <w:rPr>
                <w:rFonts w:cs="Arial"/>
                <w:iCs/>
              </w:rPr>
              <w:t xml:space="preserve">en pantalla </w:t>
            </w:r>
            <w:r>
              <w:rPr>
                <w:rFonts w:cs="Arial"/>
                <w:iCs/>
              </w:rPr>
              <w:t>el criterio de búsqueda</w:t>
            </w:r>
            <w:r w:rsidR="00E8203D">
              <w:rPr>
                <w:rFonts w:cs="Arial"/>
                <w:iCs/>
              </w:rPr>
              <w:t>:</w:t>
            </w:r>
            <w:r>
              <w:rPr>
                <w:rFonts w:cs="Arial"/>
                <w:iCs/>
              </w:rPr>
              <w:t xml:space="preserve"> Nombre de la variable.</w:t>
            </w:r>
          </w:p>
          <w:p w:rsidR="00E17C77" w:rsidRDefault="00E17C77" w:rsidP="00A83623">
            <w:pPr>
              <w:pStyle w:val="Sinespaciado"/>
              <w:jc w:val="left"/>
            </w:pPr>
            <w:r>
              <w:rPr>
                <w:rFonts w:cs="Arial"/>
                <w:iCs/>
              </w:rPr>
              <w:t xml:space="preserve">Se presenta el botón Buscar </w:t>
            </w:r>
            <w:r w:rsidRPr="007E4291">
              <w:t>(inhabilitado)</w:t>
            </w:r>
            <w:r>
              <w:t>.</w:t>
            </w:r>
          </w:p>
          <w:p w:rsidR="00E8203D" w:rsidRDefault="00E8203D" w:rsidP="00A83623">
            <w:pPr>
              <w:pStyle w:val="Sinespaciado"/>
              <w:jc w:val="left"/>
              <w:rPr>
                <w:rFonts w:cs="Arial"/>
                <w:iCs/>
              </w:rPr>
            </w:pPr>
          </w:p>
          <w:p w:rsidR="004C6E99" w:rsidRDefault="00514D94" w:rsidP="00A83623">
            <w:pPr>
              <w:pStyle w:val="Sinespaciad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El sistema presenta</w:t>
            </w:r>
            <w:r w:rsidR="000F134D">
              <w:rPr>
                <w:rFonts w:cs="Arial"/>
                <w:iCs/>
              </w:rPr>
              <w:t xml:space="preserve"> en pantalla</w:t>
            </w:r>
            <w:r>
              <w:rPr>
                <w:rFonts w:cs="Arial"/>
                <w:iCs/>
              </w:rPr>
              <w:t xml:space="preserve"> </w:t>
            </w:r>
            <w:r w:rsidR="00FE580F">
              <w:rPr>
                <w:rFonts w:cs="Arial"/>
                <w:iCs/>
              </w:rPr>
              <w:t xml:space="preserve">una </w:t>
            </w:r>
            <w:r w:rsidR="00E17C77">
              <w:rPr>
                <w:rFonts w:cs="Arial"/>
                <w:iCs/>
              </w:rPr>
              <w:t xml:space="preserve">tabla donde se </w:t>
            </w:r>
            <w:r w:rsidR="00E8203D">
              <w:rPr>
                <w:rFonts w:cs="Arial"/>
                <w:iCs/>
              </w:rPr>
              <w:t>muestran todas</w:t>
            </w:r>
            <w:r w:rsidR="00E17C77">
              <w:rPr>
                <w:rFonts w:cs="Arial"/>
                <w:iCs/>
              </w:rPr>
              <w:t xml:space="preserve"> las variables globales registradas en el sistema co</w:t>
            </w:r>
            <w:r w:rsidR="000F134D">
              <w:rPr>
                <w:rFonts w:cs="Arial"/>
                <w:iCs/>
              </w:rPr>
              <w:t>n las siguiente información</w:t>
            </w:r>
            <w:r>
              <w:rPr>
                <w:rFonts w:cs="Arial"/>
                <w:iCs/>
              </w:rPr>
              <w:t>:</w:t>
            </w:r>
            <w:r w:rsidR="00E25781">
              <w:rPr>
                <w:rFonts w:cs="Arial"/>
                <w:iCs/>
              </w:rPr>
              <w:t xml:space="preserve"> </w:t>
            </w:r>
            <w:r w:rsidR="00E25781">
              <w:rPr>
                <w:rStyle w:val="nfasis"/>
              </w:rPr>
              <w:t>Ver P-1</w:t>
            </w:r>
          </w:p>
          <w:p w:rsidR="00E17C77" w:rsidRDefault="000F134D" w:rsidP="00E17C77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</w:t>
            </w:r>
            <w:r w:rsidR="00E17C77">
              <w:rPr>
                <w:rFonts w:cs="Arial"/>
                <w:iCs/>
              </w:rPr>
              <w:t>ariable</w:t>
            </w:r>
          </w:p>
          <w:p w:rsidR="00E17C77" w:rsidRDefault="00E17C77" w:rsidP="00E17C77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Valor</w:t>
            </w:r>
          </w:p>
          <w:p w:rsidR="00E17C77" w:rsidRDefault="00E17C77" w:rsidP="00E17C77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Descripción</w:t>
            </w:r>
          </w:p>
          <w:p w:rsidR="000F134D" w:rsidRDefault="000F134D" w:rsidP="00E17C77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Editar</w:t>
            </w:r>
          </w:p>
          <w:p w:rsidR="00ED5110" w:rsidRDefault="00ED5110" w:rsidP="00ED5110">
            <w:pPr>
              <w:pStyle w:val="Sinespaciad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El sistema presenta la opción Editar por cada variable.</w:t>
            </w:r>
          </w:p>
          <w:p w:rsidR="00E17C77" w:rsidRDefault="000F134D" w:rsidP="00ED5110">
            <w:pPr>
              <w:pStyle w:val="Sinespaciad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El sistema muestra</w:t>
            </w:r>
            <w:r w:rsidR="00E17C77">
              <w:rPr>
                <w:rFonts w:cs="Arial"/>
                <w:iCs/>
              </w:rPr>
              <w:t xml:space="preserve"> la opción para ordenar alfabéticamente de la A-Z o Z-A </w:t>
            </w:r>
            <w:r w:rsidR="00E8203D">
              <w:rPr>
                <w:rFonts w:cs="Arial"/>
                <w:iCs/>
              </w:rPr>
              <w:t>para la columna de</w:t>
            </w:r>
            <w:r w:rsidR="00E17C77">
              <w:rPr>
                <w:rFonts w:cs="Arial"/>
                <w:iCs/>
              </w:rPr>
              <w:t xml:space="preserve"> </w:t>
            </w:r>
            <w:r w:rsidR="00E8203D">
              <w:rPr>
                <w:rFonts w:cs="Arial"/>
                <w:iCs/>
              </w:rPr>
              <w:t>variable</w:t>
            </w:r>
            <w:r w:rsidR="00E17C77">
              <w:rPr>
                <w:rFonts w:cs="Arial"/>
                <w:iCs/>
              </w:rPr>
              <w:t>.</w:t>
            </w:r>
          </w:p>
          <w:p w:rsidR="00ED5110" w:rsidRDefault="00092475" w:rsidP="00ED5110">
            <w:pPr>
              <w:pStyle w:val="Sinespaciad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El sistema presenta la información paginada (15 registros por página)</w:t>
            </w:r>
          </w:p>
          <w:p w:rsidR="00092475" w:rsidRPr="004103BD" w:rsidRDefault="00E8203D" w:rsidP="00ED5110">
            <w:pPr>
              <w:pStyle w:val="Sinespaciad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Se presenta el </w:t>
            </w:r>
            <w:r w:rsidR="00092475">
              <w:rPr>
                <w:rFonts w:cs="Arial"/>
                <w:iCs/>
              </w:rPr>
              <w:t>Botón Salir</w:t>
            </w:r>
          </w:p>
        </w:tc>
        <w:tc>
          <w:tcPr>
            <w:tcW w:w="567" w:type="dxa"/>
            <w:vAlign w:val="center"/>
          </w:tcPr>
          <w:p w:rsidR="001B1509" w:rsidRPr="00FA26D5" w:rsidRDefault="001B1509" w:rsidP="00B322B8">
            <w:pPr>
              <w:jc w:val="left"/>
              <w:rPr>
                <w:rFonts w:cs="Arial"/>
              </w:rPr>
            </w:pPr>
          </w:p>
        </w:tc>
      </w:tr>
      <w:tr w:rsidR="00E17C77" w:rsidRPr="00FA26D5" w:rsidTr="00B26E40">
        <w:trPr>
          <w:trHeight w:val="828"/>
        </w:trPr>
        <w:tc>
          <w:tcPr>
            <w:tcW w:w="675" w:type="dxa"/>
            <w:vAlign w:val="center"/>
          </w:tcPr>
          <w:p w:rsidR="00E17C77" w:rsidRPr="00FA26D5" w:rsidRDefault="00CA163A" w:rsidP="005D5151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:rsidR="00E17C77" w:rsidRDefault="000F134D" w:rsidP="00E17C77">
            <w:pPr>
              <w:jc w:val="left"/>
            </w:pPr>
            <w:r>
              <w:t>El usuario captura</w:t>
            </w:r>
            <w:r w:rsidR="00E17C77">
              <w:t xml:space="preserve"> el criterio de búsqueda Nombre de la variable</w:t>
            </w:r>
          </w:p>
        </w:tc>
        <w:tc>
          <w:tcPr>
            <w:tcW w:w="5811" w:type="dxa"/>
            <w:vAlign w:val="center"/>
          </w:tcPr>
          <w:p w:rsidR="000B19E4" w:rsidRDefault="00E17C77" w:rsidP="003B514C">
            <w:pPr>
              <w:pStyle w:val="Sinespaciado"/>
              <w:jc w:val="left"/>
            </w:pPr>
            <w:r>
              <w:t>El sistema</w:t>
            </w:r>
            <w:r w:rsidR="00092475">
              <w:t xml:space="preserve"> permite</w:t>
            </w:r>
            <w:r>
              <w:t xml:space="preserve"> la captura alfabética de</w:t>
            </w:r>
            <w:r w:rsidR="000F134D">
              <w:t xml:space="preserve"> hasta </w:t>
            </w:r>
            <w:r w:rsidR="000B19E4">
              <w:t xml:space="preserve"> 50 caracteres</w:t>
            </w:r>
            <w:r w:rsidR="00E8203D">
              <w:t xml:space="preserve"> (alfanumérico) </w:t>
            </w:r>
            <w:r w:rsidR="000B19E4">
              <w:t xml:space="preserve"> para la búsqueda.</w:t>
            </w:r>
          </w:p>
          <w:p w:rsidR="00E17C77" w:rsidRDefault="00E25781" w:rsidP="003B514C">
            <w:pPr>
              <w:pStyle w:val="Sinespaciado"/>
              <w:jc w:val="left"/>
            </w:pPr>
            <w:r>
              <w:t>El sistema habilita el botón B</w:t>
            </w:r>
            <w:r w:rsidR="00E17C77">
              <w:t xml:space="preserve">uscar. </w:t>
            </w:r>
          </w:p>
        </w:tc>
        <w:tc>
          <w:tcPr>
            <w:tcW w:w="567" w:type="dxa"/>
            <w:vAlign w:val="center"/>
          </w:tcPr>
          <w:p w:rsidR="00E17C77" w:rsidRPr="00FA26D5" w:rsidRDefault="00E17C77" w:rsidP="00B322B8">
            <w:pPr>
              <w:jc w:val="left"/>
              <w:rPr>
                <w:rFonts w:cs="Arial"/>
              </w:rPr>
            </w:pPr>
          </w:p>
        </w:tc>
      </w:tr>
      <w:tr w:rsidR="00E17C77" w:rsidRPr="00FA26D5" w:rsidTr="00153003">
        <w:trPr>
          <w:trHeight w:val="957"/>
        </w:trPr>
        <w:tc>
          <w:tcPr>
            <w:tcW w:w="675" w:type="dxa"/>
            <w:vAlign w:val="center"/>
          </w:tcPr>
          <w:p w:rsidR="00E17C77" w:rsidRPr="00FA26D5" w:rsidRDefault="00CA163A" w:rsidP="005D5151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:rsidR="00E17C77" w:rsidRDefault="00E17C77" w:rsidP="00E17C77">
            <w:pPr>
              <w:jc w:val="left"/>
            </w:pPr>
            <w:r>
              <w:t>El usuario da clic en el botón Buscar</w:t>
            </w:r>
          </w:p>
        </w:tc>
        <w:tc>
          <w:tcPr>
            <w:tcW w:w="5811" w:type="dxa"/>
            <w:vAlign w:val="center"/>
          </w:tcPr>
          <w:p w:rsidR="00E17C77" w:rsidRDefault="00E17C77" w:rsidP="00E17C77">
            <w:pPr>
              <w:pStyle w:val="Sinespaciado"/>
              <w:jc w:val="left"/>
              <w:rPr>
                <w:iCs/>
              </w:rPr>
            </w:pPr>
            <w:r>
              <w:rPr>
                <w:iCs/>
              </w:rPr>
              <w:t>El sistema realiza una búsqueda en base de datos con el criterio ingresado:</w:t>
            </w:r>
          </w:p>
          <w:p w:rsidR="00E17C77" w:rsidRPr="00EF0354" w:rsidRDefault="00E17C77" w:rsidP="00E17C77">
            <w:pPr>
              <w:pStyle w:val="Sinespaciado"/>
              <w:jc w:val="left"/>
              <w:rPr>
                <w:iCs/>
              </w:rPr>
            </w:pPr>
            <w:r>
              <w:rPr>
                <w:iCs/>
              </w:rPr>
              <w:t>Si el sistema no encuentra coincidencias, presenta el siguiente mensaje “</w:t>
            </w:r>
            <w:r w:rsidRPr="00B26E40">
              <w:rPr>
                <w:b/>
                <w:iCs/>
              </w:rPr>
              <w:t>No se encontraron coincidencias</w:t>
            </w:r>
            <w:r>
              <w:rPr>
                <w:iCs/>
              </w:rPr>
              <w:t>”</w:t>
            </w:r>
            <w:r w:rsidR="00B26E40">
              <w:rPr>
                <w:iCs/>
              </w:rPr>
              <w:t>.</w:t>
            </w:r>
          </w:p>
          <w:p w:rsidR="00E17C77" w:rsidRDefault="00C56A3E" w:rsidP="00E17C77">
            <w:pPr>
              <w:pStyle w:val="Sinespaciado"/>
              <w:jc w:val="left"/>
              <w:rPr>
                <w:rStyle w:val="nfasis"/>
              </w:rPr>
            </w:pPr>
            <w:r>
              <w:rPr>
                <w:iCs/>
              </w:rPr>
              <w:t>S</w:t>
            </w:r>
            <w:r w:rsidR="00E17C77">
              <w:rPr>
                <w:iCs/>
              </w:rPr>
              <w:t>i el sistema encu</w:t>
            </w:r>
            <w:r w:rsidR="00440DC0">
              <w:rPr>
                <w:iCs/>
              </w:rPr>
              <w:t xml:space="preserve">entra coincidencias, </w:t>
            </w:r>
            <w:r w:rsidR="00E8203D">
              <w:rPr>
                <w:iCs/>
              </w:rPr>
              <w:t xml:space="preserve">se </w:t>
            </w:r>
            <w:r w:rsidR="00440DC0">
              <w:rPr>
                <w:iCs/>
              </w:rPr>
              <w:t>actualiza</w:t>
            </w:r>
            <w:r w:rsidR="00E17C77">
              <w:rPr>
                <w:iCs/>
              </w:rPr>
              <w:t xml:space="preserve"> </w:t>
            </w:r>
            <w:r w:rsidR="00440DC0">
              <w:rPr>
                <w:iCs/>
              </w:rPr>
              <w:t>l</w:t>
            </w:r>
            <w:r w:rsidR="00E17C77" w:rsidRPr="00E17C77">
              <w:rPr>
                <w:iCs/>
              </w:rPr>
              <w:t>a tabla con la siguiente información</w:t>
            </w:r>
            <w:r w:rsidR="00E8203D">
              <w:rPr>
                <w:iCs/>
              </w:rPr>
              <w:t xml:space="preserve"> de la tabla con la variable encontrada</w:t>
            </w:r>
            <w:r w:rsidR="00E17C77">
              <w:rPr>
                <w:iCs/>
              </w:rPr>
              <w:t xml:space="preserve">: </w:t>
            </w:r>
            <w:r w:rsidR="00E25781">
              <w:rPr>
                <w:rStyle w:val="nfasis"/>
              </w:rPr>
              <w:t>Ver P-1</w:t>
            </w:r>
          </w:p>
          <w:p w:rsidR="00E17C77" w:rsidRPr="00E17C77" w:rsidRDefault="00E17C77" w:rsidP="00E17C77">
            <w:pPr>
              <w:pStyle w:val="Sinespaciado"/>
              <w:jc w:val="left"/>
              <w:rPr>
                <w:rFonts w:cs="Arial"/>
                <w:iCs/>
              </w:rPr>
            </w:pPr>
          </w:p>
        </w:tc>
        <w:tc>
          <w:tcPr>
            <w:tcW w:w="567" w:type="dxa"/>
            <w:vAlign w:val="center"/>
          </w:tcPr>
          <w:p w:rsidR="00E17C77" w:rsidRPr="00FA26D5" w:rsidRDefault="00E17C77" w:rsidP="00B322B8">
            <w:pPr>
              <w:jc w:val="left"/>
              <w:rPr>
                <w:rFonts w:cs="Arial"/>
              </w:rPr>
            </w:pPr>
          </w:p>
        </w:tc>
      </w:tr>
      <w:tr w:rsidR="00ED0388" w:rsidRPr="00FA26D5" w:rsidTr="00153003">
        <w:trPr>
          <w:trHeight w:val="246"/>
        </w:trPr>
        <w:tc>
          <w:tcPr>
            <w:tcW w:w="675" w:type="dxa"/>
            <w:vAlign w:val="center"/>
          </w:tcPr>
          <w:p w:rsidR="00ED0388" w:rsidRPr="00FA26D5" w:rsidRDefault="00CA163A" w:rsidP="005D5151">
            <w:pPr>
              <w:jc w:val="center"/>
            </w:pPr>
            <w:r>
              <w:lastRenderedPageBreak/>
              <w:t>4</w:t>
            </w:r>
          </w:p>
        </w:tc>
        <w:tc>
          <w:tcPr>
            <w:tcW w:w="2694" w:type="dxa"/>
            <w:vAlign w:val="center"/>
          </w:tcPr>
          <w:p w:rsidR="00ED0388" w:rsidRPr="00FA26D5" w:rsidRDefault="00ED5110" w:rsidP="005B65DF">
            <w:pPr>
              <w:jc w:val="left"/>
            </w:pPr>
            <w:r>
              <w:t>El usuario elige la opción Editar</w:t>
            </w:r>
          </w:p>
        </w:tc>
        <w:tc>
          <w:tcPr>
            <w:tcW w:w="5811" w:type="dxa"/>
            <w:vAlign w:val="center"/>
          </w:tcPr>
          <w:p w:rsidR="00092475" w:rsidRDefault="00092475" w:rsidP="00ED5110">
            <w:pPr>
              <w:pStyle w:val="Sinespaciado"/>
              <w:jc w:val="left"/>
              <w:rPr>
                <w:iCs/>
              </w:rPr>
            </w:pPr>
            <w:r>
              <w:rPr>
                <w:iCs/>
              </w:rPr>
              <w:t xml:space="preserve">El sistema habilita las </w:t>
            </w:r>
            <w:r w:rsidR="00E8203D">
              <w:rPr>
                <w:iCs/>
              </w:rPr>
              <w:t>campos</w:t>
            </w:r>
            <w:r>
              <w:rPr>
                <w:iCs/>
              </w:rPr>
              <w:t>:</w:t>
            </w:r>
          </w:p>
          <w:p w:rsidR="00092475" w:rsidRDefault="00092475" w:rsidP="00092475">
            <w:pPr>
              <w:pStyle w:val="Sinespaciado"/>
              <w:numPr>
                <w:ilvl w:val="0"/>
                <w:numId w:val="12"/>
              </w:numPr>
              <w:jc w:val="left"/>
              <w:rPr>
                <w:iCs/>
              </w:rPr>
            </w:pPr>
            <w:r>
              <w:rPr>
                <w:iCs/>
              </w:rPr>
              <w:t>Valor</w:t>
            </w:r>
          </w:p>
          <w:p w:rsidR="00092475" w:rsidRDefault="00092475" w:rsidP="00092475">
            <w:pPr>
              <w:pStyle w:val="Sinespaciado"/>
              <w:numPr>
                <w:ilvl w:val="0"/>
                <w:numId w:val="12"/>
              </w:numPr>
              <w:jc w:val="left"/>
              <w:rPr>
                <w:iCs/>
              </w:rPr>
            </w:pPr>
            <w:r>
              <w:rPr>
                <w:iCs/>
              </w:rPr>
              <w:t>Descripción</w:t>
            </w:r>
          </w:p>
          <w:p w:rsidR="00ED5110" w:rsidRPr="00D604D0" w:rsidRDefault="00ED5110" w:rsidP="00ED5110">
            <w:pPr>
              <w:pStyle w:val="Sinespaciado"/>
              <w:jc w:val="left"/>
              <w:rPr>
                <w:iCs/>
              </w:rPr>
            </w:pPr>
            <w:r>
              <w:rPr>
                <w:iCs/>
              </w:rPr>
              <w:t>El sistema presenta el botón Guardar</w:t>
            </w:r>
            <w:r w:rsidR="00E25781">
              <w:rPr>
                <w:iCs/>
              </w:rPr>
              <w:t xml:space="preserve"> </w:t>
            </w:r>
            <w:r w:rsidR="00E25781">
              <w:rPr>
                <w:rStyle w:val="nfasis"/>
              </w:rPr>
              <w:t>Ver P-2</w:t>
            </w:r>
          </w:p>
        </w:tc>
        <w:tc>
          <w:tcPr>
            <w:tcW w:w="567" w:type="dxa"/>
            <w:vAlign w:val="center"/>
          </w:tcPr>
          <w:p w:rsidR="00ED0388" w:rsidRPr="00FA26D5" w:rsidRDefault="00ED0388" w:rsidP="00B322B8">
            <w:pPr>
              <w:jc w:val="left"/>
              <w:rPr>
                <w:rFonts w:cs="Arial"/>
              </w:rPr>
            </w:pPr>
          </w:p>
        </w:tc>
      </w:tr>
      <w:tr w:rsidR="00440DC0" w:rsidRPr="00FA26D5" w:rsidTr="00153003">
        <w:trPr>
          <w:trHeight w:val="246"/>
        </w:trPr>
        <w:tc>
          <w:tcPr>
            <w:tcW w:w="675" w:type="dxa"/>
            <w:vAlign w:val="center"/>
          </w:tcPr>
          <w:p w:rsidR="00440DC0" w:rsidRDefault="00440DC0" w:rsidP="005D5151">
            <w:pPr>
              <w:jc w:val="center"/>
            </w:pPr>
            <w:r>
              <w:t>5</w:t>
            </w:r>
          </w:p>
        </w:tc>
        <w:tc>
          <w:tcPr>
            <w:tcW w:w="2694" w:type="dxa"/>
            <w:vAlign w:val="center"/>
          </w:tcPr>
          <w:p w:rsidR="00440DC0" w:rsidRDefault="00440DC0" w:rsidP="005B65DF">
            <w:pPr>
              <w:jc w:val="left"/>
            </w:pPr>
            <w:r>
              <w:t>El usuario borra alguno de los valores</w:t>
            </w:r>
            <w:r w:rsidR="00A91708">
              <w:t xml:space="preserve"> de las variables</w:t>
            </w:r>
          </w:p>
        </w:tc>
        <w:tc>
          <w:tcPr>
            <w:tcW w:w="5811" w:type="dxa"/>
            <w:vAlign w:val="center"/>
          </w:tcPr>
          <w:p w:rsidR="00440DC0" w:rsidRDefault="00440DC0" w:rsidP="00A91708">
            <w:pPr>
              <w:pStyle w:val="Sinespaciado"/>
              <w:jc w:val="left"/>
              <w:rPr>
                <w:iCs/>
              </w:rPr>
            </w:pPr>
            <w:r>
              <w:rPr>
                <w:iCs/>
              </w:rPr>
              <w:t>E</w:t>
            </w:r>
            <w:r w:rsidR="00A91708">
              <w:rPr>
                <w:iCs/>
              </w:rPr>
              <w:t>l sistema inhabilita</w:t>
            </w:r>
            <w:r>
              <w:rPr>
                <w:iCs/>
              </w:rPr>
              <w:t xml:space="preserve"> el botón</w:t>
            </w:r>
            <w:r w:rsidR="00A91708">
              <w:rPr>
                <w:iCs/>
              </w:rPr>
              <w:t xml:space="preserve"> Guardar </w:t>
            </w:r>
          </w:p>
        </w:tc>
        <w:tc>
          <w:tcPr>
            <w:tcW w:w="567" w:type="dxa"/>
            <w:vAlign w:val="center"/>
          </w:tcPr>
          <w:p w:rsidR="00440DC0" w:rsidRDefault="00440DC0" w:rsidP="00B322B8">
            <w:pPr>
              <w:jc w:val="left"/>
              <w:rPr>
                <w:rFonts w:cs="Arial"/>
              </w:rPr>
            </w:pPr>
          </w:p>
        </w:tc>
      </w:tr>
      <w:tr w:rsidR="00A91708" w:rsidRPr="00FA26D5" w:rsidTr="00153003">
        <w:trPr>
          <w:trHeight w:val="246"/>
        </w:trPr>
        <w:tc>
          <w:tcPr>
            <w:tcW w:w="675" w:type="dxa"/>
            <w:vAlign w:val="center"/>
          </w:tcPr>
          <w:p w:rsidR="00A91708" w:rsidRDefault="00A91708" w:rsidP="005D5151">
            <w:pPr>
              <w:jc w:val="center"/>
            </w:pPr>
            <w:r>
              <w:t>6</w:t>
            </w:r>
          </w:p>
        </w:tc>
        <w:tc>
          <w:tcPr>
            <w:tcW w:w="2694" w:type="dxa"/>
            <w:vAlign w:val="center"/>
          </w:tcPr>
          <w:p w:rsidR="00A91708" w:rsidRDefault="00A91708" w:rsidP="005B65DF">
            <w:pPr>
              <w:jc w:val="left"/>
            </w:pPr>
            <w:r>
              <w:t>El usuario captura todos los valores</w:t>
            </w:r>
          </w:p>
        </w:tc>
        <w:tc>
          <w:tcPr>
            <w:tcW w:w="5811" w:type="dxa"/>
            <w:vAlign w:val="center"/>
          </w:tcPr>
          <w:p w:rsidR="00A91708" w:rsidRDefault="00A91708" w:rsidP="00A91708">
            <w:pPr>
              <w:pStyle w:val="Sinespaciado"/>
              <w:jc w:val="left"/>
              <w:rPr>
                <w:iCs/>
              </w:rPr>
            </w:pPr>
            <w:r>
              <w:rPr>
                <w:iCs/>
              </w:rPr>
              <w:t>Se habilita el botón “Guardar”</w:t>
            </w:r>
          </w:p>
        </w:tc>
        <w:tc>
          <w:tcPr>
            <w:tcW w:w="567" w:type="dxa"/>
            <w:vAlign w:val="center"/>
          </w:tcPr>
          <w:p w:rsidR="00A91708" w:rsidRDefault="00A91708" w:rsidP="00B322B8">
            <w:pPr>
              <w:jc w:val="left"/>
              <w:rPr>
                <w:rFonts w:cs="Arial"/>
              </w:rPr>
            </w:pPr>
          </w:p>
        </w:tc>
      </w:tr>
      <w:tr w:rsidR="000C4D3E" w:rsidRPr="00FA26D5" w:rsidTr="00153003">
        <w:trPr>
          <w:trHeight w:val="461"/>
        </w:trPr>
        <w:tc>
          <w:tcPr>
            <w:tcW w:w="675" w:type="dxa"/>
            <w:vAlign w:val="center"/>
          </w:tcPr>
          <w:p w:rsidR="000C4D3E" w:rsidRPr="00FA26D5" w:rsidRDefault="00A91708" w:rsidP="000C4D3E">
            <w:pPr>
              <w:jc w:val="center"/>
            </w:pPr>
            <w:r>
              <w:t>7</w:t>
            </w:r>
          </w:p>
        </w:tc>
        <w:tc>
          <w:tcPr>
            <w:tcW w:w="2694" w:type="dxa"/>
            <w:vAlign w:val="center"/>
          </w:tcPr>
          <w:p w:rsidR="000C4D3E" w:rsidRPr="00FA26D5" w:rsidRDefault="00ED5110" w:rsidP="000C0B1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El usuario da clic en el botón Guardar</w:t>
            </w:r>
          </w:p>
        </w:tc>
        <w:tc>
          <w:tcPr>
            <w:tcW w:w="5811" w:type="dxa"/>
            <w:vAlign w:val="center"/>
          </w:tcPr>
          <w:p w:rsidR="005B65DF" w:rsidRPr="00ED5110" w:rsidRDefault="00ED5110" w:rsidP="00ED5110">
            <w:pPr>
              <w:spacing w:before="0" w:line="240" w:lineRule="auto"/>
              <w:jc w:val="left"/>
              <w:rPr>
                <w:rFonts w:cs="Arial"/>
                <w:iCs/>
                <w:sz w:val="21"/>
                <w:szCs w:val="21"/>
              </w:rPr>
            </w:pPr>
            <w:r>
              <w:rPr>
                <w:rFonts w:cs="Arial"/>
                <w:iCs/>
                <w:sz w:val="21"/>
                <w:szCs w:val="21"/>
              </w:rPr>
              <w:t>El sistema actualiza el nuevo valor en la base de datos.</w:t>
            </w:r>
          </w:p>
        </w:tc>
        <w:tc>
          <w:tcPr>
            <w:tcW w:w="567" w:type="dxa"/>
            <w:vAlign w:val="center"/>
          </w:tcPr>
          <w:p w:rsidR="000C4D3E" w:rsidRPr="00FA26D5" w:rsidRDefault="001364EA" w:rsidP="00B322B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</w:t>
            </w:r>
            <w:r w:rsidR="00440DC0">
              <w:rPr>
                <w:rFonts w:cs="Arial"/>
              </w:rPr>
              <w:t>1</w:t>
            </w:r>
          </w:p>
        </w:tc>
      </w:tr>
      <w:tr w:rsidR="00C456B2" w:rsidRPr="00FA26D5" w:rsidTr="00440DC0">
        <w:trPr>
          <w:trHeight w:val="697"/>
        </w:trPr>
        <w:tc>
          <w:tcPr>
            <w:tcW w:w="675" w:type="dxa"/>
            <w:vAlign w:val="center"/>
          </w:tcPr>
          <w:p w:rsidR="00C456B2" w:rsidRPr="00C456B2" w:rsidRDefault="00A91708" w:rsidP="00525E1B">
            <w:pPr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8</w:t>
            </w:r>
          </w:p>
        </w:tc>
        <w:tc>
          <w:tcPr>
            <w:tcW w:w="2694" w:type="dxa"/>
            <w:vAlign w:val="center"/>
          </w:tcPr>
          <w:p w:rsidR="00C456B2" w:rsidRPr="00C456B2" w:rsidRDefault="00ED5110" w:rsidP="00525E1B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 usuario da clic en el botón Salir</w:t>
            </w:r>
          </w:p>
        </w:tc>
        <w:tc>
          <w:tcPr>
            <w:tcW w:w="5811" w:type="dxa"/>
            <w:vAlign w:val="center"/>
          </w:tcPr>
          <w:p w:rsidR="00C456B2" w:rsidRPr="005B65DF" w:rsidRDefault="00ED5110" w:rsidP="005B65DF">
            <w:pPr>
              <w:spacing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El sistema </w:t>
            </w:r>
            <w:r w:rsidR="00F6202A">
              <w:rPr>
                <w:rFonts w:cs="Arial"/>
                <w:sz w:val="21"/>
                <w:szCs w:val="21"/>
              </w:rPr>
              <w:t>regresa a la pantalla de Bienvenida.</w:t>
            </w:r>
          </w:p>
        </w:tc>
        <w:tc>
          <w:tcPr>
            <w:tcW w:w="567" w:type="dxa"/>
            <w:vAlign w:val="center"/>
          </w:tcPr>
          <w:p w:rsidR="00C456B2" w:rsidRPr="00FF2C24" w:rsidRDefault="00C456B2" w:rsidP="00525E1B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61635" w:rsidRDefault="00961635" w:rsidP="00961635">
      <w:bookmarkStart w:id="16" w:name="_Toc202241567"/>
      <w:bookmarkStart w:id="17" w:name="_Toc225073572"/>
      <w:bookmarkStart w:id="18" w:name="_Toc377998660"/>
    </w:p>
    <w:p w:rsidR="00153003" w:rsidRDefault="00153003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9" w:name="_Toc387836790"/>
      <w:r>
        <w:rPr>
          <w:rFonts w:cs="Tahoma"/>
          <w:lang w:val="es-MX"/>
        </w:rPr>
        <w:t>Flujos Alterno</w:t>
      </w:r>
      <w:bookmarkEnd w:id="19"/>
    </w:p>
    <w:p w:rsidR="00153003" w:rsidRPr="00153003" w:rsidRDefault="00153003" w:rsidP="00153003">
      <w:pPr>
        <w:rPr>
          <w:lang w:val="es-MX"/>
        </w:rPr>
      </w:pPr>
      <w:r>
        <w:rPr>
          <w:lang w:val="es-MX"/>
        </w:rPr>
        <w:t>No se cuenta con Flujos alternos para este Caso</w:t>
      </w: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0" w:name="_Toc387836791"/>
      <w:r w:rsidRPr="000E039F">
        <w:rPr>
          <w:rFonts w:cs="Tahoma"/>
        </w:rPr>
        <w:t>Excepciones</w:t>
      </w:r>
      <w:bookmarkEnd w:id="16"/>
      <w:bookmarkEnd w:id="17"/>
      <w:bookmarkEnd w:id="18"/>
      <w:bookmarkEnd w:id="20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F33EF2" w:rsidRPr="00FA26D5" w:rsidTr="00805073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F33EF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A11F69">
            <w:r w:rsidRPr="00FA26D5">
              <w:t>El sistema despliega un mensaje informando que no</w:t>
            </w:r>
            <w:r w:rsidR="00A11F69">
              <w:t xml:space="preserve"> se logró</w:t>
            </w:r>
            <w:r w:rsidRPr="00FA26D5">
              <w:t xml:space="preserve"> establecer la conexión</w:t>
            </w:r>
            <w:r w:rsidR="00A91708">
              <w:t xml:space="preserve"> con </w:t>
            </w:r>
            <w:r>
              <w:t xml:space="preserve"> el Servidor o Base de Datos</w:t>
            </w:r>
            <w:r w:rsidRPr="00FA26D5">
              <w:t>.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El usuario acepta el mensaje.</w:t>
            </w:r>
          </w:p>
        </w:tc>
      </w:tr>
      <w:tr w:rsidR="00F33EF2" w:rsidRPr="00FA26D5" w:rsidTr="00805073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805073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EF2" w:rsidRPr="00FA26D5" w:rsidRDefault="00F33EF2" w:rsidP="00F33EF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F33EF2" w:rsidRDefault="00F33EF2" w:rsidP="00F33EF2"/>
    <w:p w:rsidR="00F33EF2" w:rsidRDefault="00F33EF2" w:rsidP="00F33EF2"/>
    <w:p w:rsidR="00F33EF2" w:rsidRDefault="00F33EF2" w:rsidP="00F33EF2"/>
    <w:p w:rsidR="005206F0" w:rsidRDefault="005206F0" w:rsidP="00F33EF2"/>
    <w:p w:rsidR="00EC0AAC" w:rsidRPr="00EC0AAC" w:rsidRDefault="00EC0AAC" w:rsidP="00EC0AAC">
      <w:bookmarkStart w:id="21" w:name="_Toc202241568"/>
      <w:bookmarkStart w:id="22" w:name="_Toc225073573"/>
      <w:bookmarkStart w:id="23" w:name="_Toc377998661"/>
    </w:p>
    <w:p w:rsidR="00EC0AAC" w:rsidRPr="00EC0AAC" w:rsidRDefault="00EC0AAC" w:rsidP="00EC0AAC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r>
        <w:rPr>
          <w:rFonts w:cs="Tahoma"/>
          <w:lang w:val="es-MX"/>
        </w:rPr>
        <w:t xml:space="preserve">                                         </w:t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4" w:name="_Toc387836792"/>
      <w:r w:rsidRPr="00FA26D5">
        <w:rPr>
          <w:rFonts w:cs="Tahoma"/>
        </w:rPr>
        <w:t>Post Condiciones</w:t>
      </w:r>
      <w:bookmarkEnd w:id="21"/>
      <w:bookmarkEnd w:id="22"/>
      <w:bookmarkEnd w:id="23"/>
      <w:bookmarkEnd w:id="24"/>
    </w:p>
    <w:p w:rsidR="00E57EEB" w:rsidRDefault="00E57EEB" w:rsidP="004B4D8B">
      <w:pPr>
        <w:widowControl/>
        <w:spacing w:before="0" w:line="240" w:lineRule="auto"/>
        <w:jc w:val="left"/>
      </w:pPr>
    </w:p>
    <w:p w:rsidR="00153003" w:rsidRDefault="00153003" w:rsidP="001A4945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</w:t>
      </w:r>
      <w:r w:rsidR="00FE580F">
        <w:t xml:space="preserve">actualizó información </w:t>
      </w:r>
      <w:r>
        <w:t>en la base de datos.</w:t>
      </w:r>
    </w:p>
    <w:p w:rsidR="005C3164" w:rsidRDefault="005C3164">
      <w:pPr>
        <w:widowControl/>
        <w:spacing w:before="0" w:line="240" w:lineRule="auto"/>
        <w:jc w:val="left"/>
      </w:pPr>
    </w:p>
    <w:p w:rsidR="003B514C" w:rsidRDefault="003B514C">
      <w:pPr>
        <w:widowControl/>
        <w:spacing w:before="0" w:line="240" w:lineRule="auto"/>
        <w:jc w:val="left"/>
        <w:rPr>
          <w:rFonts w:cs="Tahoma"/>
          <w:b/>
          <w:sz w:val="22"/>
          <w:lang w:val="x-none"/>
        </w:rPr>
      </w:pPr>
      <w:bookmarkStart w:id="25" w:name="_Prototipo"/>
      <w:bookmarkStart w:id="26" w:name="_Toc225073574"/>
      <w:bookmarkStart w:id="27" w:name="_Toc377998662"/>
      <w:bookmarkEnd w:id="25"/>
      <w:r>
        <w:rPr>
          <w:rFonts w:cs="Tahoma"/>
        </w:rPr>
        <w:br w:type="page"/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8" w:name="_Toc387836793"/>
      <w:r w:rsidRPr="00FA26D5">
        <w:rPr>
          <w:rFonts w:cs="Tahoma"/>
        </w:rPr>
        <w:lastRenderedPageBreak/>
        <w:t>Prototipo</w:t>
      </w:r>
      <w:bookmarkEnd w:id="26"/>
      <w:bookmarkEnd w:id="27"/>
      <w:bookmarkEnd w:id="28"/>
    </w:p>
    <w:p w:rsidR="00622827" w:rsidRDefault="001B1509">
      <w:r w:rsidRPr="00FA26D5">
        <w:t>La interfaces de usuario para este caso de uso son las siguientes:</w:t>
      </w:r>
    </w:p>
    <w:tbl>
      <w:tblPr>
        <w:tblW w:w="1031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8"/>
      </w:tblGrid>
      <w:tr w:rsidR="003B71D3" w:rsidTr="00EA1CA5">
        <w:tc>
          <w:tcPr>
            <w:tcW w:w="10318" w:type="dxa"/>
            <w:shd w:val="clear" w:color="auto" w:fill="auto"/>
          </w:tcPr>
          <w:p w:rsidR="003B71D3" w:rsidRPr="00FA26D5" w:rsidRDefault="00E57EEB" w:rsidP="003B514C">
            <w:pPr>
              <w:spacing w:before="0"/>
            </w:pPr>
            <w:r>
              <w:br w:type="page"/>
            </w:r>
            <w:r w:rsidR="003B71D3" w:rsidRPr="00FA26D5">
              <w:t xml:space="preserve">Prototipo </w:t>
            </w:r>
            <w:r w:rsidR="003B71D3">
              <w:t xml:space="preserve">1 </w:t>
            </w:r>
          </w:p>
        </w:tc>
      </w:tr>
      <w:tr w:rsidR="003B71D3" w:rsidTr="00EA1CA5">
        <w:tc>
          <w:tcPr>
            <w:tcW w:w="10318" w:type="dxa"/>
            <w:shd w:val="clear" w:color="auto" w:fill="auto"/>
          </w:tcPr>
          <w:p w:rsidR="003B71D3" w:rsidRPr="00FA26D5" w:rsidRDefault="00B26E40" w:rsidP="003B514C">
            <w:pPr>
              <w:spacing w:before="0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87B9245" wp14:editId="1A6C4CDA">
                  <wp:extent cx="3200399" cy="1876425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0574" t="20846" r="12353"/>
                          <a:stretch/>
                        </pic:blipFill>
                        <pic:spPr bwMode="auto">
                          <a:xfrm>
                            <a:off x="0" y="0"/>
                            <a:ext cx="3202978" cy="187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827" w:rsidTr="00EA1CA5">
        <w:tc>
          <w:tcPr>
            <w:tcW w:w="10318" w:type="dxa"/>
            <w:shd w:val="clear" w:color="auto" w:fill="auto"/>
          </w:tcPr>
          <w:p w:rsidR="00622827" w:rsidRDefault="00A64EE4" w:rsidP="003B514C">
            <w:pPr>
              <w:spacing w:before="0"/>
            </w:pPr>
            <w:r w:rsidRPr="00FA26D5">
              <w:t xml:space="preserve">Prototipo </w:t>
            </w:r>
            <w:r w:rsidR="003B71D3">
              <w:t>2</w:t>
            </w:r>
            <w:r w:rsidR="006B788F">
              <w:t xml:space="preserve">  </w:t>
            </w:r>
          </w:p>
        </w:tc>
      </w:tr>
      <w:tr w:rsidR="00622827" w:rsidTr="00EA1CA5">
        <w:trPr>
          <w:trHeight w:val="1086"/>
        </w:trPr>
        <w:tc>
          <w:tcPr>
            <w:tcW w:w="10318" w:type="dxa"/>
            <w:shd w:val="clear" w:color="auto" w:fill="auto"/>
          </w:tcPr>
          <w:p w:rsidR="00622827" w:rsidRDefault="00C56A3E" w:rsidP="003B514C">
            <w:pPr>
              <w:spacing w:before="0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499D54E" wp14:editId="52C575A0">
                  <wp:extent cx="3190875" cy="17621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30742" t="21154" r="12339" b="7526"/>
                          <a:stretch/>
                        </pic:blipFill>
                        <pic:spPr bwMode="auto">
                          <a:xfrm>
                            <a:off x="0" y="0"/>
                            <a:ext cx="3194350" cy="17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14C" w:rsidRDefault="003B514C">
      <w:pPr>
        <w:widowControl/>
        <w:spacing w:before="0" w:line="240" w:lineRule="auto"/>
        <w:jc w:val="left"/>
        <w:rPr>
          <w:b/>
          <w:sz w:val="24"/>
        </w:rPr>
      </w:pPr>
      <w:bookmarkStart w:id="29" w:name="_Toc377998663"/>
    </w:p>
    <w:p w:rsidR="008D611B" w:rsidRDefault="001B1509" w:rsidP="005F7E60">
      <w:pPr>
        <w:pStyle w:val="Ttulo1"/>
      </w:pPr>
      <w:bookmarkStart w:id="30" w:name="_Toc387836794"/>
      <w:r w:rsidRPr="00FA26D5">
        <w:t>Firma de</w:t>
      </w:r>
      <w:r w:rsidR="00EC1036">
        <w:t xml:space="preserve"> aceptación del Caso de Uso: </w:t>
      </w:r>
      <w:bookmarkEnd w:id="29"/>
      <w:r w:rsidR="00952D57">
        <w:t>Administrar Variables Globales</w:t>
      </w:r>
      <w:bookmarkEnd w:id="30"/>
    </w:p>
    <w:p w:rsidR="00BE79B5" w:rsidRP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5F7E60" w:rsidTr="006660EA">
        <w:trPr>
          <w:trHeight w:val="620"/>
        </w:trPr>
        <w:tc>
          <w:tcPr>
            <w:tcW w:w="6629" w:type="dxa"/>
          </w:tcPr>
          <w:p w:rsidR="005F7E60" w:rsidRDefault="005F7E60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 w:rsidR="00D31787">
              <w:rPr>
                <w:lang w:val="es-MX"/>
              </w:rPr>
              <w:tab/>
              <w:t xml:space="preserve"> </w:t>
            </w:r>
            <w:r w:rsidR="00D31787">
              <w:rPr>
                <w:lang w:val="es-MX"/>
              </w:rPr>
              <w:br/>
            </w:r>
            <w:r w:rsidR="006660EA">
              <w:rPr>
                <w:lang w:val="es-MX"/>
              </w:rPr>
              <w:t>Julissa Escamilla</w:t>
            </w: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Pr="001857A4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2871" w:type="dxa"/>
          </w:tcPr>
          <w:p w:rsidR="005F7E60" w:rsidRDefault="005F7E60" w:rsidP="00D2245E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  <w:tr w:rsidR="006660EA" w:rsidTr="006660EA">
        <w:trPr>
          <w:trHeight w:val="620"/>
        </w:trPr>
        <w:tc>
          <w:tcPr>
            <w:tcW w:w="6629" w:type="dxa"/>
          </w:tcPr>
          <w:p w:rsidR="006660EA" w:rsidRPr="001857A4" w:rsidRDefault="006660EA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</w:tcPr>
          <w:p w:rsidR="006660EA" w:rsidRDefault="006660EA" w:rsidP="003B514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B514C" w:rsidRDefault="003B514C" w:rsidP="00E8203D">
      <w:pPr>
        <w:rPr>
          <w:lang w:val="es-MX"/>
        </w:rPr>
      </w:pPr>
    </w:p>
    <w:p w:rsidR="00585825" w:rsidRPr="00FA26D5" w:rsidRDefault="00585825" w:rsidP="00E8203D">
      <w:pPr>
        <w:rPr>
          <w:lang w:val="es-MX"/>
        </w:rPr>
      </w:pPr>
      <w:bookmarkStart w:id="31" w:name="_GoBack"/>
      <w:bookmarkEnd w:id="31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8A676A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t>Maritza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Verde</w:t>
            </w:r>
          </w:p>
        </w:tc>
        <w:tc>
          <w:tcPr>
            <w:tcW w:w="2871" w:type="dxa"/>
          </w:tcPr>
          <w:p w:rsidR="00E8203D" w:rsidRDefault="00E8203D" w:rsidP="008A676A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F8" w:rsidRDefault="00CA7CF8">
      <w:r>
        <w:separator/>
      </w:r>
    </w:p>
  </w:endnote>
  <w:endnote w:type="continuationSeparator" w:id="0">
    <w:p w:rsidR="00CA7CF8" w:rsidRDefault="00CA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Default="003B514C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514C" w:rsidRDefault="003B51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3B514C" w:rsidRPr="00053AB5">
      <w:trPr>
        <w:trHeight w:val="284"/>
      </w:trPr>
      <w:tc>
        <w:tcPr>
          <w:tcW w:w="9500" w:type="dxa"/>
        </w:tcPr>
        <w:p w:rsidR="003B514C" w:rsidRPr="00961EA9" w:rsidRDefault="003B514C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3B514C" w:rsidRDefault="003B514C">
    <w:pPr>
      <w:jc w:val="left"/>
    </w:pPr>
  </w:p>
  <w:p w:rsidR="003B514C" w:rsidRPr="00053AB5" w:rsidRDefault="003B51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3B514C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3B514C" w:rsidRDefault="003B514C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3B514C" w:rsidRDefault="003B514C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DA3D0F">
            <w:rPr>
              <w:noProof/>
              <w:lang w:val="es-MX"/>
            </w:rPr>
            <w:t>may-14</w:t>
          </w:r>
          <w:r>
            <w:rPr>
              <w:lang w:val="es-MX"/>
            </w:rPr>
            <w:fldChar w:fldCharType="end"/>
          </w:r>
        </w:p>
      </w:tc>
    </w:tr>
  </w:tbl>
  <w:p w:rsidR="003B514C" w:rsidRDefault="003B514C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3B514C" w:rsidRDefault="003B514C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Default="003B5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F8" w:rsidRDefault="00CA7CF8">
      <w:r>
        <w:separator/>
      </w:r>
    </w:p>
  </w:footnote>
  <w:footnote w:type="continuationSeparator" w:id="0">
    <w:p w:rsidR="00CA7CF8" w:rsidRDefault="00CA7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Pr="00275882" w:rsidRDefault="003B514C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3B514C" w:rsidRPr="00073849" w:rsidTr="00DA3D0F">
      <w:trPr>
        <w:trHeight w:val="281"/>
      </w:trPr>
      <w:tc>
        <w:tcPr>
          <w:tcW w:w="2093" w:type="dxa"/>
          <w:vMerge w:val="restart"/>
        </w:tcPr>
        <w:p w:rsidR="003B514C" w:rsidRPr="00073849" w:rsidRDefault="003B514C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3B514C" w:rsidRPr="001B1509" w:rsidRDefault="003B514C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3B514C" w:rsidRPr="00073849" w:rsidRDefault="003B514C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3B514C" w:rsidRPr="00073849" w:rsidRDefault="003B514C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3B514C" w:rsidRPr="001B1509" w:rsidRDefault="003B514C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514C" w:rsidRPr="00073849" w:rsidTr="00DA3D0F">
      <w:trPr>
        <w:trHeight w:val="299"/>
      </w:trPr>
      <w:tc>
        <w:tcPr>
          <w:tcW w:w="2093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3B514C" w:rsidRPr="00073849" w:rsidRDefault="003B514C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DA3D0F">
            <w:rPr>
              <w:rFonts w:cs="Tahoma"/>
              <w:noProof/>
              <w:sz w:val="16"/>
              <w:szCs w:val="16"/>
              <w:lang w:val="es-MX"/>
            </w:rPr>
            <w:t>PAEEEM-EspecificacionCasosUso_CambiarValorVariablesGlobalesV1.0.docx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3B514C" w:rsidRPr="00073849" w:rsidRDefault="003B514C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DA3D0F">
            <w:rPr>
              <w:rFonts w:cs="Tahoma"/>
              <w:noProof/>
              <w:sz w:val="16"/>
              <w:szCs w:val="16"/>
              <w:lang w:val="es-MX"/>
            </w:rPr>
            <w:t>14.05.2014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3B514C" w:rsidRPr="00073849" w:rsidTr="00DA3D0F">
      <w:tc>
        <w:tcPr>
          <w:tcW w:w="2093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3B514C" w:rsidRPr="00073849" w:rsidRDefault="003B514C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3B514C" w:rsidRPr="00073849" w:rsidRDefault="003B514C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585825">
            <w:rPr>
              <w:rFonts w:cs="Tahoma"/>
              <w:noProof/>
              <w:sz w:val="18"/>
              <w:szCs w:val="18"/>
              <w:lang w:val="es-MX"/>
            </w:rPr>
            <w:t>6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585825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6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3B514C" w:rsidRPr="001B1509" w:rsidRDefault="003B514C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3B514C" w:rsidRDefault="003B514C" w:rsidP="001B1509">
    <w:pPr>
      <w:pStyle w:val="Encabezado"/>
      <w:rPr>
        <w:rFonts w:eastAsia="Batang"/>
        <w:noProof/>
        <w:lang w:val="es-ES_tradnl" w:eastAsia="es-ES_tradnl"/>
      </w:rPr>
    </w:pPr>
  </w:p>
  <w:p w:rsidR="003B514C" w:rsidRPr="00E66F16" w:rsidRDefault="003B514C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C" w:rsidRDefault="003B51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F44CC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13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3"/>
  </w:num>
  <w:num w:numId="11">
    <w:abstractNumId w:val="11"/>
  </w:num>
  <w:num w:numId="12">
    <w:abstractNumId w:val="5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787D"/>
    <w:rsid w:val="000304FC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5982"/>
    <w:rsid w:val="0006067A"/>
    <w:rsid w:val="00060BC3"/>
    <w:rsid w:val="000616F1"/>
    <w:rsid w:val="00062C7A"/>
    <w:rsid w:val="00064577"/>
    <w:rsid w:val="0007019F"/>
    <w:rsid w:val="00070F40"/>
    <w:rsid w:val="00072740"/>
    <w:rsid w:val="00073628"/>
    <w:rsid w:val="00075E38"/>
    <w:rsid w:val="00076DE9"/>
    <w:rsid w:val="00077318"/>
    <w:rsid w:val="00077BC1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4C6F"/>
    <w:rsid w:val="000E56F4"/>
    <w:rsid w:val="000E5EF7"/>
    <w:rsid w:val="000E5F72"/>
    <w:rsid w:val="000E6225"/>
    <w:rsid w:val="000F134D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6678"/>
    <w:rsid w:val="001167B4"/>
    <w:rsid w:val="0011709C"/>
    <w:rsid w:val="00117356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89F"/>
    <w:rsid w:val="001E49A5"/>
    <w:rsid w:val="001E7BEE"/>
    <w:rsid w:val="001F1B8D"/>
    <w:rsid w:val="00200584"/>
    <w:rsid w:val="002050F9"/>
    <w:rsid w:val="00205A64"/>
    <w:rsid w:val="002060E5"/>
    <w:rsid w:val="00210ACB"/>
    <w:rsid w:val="002124E9"/>
    <w:rsid w:val="00215055"/>
    <w:rsid w:val="00215440"/>
    <w:rsid w:val="002156FF"/>
    <w:rsid w:val="002207FD"/>
    <w:rsid w:val="00220EAD"/>
    <w:rsid w:val="00223A1D"/>
    <w:rsid w:val="00223F17"/>
    <w:rsid w:val="00236D57"/>
    <w:rsid w:val="0024108A"/>
    <w:rsid w:val="002428F2"/>
    <w:rsid w:val="00243FD8"/>
    <w:rsid w:val="002475CE"/>
    <w:rsid w:val="00247F22"/>
    <w:rsid w:val="002512F4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981"/>
    <w:rsid w:val="00281EB1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C2658"/>
    <w:rsid w:val="002C3D76"/>
    <w:rsid w:val="002C4622"/>
    <w:rsid w:val="002C5275"/>
    <w:rsid w:val="002C62BC"/>
    <w:rsid w:val="002D3AF1"/>
    <w:rsid w:val="002E2297"/>
    <w:rsid w:val="002E241E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494D"/>
    <w:rsid w:val="00341F25"/>
    <w:rsid w:val="003426FA"/>
    <w:rsid w:val="00342B26"/>
    <w:rsid w:val="00343C90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6A8C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B1E94"/>
    <w:rsid w:val="003B246A"/>
    <w:rsid w:val="003B2694"/>
    <w:rsid w:val="003B329E"/>
    <w:rsid w:val="003B3472"/>
    <w:rsid w:val="003B39E7"/>
    <w:rsid w:val="003B514C"/>
    <w:rsid w:val="003B53AA"/>
    <w:rsid w:val="003B5F95"/>
    <w:rsid w:val="003B6E1C"/>
    <w:rsid w:val="003B71D3"/>
    <w:rsid w:val="003C0896"/>
    <w:rsid w:val="003C2AC3"/>
    <w:rsid w:val="003C6448"/>
    <w:rsid w:val="003D1C32"/>
    <w:rsid w:val="003D1DAA"/>
    <w:rsid w:val="003D4E28"/>
    <w:rsid w:val="003D589E"/>
    <w:rsid w:val="003D663B"/>
    <w:rsid w:val="003E3922"/>
    <w:rsid w:val="003E3FFA"/>
    <w:rsid w:val="003E6759"/>
    <w:rsid w:val="003F3A7E"/>
    <w:rsid w:val="003F47E8"/>
    <w:rsid w:val="003F59C5"/>
    <w:rsid w:val="00405701"/>
    <w:rsid w:val="0040629E"/>
    <w:rsid w:val="00406D4F"/>
    <w:rsid w:val="004103BD"/>
    <w:rsid w:val="00411605"/>
    <w:rsid w:val="004116A7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E42"/>
    <w:rsid w:val="00494C70"/>
    <w:rsid w:val="004A2CB5"/>
    <w:rsid w:val="004A5E59"/>
    <w:rsid w:val="004A7149"/>
    <w:rsid w:val="004B0970"/>
    <w:rsid w:val="004B4D8B"/>
    <w:rsid w:val="004B57C3"/>
    <w:rsid w:val="004B5AE2"/>
    <w:rsid w:val="004B6380"/>
    <w:rsid w:val="004B6E03"/>
    <w:rsid w:val="004C0C10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1439"/>
    <w:rsid w:val="00531580"/>
    <w:rsid w:val="00531D55"/>
    <w:rsid w:val="0053576E"/>
    <w:rsid w:val="00535BEB"/>
    <w:rsid w:val="00541E1A"/>
    <w:rsid w:val="00541E60"/>
    <w:rsid w:val="00545222"/>
    <w:rsid w:val="00547B72"/>
    <w:rsid w:val="00550A4B"/>
    <w:rsid w:val="00557957"/>
    <w:rsid w:val="00560A4A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D0FDD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5A6"/>
    <w:rsid w:val="005F1C5E"/>
    <w:rsid w:val="005F4F2E"/>
    <w:rsid w:val="005F6D3B"/>
    <w:rsid w:val="005F7BA1"/>
    <w:rsid w:val="005F7E60"/>
    <w:rsid w:val="00602AFA"/>
    <w:rsid w:val="00603AD8"/>
    <w:rsid w:val="00604595"/>
    <w:rsid w:val="00604C87"/>
    <w:rsid w:val="006112F6"/>
    <w:rsid w:val="006129EE"/>
    <w:rsid w:val="00614E1C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36F3"/>
    <w:rsid w:val="00687A9C"/>
    <w:rsid w:val="00690724"/>
    <w:rsid w:val="00691394"/>
    <w:rsid w:val="006928F3"/>
    <w:rsid w:val="00694D93"/>
    <w:rsid w:val="006973F4"/>
    <w:rsid w:val="006A2266"/>
    <w:rsid w:val="006A41A6"/>
    <w:rsid w:val="006A6563"/>
    <w:rsid w:val="006A6A58"/>
    <w:rsid w:val="006A7114"/>
    <w:rsid w:val="006B0907"/>
    <w:rsid w:val="006B10FB"/>
    <w:rsid w:val="006B2D0E"/>
    <w:rsid w:val="006B3397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6F79"/>
    <w:rsid w:val="007003E0"/>
    <w:rsid w:val="00700DF8"/>
    <w:rsid w:val="007055C2"/>
    <w:rsid w:val="00713EBD"/>
    <w:rsid w:val="00715A91"/>
    <w:rsid w:val="007177F9"/>
    <w:rsid w:val="00722955"/>
    <w:rsid w:val="0072674B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35FD"/>
    <w:rsid w:val="0076441F"/>
    <w:rsid w:val="00767687"/>
    <w:rsid w:val="0077216E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B80"/>
    <w:rsid w:val="007979A2"/>
    <w:rsid w:val="007A0D0B"/>
    <w:rsid w:val="007A261F"/>
    <w:rsid w:val="007A5461"/>
    <w:rsid w:val="007A7800"/>
    <w:rsid w:val="007A7A7F"/>
    <w:rsid w:val="007B1420"/>
    <w:rsid w:val="007B23DC"/>
    <w:rsid w:val="007B2A1A"/>
    <w:rsid w:val="007B5865"/>
    <w:rsid w:val="007B5EC4"/>
    <w:rsid w:val="007B6A25"/>
    <w:rsid w:val="007B6CC8"/>
    <w:rsid w:val="007B7A9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39A1"/>
    <w:rsid w:val="008355BD"/>
    <w:rsid w:val="00836095"/>
    <w:rsid w:val="008378DC"/>
    <w:rsid w:val="00841263"/>
    <w:rsid w:val="00841298"/>
    <w:rsid w:val="00842ACA"/>
    <w:rsid w:val="00844C8C"/>
    <w:rsid w:val="008461CD"/>
    <w:rsid w:val="00846676"/>
    <w:rsid w:val="00847C2C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52C"/>
    <w:rsid w:val="008748A4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5195"/>
    <w:rsid w:val="008C2431"/>
    <w:rsid w:val="008C2F72"/>
    <w:rsid w:val="008C30DC"/>
    <w:rsid w:val="008C38E0"/>
    <w:rsid w:val="008C3C4F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F3EEE"/>
    <w:rsid w:val="00900BF7"/>
    <w:rsid w:val="00900D7A"/>
    <w:rsid w:val="00903785"/>
    <w:rsid w:val="00903A11"/>
    <w:rsid w:val="0090404E"/>
    <w:rsid w:val="00905632"/>
    <w:rsid w:val="009062A7"/>
    <w:rsid w:val="009155F5"/>
    <w:rsid w:val="00916884"/>
    <w:rsid w:val="0091730A"/>
    <w:rsid w:val="0092528F"/>
    <w:rsid w:val="009253CA"/>
    <w:rsid w:val="009273DC"/>
    <w:rsid w:val="009279AD"/>
    <w:rsid w:val="00931A03"/>
    <w:rsid w:val="00933F94"/>
    <w:rsid w:val="00935465"/>
    <w:rsid w:val="00935C1B"/>
    <w:rsid w:val="00935F46"/>
    <w:rsid w:val="00937A35"/>
    <w:rsid w:val="00944E0E"/>
    <w:rsid w:val="0094518B"/>
    <w:rsid w:val="0094591F"/>
    <w:rsid w:val="00946E0F"/>
    <w:rsid w:val="009479C6"/>
    <w:rsid w:val="009523A6"/>
    <w:rsid w:val="00952D57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5C86"/>
    <w:rsid w:val="00986786"/>
    <w:rsid w:val="0098736E"/>
    <w:rsid w:val="00990649"/>
    <w:rsid w:val="00992044"/>
    <w:rsid w:val="00992781"/>
    <w:rsid w:val="0099695C"/>
    <w:rsid w:val="009A025A"/>
    <w:rsid w:val="009A030E"/>
    <w:rsid w:val="009A2B47"/>
    <w:rsid w:val="009A5299"/>
    <w:rsid w:val="009A5905"/>
    <w:rsid w:val="009A6C1B"/>
    <w:rsid w:val="009B22FB"/>
    <w:rsid w:val="009B3953"/>
    <w:rsid w:val="009B48C9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3724"/>
    <w:rsid w:val="00A0490B"/>
    <w:rsid w:val="00A04FC7"/>
    <w:rsid w:val="00A066BD"/>
    <w:rsid w:val="00A075B5"/>
    <w:rsid w:val="00A11F69"/>
    <w:rsid w:val="00A13BAD"/>
    <w:rsid w:val="00A16AF2"/>
    <w:rsid w:val="00A216F2"/>
    <w:rsid w:val="00A330A0"/>
    <w:rsid w:val="00A36D22"/>
    <w:rsid w:val="00A40A93"/>
    <w:rsid w:val="00A40DCD"/>
    <w:rsid w:val="00A42E54"/>
    <w:rsid w:val="00A43E69"/>
    <w:rsid w:val="00A469F4"/>
    <w:rsid w:val="00A46FEA"/>
    <w:rsid w:val="00A47755"/>
    <w:rsid w:val="00A545A6"/>
    <w:rsid w:val="00A5594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7906"/>
    <w:rsid w:val="00A90363"/>
    <w:rsid w:val="00A91708"/>
    <w:rsid w:val="00A919F4"/>
    <w:rsid w:val="00A92AE0"/>
    <w:rsid w:val="00A93AAE"/>
    <w:rsid w:val="00A94B20"/>
    <w:rsid w:val="00AA014D"/>
    <w:rsid w:val="00AA6E02"/>
    <w:rsid w:val="00AA6F47"/>
    <w:rsid w:val="00AA6F96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C1376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7394"/>
    <w:rsid w:val="00AF771D"/>
    <w:rsid w:val="00B00349"/>
    <w:rsid w:val="00B02B71"/>
    <w:rsid w:val="00B03622"/>
    <w:rsid w:val="00B06DE9"/>
    <w:rsid w:val="00B07125"/>
    <w:rsid w:val="00B1099C"/>
    <w:rsid w:val="00B11B66"/>
    <w:rsid w:val="00B12630"/>
    <w:rsid w:val="00B13CEC"/>
    <w:rsid w:val="00B145ED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34A"/>
    <w:rsid w:val="00B4631D"/>
    <w:rsid w:val="00B46771"/>
    <w:rsid w:val="00B475DE"/>
    <w:rsid w:val="00B557E4"/>
    <w:rsid w:val="00B5665B"/>
    <w:rsid w:val="00B56814"/>
    <w:rsid w:val="00B57657"/>
    <w:rsid w:val="00B57E9C"/>
    <w:rsid w:val="00B628E6"/>
    <w:rsid w:val="00B63A16"/>
    <w:rsid w:val="00B63B1C"/>
    <w:rsid w:val="00B63C39"/>
    <w:rsid w:val="00B64A83"/>
    <w:rsid w:val="00B6596F"/>
    <w:rsid w:val="00B70414"/>
    <w:rsid w:val="00B72BE8"/>
    <w:rsid w:val="00B73F22"/>
    <w:rsid w:val="00B80285"/>
    <w:rsid w:val="00B83A74"/>
    <w:rsid w:val="00B83E31"/>
    <w:rsid w:val="00B847AB"/>
    <w:rsid w:val="00B8530E"/>
    <w:rsid w:val="00B8617B"/>
    <w:rsid w:val="00B87F59"/>
    <w:rsid w:val="00B90CD0"/>
    <w:rsid w:val="00B93D1F"/>
    <w:rsid w:val="00B9732B"/>
    <w:rsid w:val="00BA1C07"/>
    <w:rsid w:val="00BA56B1"/>
    <w:rsid w:val="00BA7E7E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5417"/>
    <w:rsid w:val="00C05D06"/>
    <w:rsid w:val="00C0661C"/>
    <w:rsid w:val="00C108A0"/>
    <w:rsid w:val="00C12A3A"/>
    <w:rsid w:val="00C14A31"/>
    <w:rsid w:val="00C15F7D"/>
    <w:rsid w:val="00C1640E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6B8"/>
    <w:rsid w:val="00CD117B"/>
    <w:rsid w:val="00CD1F13"/>
    <w:rsid w:val="00CD34D4"/>
    <w:rsid w:val="00CD3748"/>
    <w:rsid w:val="00CD42E5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AAE"/>
    <w:rsid w:val="00CF010F"/>
    <w:rsid w:val="00CF44AA"/>
    <w:rsid w:val="00CF6ECE"/>
    <w:rsid w:val="00CF72D9"/>
    <w:rsid w:val="00D0008F"/>
    <w:rsid w:val="00D002BA"/>
    <w:rsid w:val="00D00A37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32F4"/>
    <w:rsid w:val="00D43920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78C3"/>
    <w:rsid w:val="00D77D35"/>
    <w:rsid w:val="00D8316D"/>
    <w:rsid w:val="00D8455D"/>
    <w:rsid w:val="00D8523B"/>
    <w:rsid w:val="00D871B6"/>
    <w:rsid w:val="00D93969"/>
    <w:rsid w:val="00D96092"/>
    <w:rsid w:val="00D969AF"/>
    <w:rsid w:val="00DA3B66"/>
    <w:rsid w:val="00DA3D0F"/>
    <w:rsid w:val="00DA44E2"/>
    <w:rsid w:val="00DA4844"/>
    <w:rsid w:val="00DA4B07"/>
    <w:rsid w:val="00DA7A16"/>
    <w:rsid w:val="00DB33E8"/>
    <w:rsid w:val="00DB6F46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C87"/>
    <w:rsid w:val="00DE64FB"/>
    <w:rsid w:val="00DE75F9"/>
    <w:rsid w:val="00DE7722"/>
    <w:rsid w:val="00DE7B8F"/>
    <w:rsid w:val="00E01A99"/>
    <w:rsid w:val="00E0220F"/>
    <w:rsid w:val="00E077F5"/>
    <w:rsid w:val="00E10AC4"/>
    <w:rsid w:val="00E16743"/>
    <w:rsid w:val="00E17C77"/>
    <w:rsid w:val="00E20BF8"/>
    <w:rsid w:val="00E210A8"/>
    <w:rsid w:val="00E23A56"/>
    <w:rsid w:val="00E24E90"/>
    <w:rsid w:val="00E25781"/>
    <w:rsid w:val="00E27675"/>
    <w:rsid w:val="00E32B1E"/>
    <w:rsid w:val="00E35B53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7368"/>
    <w:rsid w:val="00EA1CA5"/>
    <w:rsid w:val="00EA244E"/>
    <w:rsid w:val="00EA6AE6"/>
    <w:rsid w:val="00EA7BA6"/>
    <w:rsid w:val="00EB128F"/>
    <w:rsid w:val="00EB20F1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35E3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61203"/>
    <w:rsid w:val="00F6202A"/>
    <w:rsid w:val="00F63E28"/>
    <w:rsid w:val="00F64A0D"/>
    <w:rsid w:val="00F64D31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58F0B-8D2C-4653-9C06-2A9A979A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782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21</cp:revision>
  <cp:lastPrinted>2012-07-09T19:50:00Z</cp:lastPrinted>
  <dcterms:created xsi:type="dcterms:W3CDTF">2014-05-13T21:46:00Z</dcterms:created>
  <dcterms:modified xsi:type="dcterms:W3CDTF">2014-05-14T18:18:00Z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