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DF7BD6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 xml:space="preserve">Validar </w:t>
      </w:r>
      <w:r w:rsidR="00113A1C">
        <w:rPr>
          <w:rFonts w:ascii="Arial Narrow" w:hAnsi="Arial Narrow" w:cs="Arial"/>
          <w:color w:val="000080"/>
          <w:sz w:val="40"/>
          <w:lang w:val="es-MX"/>
        </w:rPr>
        <w:t>Regionalización de Acciones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234DF7">
        <w:rPr>
          <w:rFonts w:ascii="Arial Narrow" w:hAnsi="Arial Narrow" w:cs="Arial"/>
          <w:color w:val="000080"/>
          <w:sz w:val="32"/>
          <w:lang w:val="es-MX"/>
        </w:rPr>
        <w:t>1</w:t>
      </w:r>
      <w:bookmarkStart w:id="0" w:name="_GoBack"/>
      <w:bookmarkEnd w:id="0"/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1" w:name="_Toc72720229"/>
      <w:bookmarkStart w:id="2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1"/>
      <w:bookmarkEnd w:id="2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C8327B">
        <w:rPr>
          <w:rFonts w:cs="Arial"/>
          <w:sz w:val="21"/>
          <w:szCs w:val="21"/>
        </w:rPr>
        <w:t xml:space="preserve">de </w:t>
      </w:r>
      <w:r w:rsidR="00DF7BD6">
        <w:rPr>
          <w:rFonts w:cs="Arial"/>
          <w:sz w:val="21"/>
          <w:szCs w:val="21"/>
        </w:rPr>
        <w:t xml:space="preserve">validar </w:t>
      </w:r>
      <w:r w:rsidR="00113A1C">
        <w:rPr>
          <w:rFonts w:cs="Arial"/>
          <w:sz w:val="21"/>
          <w:szCs w:val="21"/>
        </w:rPr>
        <w:t>la regionalización de acciones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DF7BD6">
        <w:rPr>
          <w:rFonts w:cs="Arial"/>
          <w:sz w:val="21"/>
          <w:szCs w:val="21"/>
        </w:rPr>
        <w:t xml:space="preserve">validar </w:t>
      </w:r>
      <w:r w:rsidR="00113A1C">
        <w:rPr>
          <w:rFonts w:cs="Arial"/>
          <w:sz w:val="21"/>
          <w:szCs w:val="21"/>
        </w:rPr>
        <w:t>la regionalización de acciones</w:t>
      </w:r>
      <w:r w:rsidR="00C8327B">
        <w:rPr>
          <w:rFonts w:cs="Arial"/>
          <w:sz w:val="21"/>
          <w:szCs w:val="21"/>
        </w:rPr>
        <w:t>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080BA7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Julio</w:t>
            </w:r>
            <w:r w:rsidR="00113A1C">
              <w:rPr>
                <w:rFonts w:cs="Arial"/>
                <w:sz w:val="22"/>
                <w:lang w:val="es-MX"/>
              </w:rPr>
              <w:t xml:space="preserve"> 31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  <w:tr w:rsidR="00926354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926354" w:rsidRDefault="00926354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Agosto 7, 2014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926354" w:rsidRDefault="00926354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1.1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926354" w:rsidRPr="00FA26D5" w:rsidRDefault="00926354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Se actualizo de acuerdo a lo solicitado por el usuario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926354" w:rsidRDefault="00926354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1B1509" w:rsidRPr="00C337D7" w:rsidRDefault="001B1509" w:rsidP="00080BA7">
      <w:pPr>
        <w:widowControl/>
        <w:spacing w:before="0" w:line="240" w:lineRule="auto"/>
        <w:jc w:val="left"/>
        <w:rPr>
          <w:b/>
          <w:sz w:val="32"/>
        </w:rPr>
      </w:pPr>
      <w:r w:rsidRPr="00C337D7">
        <w:rPr>
          <w:b/>
          <w:sz w:val="32"/>
        </w:rPr>
        <w:t>Contenido</w:t>
      </w:r>
    </w:p>
    <w:p w:rsidR="00DE3959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r w:rsidR="00DE3959">
        <w:rPr>
          <w:noProof/>
        </w:rPr>
        <w:t>1.</w:t>
      </w:r>
      <w:r w:rsidR="00DE3959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DE3959">
        <w:rPr>
          <w:noProof/>
        </w:rPr>
        <w:t>Caso de Uso: Validar Regionalización de Acciones</w:t>
      </w:r>
      <w:r w:rsidR="00DE3959">
        <w:rPr>
          <w:noProof/>
        </w:rPr>
        <w:tab/>
      </w:r>
      <w:r w:rsidR="00DE3959">
        <w:rPr>
          <w:noProof/>
        </w:rPr>
        <w:fldChar w:fldCharType="begin"/>
      </w:r>
      <w:r w:rsidR="00DE3959">
        <w:rPr>
          <w:noProof/>
        </w:rPr>
        <w:instrText xml:space="preserve"> PAGEREF _Toc394572151 \h </w:instrText>
      </w:r>
      <w:r w:rsidR="00DE3959">
        <w:rPr>
          <w:noProof/>
        </w:rPr>
      </w:r>
      <w:r w:rsidR="00DE3959">
        <w:rPr>
          <w:noProof/>
        </w:rPr>
        <w:fldChar w:fldCharType="separate"/>
      </w:r>
      <w:r w:rsidR="00DE3959">
        <w:rPr>
          <w:noProof/>
        </w:rPr>
        <w:t>4</w:t>
      </w:r>
      <w:r w:rsidR="00DE3959"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42450A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2450A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2450A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2450A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2450A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959" w:rsidRDefault="00DE3959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42450A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42450A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959" w:rsidRDefault="00DE395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Validar Regionalización de Acciones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_Toc394572162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3" w:name="_Toc225073564"/>
      <w:r>
        <w:br w:type="page"/>
      </w:r>
    </w:p>
    <w:p w:rsidR="001B1509" w:rsidRDefault="001B1509" w:rsidP="004D32D6">
      <w:pPr>
        <w:pStyle w:val="Ttulo1"/>
      </w:pPr>
      <w:bookmarkStart w:id="4" w:name="_Toc394572151"/>
      <w:r w:rsidRPr="00FA26D5">
        <w:lastRenderedPageBreak/>
        <w:t>Caso de Uso</w:t>
      </w:r>
      <w:bookmarkEnd w:id="3"/>
      <w:r>
        <w:t xml:space="preserve">: </w:t>
      </w:r>
      <w:r w:rsidR="00DF7BD6">
        <w:t xml:space="preserve">Validar </w:t>
      </w:r>
      <w:r w:rsidR="00113A1C">
        <w:t>Regionalización de Acciones</w:t>
      </w:r>
      <w:bookmarkEnd w:id="4"/>
    </w:p>
    <w:p w:rsidR="001B1509" w:rsidRPr="00FA26D5" w:rsidRDefault="001B1509" w:rsidP="001B1509">
      <w:pPr>
        <w:pStyle w:val="Ttulo2"/>
      </w:pPr>
      <w:bookmarkStart w:id="5" w:name="_Toc225073565"/>
      <w:bookmarkStart w:id="6" w:name="_Toc394572152"/>
      <w:r w:rsidRPr="00FA26D5">
        <w:t>Objetivo</w:t>
      </w:r>
      <w:bookmarkEnd w:id="5"/>
      <w:bookmarkEnd w:id="6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7" w:name="_Toc225073566"/>
      <w:bookmarkStart w:id="8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DF7BD6">
        <w:rPr>
          <w:rFonts w:cs="Arial"/>
          <w:sz w:val="21"/>
          <w:szCs w:val="21"/>
        </w:rPr>
        <w:t xml:space="preserve">validar la </w:t>
      </w:r>
      <w:r w:rsidR="00113A1C">
        <w:rPr>
          <w:rFonts w:cs="Arial"/>
          <w:sz w:val="21"/>
          <w:szCs w:val="21"/>
        </w:rPr>
        <w:t>regionalización de acciones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9" w:name="_Toc394572153"/>
      <w:r w:rsidRPr="00FA26D5">
        <w:t>Reglas de Negocio que aplican en este caso de uso</w:t>
      </w:r>
      <w:bookmarkEnd w:id="9"/>
      <w:r w:rsidRPr="00FA26D5">
        <w:t xml:space="preserve"> </w:t>
      </w:r>
      <w:bookmarkEnd w:id="7"/>
    </w:p>
    <w:p w:rsidR="00FF412C" w:rsidRPr="00926354" w:rsidRDefault="00AB20B4" w:rsidP="00926354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Para determinar la zona</w:t>
      </w:r>
      <w:r w:rsidR="00FF412C">
        <w:rPr>
          <w:rStyle w:val="nfasis"/>
          <w:rFonts w:ascii="Arial Narrow" w:hAnsi="Arial Narrow"/>
          <w:i w:val="0"/>
          <w:color w:val="auto"/>
        </w:rPr>
        <w:t xml:space="preserve"> que le corresponde al RPU, deberá estar acorde al </w:t>
      </w:r>
      <w:r w:rsidR="00926354">
        <w:rPr>
          <w:rStyle w:val="nfasis"/>
          <w:rFonts w:ascii="Arial Narrow" w:hAnsi="Arial Narrow"/>
          <w:i w:val="0"/>
          <w:color w:val="auto"/>
        </w:rPr>
        <w:t>catálogo</w:t>
      </w:r>
      <w:r w:rsidR="00FF412C">
        <w:rPr>
          <w:rStyle w:val="nfasis"/>
          <w:rFonts w:ascii="Arial Narrow" w:hAnsi="Arial Narrow"/>
          <w:i w:val="0"/>
          <w:color w:val="auto"/>
        </w:rPr>
        <w:t xml:space="preserve"> de zonas CFE-zona FIDE</w:t>
      </w:r>
      <w:r w:rsidR="001E5A2E">
        <w:rPr>
          <w:rStyle w:val="nfasis"/>
          <w:rFonts w:ascii="Arial Narrow" w:hAnsi="Arial Narrow"/>
          <w:i w:val="0"/>
          <w:color w:val="auto"/>
        </w:rPr>
        <w:t>.</w:t>
      </w:r>
      <w:r>
        <w:rPr>
          <w:rStyle w:val="nfasis"/>
          <w:rFonts w:ascii="Arial Narrow" w:hAnsi="Arial Narrow"/>
          <w:i w:val="0"/>
          <w:color w:val="auto"/>
        </w:rPr>
        <w:t xml:space="preserve"> </w:t>
      </w:r>
    </w:p>
    <w:p w:rsidR="00277438" w:rsidRPr="00FF412C" w:rsidRDefault="00113A1C" w:rsidP="00FF412C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 xml:space="preserve">El </w:t>
      </w:r>
      <w:r w:rsidR="00CB1569">
        <w:rPr>
          <w:rStyle w:val="nfasis"/>
          <w:rFonts w:ascii="Arial Narrow" w:hAnsi="Arial Narrow"/>
          <w:i w:val="0"/>
          <w:iCs w:val="0"/>
          <w:color w:val="auto"/>
        </w:rPr>
        <w:t xml:space="preserve"> distribuidor solo podrá registrar solicitudes de RPU de acuerdo a la zona a la que pertenece, en el caso contrario aplicar el siguiente punto</w:t>
      </w:r>
      <w:r w:rsidRPr="00FF412C">
        <w:rPr>
          <w:rStyle w:val="nfasis"/>
          <w:rFonts w:ascii="Arial Narrow" w:hAnsi="Arial Narrow"/>
          <w:i w:val="0"/>
          <w:iCs w:val="0"/>
          <w:color w:val="auto"/>
        </w:rPr>
        <w:t>.</w:t>
      </w:r>
    </w:p>
    <w:p w:rsidR="000D5966" w:rsidRDefault="000D5966" w:rsidP="000D59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Helv" w:hAnsi="Helv" w:cs="Helv"/>
          <w:color w:val="000000"/>
          <w:szCs w:val="20"/>
        </w:rPr>
      </w:pPr>
      <w:r w:rsidRPr="000D5966">
        <w:rPr>
          <w:rFonts w:ascii="Helv" w:hAnsi="Helv" w:cs="Helv"/>
          <w:color w:val="000000"/>
          <w:szCs w:val="20"/>
        </w:rPr>
        <w:t>Cuando un distrib</w:t>
      </w:r>
      <w:r w:rsidR="00AB20B4">
        <w:rPr>
          <w:rFonts w:ascii="Helv" w:hAnsi="Helv" w:cs="Helv"/>
          <w:color w:val="000000"/>
          <w:szCs w:val="20"/>
        </w:rPr>
        <w:t>uidor registrado en una zona</w:t>
      </w:r>
      <w:r w:rsidRPr="000D5966">
        <w:rPr>
          <w:rFonts w:ascii="Helv" w:hAnsi="Helv" w:cs="Helv"/>
          <w:color w:val="000000"/>
          <w:szCs w:val="20"/>
        </w:rPr>
        <w:t xml:space="preserve"> determinada ingrese al sistema un usuario con R</w:t>
      </w:r>
      <w:r w:rsidR="00AB20B4">
        <w:rPr>
          <w:rFonts w:ascii="Helv" w:hAnsi="Helv" w:cs="Helv"/>
          <w:color w:val="000000"/>
          <w:szCs w:val="20"/>
        </w:rPr>
        <w:t>PU que pertenezca a una zona</w:t>
      </w:r>
      <w:r w:rsidRPr="000D5966">
        <w:rPr>
          <w:rFonts w:ascii="Helv" w:hAnsi="Helv" w:cs="Helv"/>
          <w:color w:val="000000"/>
          <w:szCs w:val="20"/>
        </w:rPr>
        <w:t xml:space="preserve"> distinta, deberá aparecer una notificación con la leyenda: "</w:t>
      </w:r>
      <w:r w:rsidRPr="000D5966">
        <w:rPr>
          <w:rFonts w:ascii="Helv" w:hAnsi="Helv" w:cs="Helv"/>
          <w:i/>
          <w:iCs/>
          <w:color w:val="000000"/>
          <w:szCs w:val="20"/>
        </w:rPr>
        <w:t>El usuario ingresado</w:t>
      </w:r>
      <w:r w:rsidR="00840E28">
        <w:rPr>
          <w:rFonts w:ascii="Helv" w:hAnsi="Helv" w:cs="Helv"/>
          <w:i/>
          <w:iCs/>
          <w:color w:val="000000"/>
          <w:szCs w:val="20"/>
        </w:rPr>
        <w:t xml:space="preserve"> es válido para el programa, pero</w:t>
      </w:r>
      <w:r w:rsidRPr="000D5966">
        <w:rPr>
          <w:rFonts w:ascii="Helv" w:hAnsi="Helv" w:cs="Helv"/>
          <w:i/>
          <w:iCs/>
          <w:color w:val="000000"/>
          <w:szCs w:val="20"/>
        </w:rPr>
        <w:t xml:space="preserve"> pertenece a la Zona “</w:t>
      </w:r>
      <w:r w:rsidRPr="000D5966">
        <w:rPr>
          <w:rFonts w:ascii="Helv" w:hAnsi="Helv" w:cs="Helv"/>
          <w:b/>
          <w:bCs/>
          <w:i/>
          <w:iCs/>
          <w:color w:val="000000"/>
          <w:szCs w:val="20"/>
          <w:u w:val="single"/>
        </w:rPr>
        <w:t>zona correspondiente</w:t>
      </w:r>
      <w:r w:rsidRPr="000D5966">
        <w:rPr>
          <w:rFonts w:ascii="Helv" w:hAnsi="Helv" w:cs="Helv"/>
          <w:i/>
          <w:iCs/>
          <w:color w:val="000000"/>
          <w:szCs w:val="20"/>
        </w:rPr>
        <w:t>” de la Gerencia Regional FIDE “</w:t>
      </w:r>
      <w:r w:rsidRPr="000D5966">
        <w:rPr>
          <w:rFonts w:ascii="Helv" w:hAnsi="Helv" w:cs="Helv"/>
          <w:b/>
          <w:bCs/>
          <w:i/>
          <w:iCs/>
          <w:color w:val="000000"/>
          <w:szCs w:val="20"/>
          <w:u w:val="single"/>
        </w:rPr>
        <w:t>región correspondiente”</w:t>
      </w:r>
      <w:r w:rsidRPr="000D5966">
        <w:rPr>
          <w:rFonts w:ascii="Helv" w:hAnsi="Helv" w:cs="Helv"/>
          <w:i/>
          <w:iCs/>
          <w:color w:val="000000"/>
          <w:szCs w:val="20"/>
        </w:rPr>
        <w:t xml:space="preserve">, para ingresar esta solicitud de financiamiento deberá gestionar su alta como distribuidor en dicha </w:t>
      </w:r>
      <w:r w:rsidR="00EA0E70">
        <w:rPr>
          <w:rFonts w:ascii="Helv" w:hAnsi="Helv" w:cs="Helv"/>
          <w:i/>
          <w:iCs/>
          <w:color w:val="000000"/>
          <w:szCs w:val="20"/>
        </w:rPr>
        <w:t>zona</w:t>
      </w:r>
      <w:r w:rsidRPr="000D5966">
        <w:rPr>
          <w:rFonts w:ascii="Helv" w:hAnsi="Helv" w:cs="Helv"/>
          <w:i/>
          <w:iCs/>
          <w:color w:val="000000"/>
          <w:szCs w:val="20"/>
        </w:rPr>
        <w:t xml:space="preserve"> FIDE</w:t>
      </w:r>
      <w:r w:rsidRPr="000D5966">
        <w:rPr>
          <w:rFonts w:ascii="Helv" w:hAnsi="Helv" w:cs="Helv"/>
          <w:color w:val="000000"/>
          <w:szCs w:val="20"/>
        </w:rPr>
        <w:t>".  Así mismo la operación se cancelará impidiendo el registro de la solicitud de financiamiento.</w:t>
      </w:r>
    </w:p>
    <w:p w:rsidR="00840E28" w:rsidRPr="000D5966" w:rsidRDefault="00840E28" w:rsidP="000D59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Helv" w:hAnsi="Helv" w:cs="Helv"/>
          <w:color w:val="000000"/>
          <w:szCs w:val="20"/>
        </w:rPr>
      </w:pPr>
      <w:r>
        <w:rPr>
          <w:rFonts w:ascii="Helv" w:hAnsi="Helv" w:cs="Helv"/>
          <w:color w:val="000000"/>
          <w:szCs w:val="20"/>
        </w:rPr>
        <w:t>La validación de la regionalización, debe ser la última de las validaciones del RPU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0" w:name="_Toc225073567"/>
      <w:bookmarkStart w:id="11" w:name="_Toc394572154"/>
      <w:r w:rsidRPr="00FA26D5">
        <w:t>Actores</w:t>
      </w:r>
      <w:bookmarkEnd w:id="8"/>
      <w:bookmarkEnd w:id="10"/>
      <w:bookmarkEnd w:id="11"/>
    </w:p>
    <w:p w:rsidR="00EA244E" w:rsidRPr="00DE3C87" w:rsidRDefault="0035109A" w:rsidP="001A4945">
      <w:pPr>
        <w:pStyle w:val="Sinespaciado"/>
        <w:numPr>
          <w:ilvl w:val="0"/>
          <w:numId w:val="8"/>
        </w:numPr>
      </w:pPr>
      <w:r>
        <w:t>Distribuidor</w:t>
      </w:r>
      <w:r w:rsidR="00202295">
        <w:t>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2" w:name="_Toc225073568"/>
      <w:bookmarkStart w:id="13" w:name="_Toc394572155"/>
      <w:r w:rsidRPr="00FA26D5">
        <w:t>Precondiciones</w:t>
      </w:r>
      <w:bookmarkEnd w:id="12"/>
      <w:bookmarkEnd w:id="13"/>
    </w:p>
    <w:p w:rsidR="00AB20B4" w:rsidRDefault="00AB20B4" w:rsidP="00366F4F">
      <w:pPr>
        <w:pStyle w:val="Sinespaciado"/>
        <w:numPr>
          <w:ilvl w:val="0"/>
          <w:numId w:val="6"/>
        </w:numPr>
      </w:pPr>
      <w:bookmarkStart w:id="14" w:name="_Toc225073569"/>
      <w:r>
        <w:t xml:space="preserve">Se debe contar con el catalogo zonas </w:t>
      </w:r>
      <w:proofErr w:type="spellStart"/>
      <w:r>
        <w:t>cfe</w:t>
      </w:r>
      <w:proofErr w:type="spellEnd"/>
      <w:r>
        <w:t>-zona Fide</w:t>
      </w:r>
    </w:p>
    <w:p w:rsidR="00AB20B4" w:rsidRDefault="00AB20B4" w:rsidP="00366F4F">
      <w:pPr>
        <w:pStyle w:val="Sinespaciado"/>
        <w:numPr>
          <w:ilvl w:val="0"/>
          <w:numId w:val="6"/>
        </w:numPr>
      </w:pPr>
      <w:r>
        <w:t>La trama del RPU debe responder adecuadamente</w:t>
      </w:r>
    </w:p>
    <w:p w:rsidR="00AB20B4" w:rsidRDefault="00840E28" w:rsidP="00366F4F">
      <w:pPr>
        <w:pStyle w:val="Sinespaciado"/>
        <w:numPr>
          <w:ilvl w:val="0"/>
          <w:numId w:val="6"/>
        </w:numPr>
      </w:pPr>
      <w:r>
        <w:t>El distribuidor debe estar activo y registrado en alguna zona fide</w:t>
      </w:r>
    </w:p>
    <w:p w:rsidR="00840E28" w:rsidRDefault="00840E28" w:rsidP="00366F4F">
      <w:pPr>
        <w:pStyle w:val="Sinespaciado"/>
        <w:numPr>
          <w:ilvl w:val="0"/>
          <w:numId w:val="6"/>
        </w:numPr>
      </w:pPr>
      <w:r>
        <w:t>Cumplir con las validaciones del RPU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4572156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5"/>
    </w:p>
    <w:p w:rsidR="00840E28" w:rsidRDefault="00840E28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Al ingresar el RPU</w:t>
      </w:r>
    </w:p>
    <w:p w:rsidR="000616F1" w:rsidRPr="00AE74C3" w:rsidRDefault="000616F1" w:rsidP="00D06D55">
      <w:pPr>
        <w:pStyle w:val="Prrafodelista"/>
        <w:numPr>
          <w:ilvl w:val="0"/>
          <w:numId w:val="6"/>
        </w:numPr>
        <w:rPr>
          <w:lang w:val="es-MX"/>
        </w:rPr>
      </w:pP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6" w:name="_Toc394572157"/>
      <w:r w:rsidRPr="001006A5">
        <w:rPr>
          <w:lang w:val="es-MX"/>
        </w:rPr>
        <w:t>Flujo</w:t>
      </w:r>
      <w:bookmarkEnd w:id="14"/>
      <w:r w:rsidRPr="001006A5">
        <w:rPr>
          <w:lang w:val="es-MX"/>
        </w:rPr>
        <w:t xml:space="preserve"> Principal</w:t>
      </w:r>
      <w:bookmarkEnd w:id="16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268"/>
        <w:gridCol w:w="6237"/>
        <w:gridCol w:w="567"/>
      </w:tblGrid>
      <w:tr w:rsidR="00C448E6" w:rsidRPr="00FA26D5" w:rsidTr="0071232B">
        <w:tc>
          <w:tcPr>
            <w:tcW w:w="675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6237" w:type="dxa"/>
            <w:shd w:val="clear" w:color="auto" w:fill="C6D9F1"/>
            <w:vAlign w:val="center"/>
          </w:tcPr>
          <w:p w:rsidR="00C448E6" w:rsidRPr="00C926E2" w:rsidRDefault="00C448E6" w:rsidP="006004E3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C448E6" w:rsidRPr="00FA26D5" w:rsidTr="0071232B">
        <w:trPr>
          <w:trHeight w:val="957"/>
        </w:trPr>
        <w:tc>
          <w:tcPr>
            <w:tcW w:w="675" w:type="dxa"/>
            <w:vAlign w:val="center"/>
          </w:tcPr>
          <w:p w:rsidR="00C448E6" w:rsidRPr="00FA26D5" w:rsidRDefault="00C448E6" w:rsidP="006004E3">
            <w:pPr>
              <w:jc w:val="center"/>
            </w:pPr>
            <w:r w:rsidRPr="00FA26D5">
              <w:t>1</w:t>
            </w:r>
          </w:p>
        </w:tc>
        <w:tc>
          <w:tcPr>
            <w:tcW w:w="2268" w:type="dxa"/>
            <w:vAlign w:val="center"/>
          </w:tcPr>
          <w:p w:rsidR="00C448E6" w:rsidRPr="00FA26D5" w:rsidRDefault="00156B12" w:rsidP="00202295">
            <w:pPr>
              <w:jc w:val="left"/>
            </w:pPr>
            <w:r>
              <w:t>El caso de uso comienza cuando el usuario selecciona la opción de Nueva Solicitud</w:t>
            </w:r>
            <w:r w:rsidR="0022055E">
              <w:t xml:space="preserve"> </w:t>
            </w:r>
            <w:r w:rsidR="0022055E" w:rsidRPr="00926354">
              <w:rPr>
                <w:rStyle w:val="nfasisintenso"/>
                <w:sz w:val="22"/>
              </w:rPr>
              <w:t>VerP1</w:t>
            </w:r>
          </w:p>
        </w:tc>
        <w:tc>
          <w:tcPr>
            <w:tcW w:w="6237" w:type="dxa"/>
            <w:vAlign w:val="center"/>
          </w:tcPr>
          <w:p w:rsidR="00411F0C" w:rsidRDefault="00615433" w:rsidP="00615433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presenta pantalla para captura de RPU, con los siguientes campos: </w:t>
            </w:r>
            <w:r w:rsidRPr="00926354">
              <w:rPr>
                <w:rStyle w:val="nfasisintenso"/>
                <w:sz w:val="22"/>
              </w:rPr>
              <w:t>VerP2</w:t>
            </w:r>
          </w:p>
          <w:p w:rsidR="00615433" w:rsidRDefault="00615433" w:rsidP="00615433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Número de Servicio.</w:t>
            </w:r>
          </w:p>
          <w:p w:rsidR="00615433" w:rsidRDefault="00615433" w:rsidP="00615433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Captcha (texto)</w:t>
            </w:r>
          </w:p>
          <w:p w:rsidR="00615433" w:rsidRDefault="00615433" w:rsidP="00615433">
            <w:pPr>
              <w:pStyle w:val="Sinespaciado"/>
              <w:numPr>
                <w:ilvl w:val="0"/>
                <w:numId w:val="6"/>
              </w:numPr>
              <w:tabs>
                <w:tab w:val="left" w:pos="207"/>
              </w:tabs>
              <w:jc w:val="left"/>
            </w:pPr>
            <w:r>
              <w:t>Escriba el texto de Arriba</w:t>
            </w:r>
          </w:p>
          <w:p w:rsidR="00615433" w:rsidRDefault="00615433" w:rsidP="00615433">
            <w:pPr>
              <w:pStyle w:val="Sinespaciado"/>
              <w:tabs>
                <w:tab w:val="left" w:pos="207"/>
              </w:tabs>
              <w:jc w:val="left"/>
            </w:pPr>
          </w:p>
          <w:p w:rsidR="00615433" w:rsidRPr="00954020" w:rsidRDefault="00615433" w:rsidP="00615433">
            <w:pPr>
              <w:pStyle w:val="Sinespaciado"/>
              <w:tabs>
                <w:tab w:val="left" w:pos="207"/>
              </w:tabs>
              <w:jc w:val="left"/>
            </w:pPr>
            <w:r>
              <w:t>Se presenta el botón Validar Código</w:t>
            </w:r>
          </w:p>
        </w:tc>
        <w:tc>
          <w:tcPr>
            <w:tcW w:w="567" w:type="dxa"/>
            <w:vAlign w:val="center"/>
          </w:tcPr>
          <w:p w:rsidR="00C448E6" w:rsidRPr="00FA26D5" w:rsidRDefault="00C448E6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411F0C" w:rsidRPr="00FA26D5" w:rsidTr="0071232B">
        <w:trPr>
          <w:trHeight w:val="957"/>
        </w:trPr>
        <w:tc>
          <w:tcPr>
            <w:tcW w:w="675" w:type="dxa"/>
            <w:vAlign w:val="center"/>
          </w:tcPr>
          <w:p w:rsidR="00411F0C" w:rsidRPr="00FA26D5" w:rsidRDefault="00411F0C" w:rsidP="006004E3">
            <w:pPr>
              <w:jc w:val="center"/>
            </w:pPr>
            <w:r>
              <w:t>1.1</w:t>
            </w:r>
          </w:p>
        </w:tc>
        <w:tc>
          <w:tcPr>
            <w:tcW w:w="2268" w:type="dxa"/>
            <w:vAlign w:val="center"/>
          </w:tcPr>
          <w:p w:rsidR="00411F0C" w:rsidRDefault="00615433" w:rsidP="00202295">
            <w:pPr>
              <w:jc w:val="left"/>
            </w:pPr>
            <w:r>
              <w:t>El usuario</w:t>
            </w:r>
            <w:r w:rsidR="00411F0C">
              <w:t xml:space="preserve"> </w:t>
            </w:r>
            <w:r>
              <w:t>captura el número de servicio, el texto captcha en el campo Escriba el texto de Arriba y presiona el botón Validar Código.</w:t>
            </w:r>
          </w:p>
        </w:tc>
        <w:tc>
          <w:tcPr>
            <w:tcW w:w="6237" w:type="dxa"/>
            <w:vAlign w:val="center"/>
          </w:tcPr>
          <w:p w:rsidR="00D12432" w:rsidRDefault="00D12432" w:rsidP="0022055E">
            <w:pPr>
              <w:pStyle w:val="Sinespaciado"/>
              <w:tabs>
                <w:tab w:val="left" w:pos="207"/>
              </w:tabs>
              <w:jc w:val="left"/>
            </w:pPr>
          </w:p>
          <w:p w:rsidR="00411F0C" w:rsidRDefault="00D12432" w:rsidP="0022055E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realiza las validaciones al RPU y después </w:t>
            </w:r>
            <w:r w:rsidR="00615433">
              <w:t>verifica la zona a la que corresponde el RPU por medio del</w:t>
            </w:r>
            <w:r>
              <w:t xml:space="preserve"> </w:t>
            </w:r>
            <w:r w:rsidR="00926354">
              <w:t>número</w:t>
            </w:r>
            <w:r>
              <w:t xml:space="preserve"> de cuenta obtenido de la trama</w:t>
            </w:r>
          </w:p>
          <w:p w:rsidR="00615433" w:rsidRDefault="00615433" w:rsidP="0022055E">
            <w:pPr>
              <w:pStyle w:val="Sinespaciado"/>
              <w:tabs>
                <w:tab w:val="left" w:pos="207"/>
              </w:tabs>
              <w:jc w:val="left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si la zona a la que corresponde el RPU es la misma a la zona del distribuidor.</w:t>
            </w:r>
          </w:p>
          <w:p w:rsidR="00926354" w:rsidRDefault="00615433" w:rsidP="00926354">
            <w:pPr>
              <w:pStyle w:val="Sinespaciado"/>
              <w:numPr>
                <w:ilvl w:val="0"/>
                <w:numId w:val="20"/>
              </w:numPr>
              <w:tabs>
                <w:tab w:val="left" w:pos="207"/>
              </w:tabs>
              <w:jc w:val="left"/>
            </w:pPr>
            <w:r>
              <w:t xml:space="preserve">Si la zona del RPU y la zona del Distribuidor son la misma, </w:t>
            </w:r>
            <w:r w:rsidR="00D12432">
              <w:t>continua el proceso normal de la solicitud</w:t>
            </w:r>
            <w:r w:rsidR="00926354">
              <w:t>.</w:t>
            </w:r>
          </w:p>
          <w:p w:rsidR="00BB414F" w:rsidRDefault="00BB414F" w:rsidP="00926354">
            <w:pPr>
              <w:pStyle w:val="Sinespaciado"/>
              <w:numPr>
                <w:ilvl w:val="0"/>
                <w:numId w:val="20"/>
              </w:numPr>
              <w:tabs>
                <w:tab w:val="left" w:pos="207"/>
              </w:tabs>
              <w:jc w:val="left"/>
            </w:pPr>
            <w:r>
              <w:lastRenderedPageBreak/>
              <w:t>De lo contrario si la zona del RPU y la zona del distribuidor son distintas, se presenta el siguiente mensaje</w:t>
            </w:r>
            <w:proofErr w:type="gramStart"/>
            <w:r>
              <w:t>:</w:t>
            </w:r>
            <w:r w:rsidRPr="00926354">
              <w:rPr>
                <w:rFonts w:ascii="Helv" w:hAnsi="Helv" w:cs="Helv"/>
                <w:color w:val="000000"/>
                <w:szCs w:val="20"/>
              </w:rPr>
              <w:t xml:space="preserve"> </w:t>
            </w:r>
            <w:r w:rsidR="00D12432" w:rsidRPr="00926354">
              <w:rPr>
                <w:rFonts w:ascii="Helv" w:hAnsi="Helv" w:cs="Helv"/>
                <w:color w:val="000000"/>
                <w:szCs w:val="20"/>
              </w:rPr>
              <w:t>:</w:t>
            </w:r>
            <w:proofErr w:type="gramEnd"/>
            <w:r w:rsidR="00D12432" w:rsidRPr="00926354">
              <w:rPr>
                <w:rFonts w:ascii="Helv" w:hAnsi="Helv" w:cs="Helv"/>
                <w:color w:val="000000"/>
                <w:szCs w:val="20"/>
              </w:rPr>
              <w:t xml:space="preserve"> "</w:t>
            </w:r>
            <w:r w:rsidR="00D12432" w:rsidRPr="00926354">
              <w:rPr>
                <w:rFonts w:ascii="Helv" w:hAnsi="Helv" w:cs="Helv"/>
                <w:i/>
                <w:iCs/>
                <w:color w:val="000000"/>
                <w:szCs w:val="20"/>
              </w:rPr>
              <w:t>El usuario ingresado es válido para el programa, pero pertenece a la Zona “</w:t>
            </w:r>
            <w:r w:rsidR="00D12432" w:rsidRPr="00926354">
              <w:rPr>
                <w:rFonts w:ascii="Helv" w:hAnsi="Helv" w:cs="Helv"/>
                <w:b/>
                <w:bCs/>
                <w:i/>
                <w:iCs/>
                <w:color w:val="000000"/>
                <w:szCs w:val="20"/>
                <w:u w:val="single"/>
              </w:rPr>
              <w:t>zona correspondiente</w:t>
            </w:r>
            <w:r w:rsidR="00D12432" w:rsidRPr="00926354">
              <w:rPr>
                <w:rFonts w:ascii="Helv" w:hAnsi="Helv" w:cs="Helv"/>
                <w:i/>
                <w:iCs/>
                <w:color w:val="000000"/>
                <w:szCs w:val="20"/>
              </w:rPr>
              <w:t>” de la Gerencia Regional FIDE “</w:t>
            </w:r>
            <w:r w:rsidR="00D12432" w:rsidRPr="00926354">
              <w:rPr>
                <w:rFonts w:ascii="Helv" w:hAnsi="Helv" w:cs="Helv"/>
                <w:b/>
                <w:bCs/>
                <w:i/>
                <w:iCs/>
                <w:color w:val="000000"/>
                <w:szCs w:val="20"/>
                <w:u w:val="single"/>
              </w:rPr>
              <w:t>región correspondiente”</w:t>
            </w:r>
            <w:r w:rsidR="00D12432" w:rsidRPr="00926354">
              <w:rPr>
                <w:rFonts w:ascii="Helv" w:hAnsi="Helv" w:cs="Helv"/>
                <w:i/>
                <w:iCs/>
                <w:color w:val="000000"/>
                <w:szCs w:val="20"/>
              </w:rPr>
              <w:t>, para ingresar esta solicitud de financiamiento deberá gestionar su alta como distribuidor en dicha zona FIDE</w:t>
            </w:r>
            <w:r w:rsidR="00D12432" w:rsidRPr="00926354">
              <w:rPr>
                <w:rFonts w:ascii="Helv" w:hAnsi="Helv" w:cs="Helv"/>
                <w:color w:val="000000"/>
                <w:szCs w:val="20"/>
              </w:rPr>
              <w:t>".</w:t>
            </w:r>
            <w:r w:rsidRPr="00BB414F">
              <w:t>"</w:t>
            </w:r>
          </w:p>
          <w:p w:rsidR="00BB414F" w:rsidRDefault="00BB414F" w:rsidP="00BB414F">
            <w:pPr>
              <w:pStyle w:val="Sinespaciado"/>
              <w:numPr>
                <w:ilvl w:val="1"/>
                <w:numId w:val="20"/>
              </w:numPr>
              <w:tabs>
                <w:tab w:val="left" w:pos="207"/>
              </w:tabs>
              <w:jc w:val="left"/>
            </w:pPr>
            <w:r>
              <w:t>Se presenta el botón Aceptar</w:t>
            </w:r>
          </w:p>
        </w:tc>
        <w:tc>
          <w:tcPr>
            <w:tcW w:w="567" w:type="dxa"/>
            <w:vAlign w:val="center"/>
          </w:tcPr>
          <w:p w:rsidR="00411F0C" w:rsidRDefault="00200F95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EX1</w:t>
            </w:r>
          </w:p>
        </w:tc>
      </w:tr>
      <w:tr w:rsidR="00BB414F" w:rsidRPr="00FA26D5" w:rsidTr="0071232B">
        <w:trPr>
          <w:trHeight w:val="957"/>
        </w:trPr>
        <w:tc>
          <w:tcPr>
            <w:tcW w:w="675" w:type="dxa"/>
            <w:vAlign w:val="center"/>
          </w:tcPr>
          <w:p w:rsidR="00BB414F" w:rsidRDefault="00BB414F" w:rsidP="006004E3">
            <w:pPr>
              <w:jc w:val="center"/>
            </w:pPr>
            <w:r>
              <w:lastRenderedPageBreak/>
              <w:t>1.2</w:t>
            </w:r>
          </w:p>
        </w:tc>
        <w:tc>
          <w:tcPr>
            <w:tcW w:w="2268" w:type="dxa"/>
            <w:vAlign w:val="center"/>
          </w:tcPr>
          <w:p w:rsidR="00BB414F" w:rsidRDefault="00BB414F" w:rsidP="00202295">
            <w:pPr>
              <w:jc w:val="left"/>
            </w:pPr>
            <w:r>
              <w:t>El usuario selecciona el botón Aceptar del mensaje de confirmación.</w:t>
            </w:r>
          </w:p>
        </w:tc>
        <w:tc>
          <w:tcPr>
            <w:tcW w:w="6237" w:type="dxa"/>
            <w:vAlign w:val="center"/>
          </w:tcPr>
          <w:p w:rsidR="00BB414F" w:rsidRDefault="00BB414F" w:rsidP="0022055E">
            <w:pPr>
              <w:pStyle w:val="Sinespaciado"/>
              <w:tabs>
                <w:tab w:val="left" w:pos="207"/>
              </w:tabs>
              <w:jc w:val="left"/>
            </w:pPr>
            <w:r>
              <w:t>El sistema cancela la operación y regresa al monitor de solicitudes.</w:t>
            </w:r>
          </w:p>
        </w:tc>
        <w:tc>
          <w:tcPr>
            <w:tcW w:w="567" w:type="dxa"/>
            <w:vAlign w:val="center"/>
          </w:tcPr>
          <w:p w:rsidR="00BB414F" w:rsidRDefault="00BB414F" w:rsidP="006004E3">
            <w:pPr>
              <w:jc w:val="left"/>
              <w:rPr>
                <w:rFonts w:cs="Arial"/>
              </w:rPr>
            </w:pPr>
          </w:p>
        </w:tc>
      </w:tr>
    </w:tbl>
    <w:p w:rsidR="00BB414F" w:rsidRDefault="00BB414F" w:rsidP="005C3164"/>
    <w:p w:rsidR="00BB414F" w:rsidRPr="00C448E6" w:rsidRDefault="00BB414F" w:rsidP="005C3164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7" w:name="_Toc394572158"/>
      <w:bookmarkStart w:id="18" w:name="_Toc202241567"/>
      <w:bookmarkStart w:id="19" w:name="_Toc225073572"/>
      <w:bookmarkStart w:id="20" w:name="_Toc377998660"/>
      <w:r>
        <w:rPr>
          <w:rFonts w:cs="Tahoma"/>
          <w:lang w:val="es-MX"/>
        </w:rPr>
        <w:t>Flujos Alterno</w:t>
      </w:r>
      <w:bookmarkEnd w:id="17"/>
    </w:p>
    <w:p w:rsidR="00DB6F52" w:rsidRDefault="00DC4614" w:rsidP="00DC4614">
      <w:pPr>
        <w:rPr>
          <w:lang w:val="es-MX"/>
        </w:rPr>
      </w:pPr>
      <w:r>
        <w:rPr>
          <w:lang w:val="es-MX"/>
        </w:rPr>
        <w:t>No se encontraron flujos alternos para este caso de uso</w:t>
      </w: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4572159"/>
      <w:r w:rsidRPr="000E039F">
        <w:rPr>
          <w:rFonts w:cs="Tahoma"/>
        </w:rPr>
        <w:t>Excepciones</w:t>
      </w:r>
      <w:bookmarkEnd w:id="18"/>
      <w:bookmarkEnd w:id="19"/>
      <w:bookmarkEnd w:id="20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CE68CF" w:rsidP="0003233E"/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4572160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2E631C" w:rsidRDefault="00153003" w:rsidP="00BB414F">
      <w:pPr>
        <w:widowControl/>
        <w:numPr>
          <w:ilvl w:val="0"/>
          <w:numId w:val="7"/>
        </w:numPr>
        <w:spacing w:before="0" w:line="240" w:lineRule="auto"/>
        <w:jc w:val="left"/>
      </w:pPr>
      <w:r>
        <w:t>Se</w:t>
      </w:r>
      <w:bookmarkStart w:id="26" w:name="_Toc225073574"/>
      <w:bookmarkStart w:id="27" w:name="_Toc377998662"/>
      <w:r w:rsidR="00BB414F">
        <w:t xml:space="preserve"> validaron las zonas de los RPU y Distribuidores.</w:t>
      </w:r>
    </w:p>
    <w:p w:rsidR="00926354" w:rsidRDefault="00BB414F" w:rsidP="00200F95">
      <w:pPr>
        <w:widowControl/>
        <w:numPr>
          <w:ilvl w:val="0"/>
          <w:numId w:val="7"/>
        </w:numPr>
        <w:spacing w:before="0" w:line="240" w:lineRule="auto"/>
        <w:jc w:val="left"/>
      </w:pPr>
      <w:r>
        <w:t>Se cancelaron procesos de captura con zonas distintas entre RPU y Distribuidor.</w:t>
      </w:r>
    </w:p>
    <w:p w:rsidR="0055583D" w:rsidRDefault="00926354" w:rsidP="00926354">
      <w:r>
        <w:br w:type="page"/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94572161"/>
      <w:r w:rsidRPr="00FA26D5">
        <w:rPr>
          <w:rFonts w:cs="Tahoma"/>
        </w:rPr>
        <w:lastRenderedPageBreak/>
        <w:t>Prototipo</w:t>
      </w:r>
      <w:bookmarkEnd w:id="26"/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850A22" w:rsidRDefault="00B704B8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2CF8C3" wp14:editId="2B504534">
                  <wp:extent cx="5610224" cy="15335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3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4B8" w:rsidRDefault="00B704B8" w:rsidP="00B704B8">
            <w:pPr>
              <w:jc w:val="right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17BB92D" wp14:editId="427BD2A8">
                  <wp:extent cx="1114425" cy="12273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433" cy="12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4B8" w:rsidRDefault="00B704B8" w:rsidP="0055583D">
            <w:pPr>
              <w:jc w:val="center"/>
            </w:pPr>
          </w:p>
        </w:tc>
      </w:tr>
      <w:tr w:rsidR="00B704B8" w:rsidTr="000E0A88">
        <w:tc>
          <w:tcPr>
            <w:tcW w:w="9576" w:type="dxa"/>
          </w:tcPr>
          <w:p w:rsidR="00B704B8" w:rsidRDefault="00B704B8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B704B8" w:rsidTr="000E0A88">
        <w:tc>
          <w:tcPr>
            <w:tcW w:w="9576" w:type="dxa"/>
          </w:tcPr>
          <w:p w:rsidR="00B704B8" w:rsidRDefault="00615433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4D52AC" wp14:editId="68694994">
                  <wp:extent cx="2571750" cy="10763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11B" w:rsidRDefault="001B1509" w:rsidP="005F7E60">
      <w:pPr>
        <w:pStyle w:val="Ttulo1"/>
      </w:pPr>
      <w:bookmarkStart w:id="29" w:name="_Toc377998663"/>
      <w:bookmarkStart w:id="30" w:name="_Toc394572162"/>
      <w:r w:rsidRPr="00FA26D5">
        <w:t>Firma de</w:t>
      </w:r>
      <w:r w:rsidR="00EC1036">
        <w:t xml:space="preserve"> aceptación del Caso de Uso:</w:t>
      </w:r>
      <w:bookmarkEnd w:id="29"/>
      <w:r w:rsidR="00DE6A1B">
        <w:t xml:space="preserve"> </w:t>
      </w:r>
      <w:r w:rsidR="00FE03B0">
        <w:t xml:space="preserve">Validar </w:t>
      </w:r>
      <w:r w:rsidR="005F1051">
        <w:t>Regionalización de Acciones</w:t>
      </w:r>
      <w:bookmarkEnd w:id="30"/>
    </w:p>
    <w:p w:rsidR="009026D0" w:rsidRDefault="009026D0" w:rsidP="009026D0"/>
    <w:p w:rsidR="009026D0" w:rsidRPr="009026D0" w:rsidRDefault="009026D0" w:rsidP="009026D0"/>
    <w:p w:rsid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Adrián Gallegos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585825" w:rsidRDefault="00585825" w:rsidP="00E8203D">
      <w:pPr>
        <w:rPr>
          <w:lang w:val="es-MX"/>
        </w:rPr>
      </w:pPr>
    </w:p>
    <w:p w:rsidR="003E5B9C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380AEF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</w:tc>
        <w:tc>
          <w:tcPr>
            <w:tcW w:w="2871" w:type="dxa"/>
          </w:tcPr>
          <w:p w:rsidR="003E5B9C" w:rsidRDefault="003E5B9C" w:rsidP="00380AEF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E5B9C" w:rsidRDefault="003E5B9C" w:rsidP="00E8203D">
      <w:pPr>
        <w:rPr>
          <w:lang w:val="es-MX"/>
        </w:rPr>
      </w:pPr>
    </w:p>
    <w:p w:rsidR="003E5B9C" w:rsidRPr="00FA26D5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AD" w:rsidRDefault="009C19AD">
      <w:r>
        <w:separator/>
      </w:r>
    </w:p>
  </w:endnote>
  <w:endnote w:type="continuationSeparator" w:id="0">
    <w:p w:rsidR="009C19AD" w:rsidRDefault="009C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6F52" w:rsidRDefault="00DB6F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DB6F52" w:rsidRPr="00053AB5">
      <w:trPr>
        <w:trHeight w:val="284"/>
      </w:trPr>
      <w:tc>
        <w:tcPr>
          <w:tcW w:w="9500" w:type="dxa"/>
        </w:tcPr>
        <w:p w:rsidR="00DB6F52" w:rsidRPr="00961EA9" w:rsidRDefault="00DB6F52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DB6F52" w:rsidRDefault="00DB6F52">
    <w:pPr>
      <w:jc w:val="left"/>
    </w:pPr>
  </w:p>
  <w:p w:rsidR="00DB6F52" w:rsidRPr="00053AB5" w:rsidRDefault="00DB6F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DB6F52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234DF7">
            <w:rPr>
              <w:noProof/>
              <w:lang w:val="es-MX"/>
            </w:rPr>
            <w:t>ago-14</w:t>
          </w:r>
          <w:r>
            <w:rPr>
              <w:lang w:val="es-MX"/>
            </w:rPr>
            <w:fldChar w:fldCharType="end"/>
          </w:r>
        </w:p>
      </w:tc>
    </w:tr>
  </w:tbl>
  <w:p w:rsidR="00DB6F52" w:rsidRDefault="00DB6F52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DB6F52" w:rsidRDefault="00DB6F52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AD" w:rsidRDefault="009C19AD">
      <w:r>
        <w:separator/>
      </w:r>
    </w:p>
  </w:footnote>
  <w:footnote w:type="continuationSeparator" w:id="0">
    <w:p w:rsidR="009C19AD" w:rsidRDefault="009C1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Pr="00275882" w:rsidRDefault="00DB6F52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DB6F52" w:rsidRPr="00073849" w:rsidTr="00DA3D0F">
      <w:trPr>
        <w:trHeight w:val="281"/>
      </w:trPr>
      <w:tc>
        <w:tcPr>
          <w:tcW w:w="2093" w:type="dxa"/>
          <w:vMerge w:val="restart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DB6F52" w:rsidRPr="001B1509" w:rsidRDefault="00DB6F52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60E2A60F" wp14:editId="720966B0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DB6F52" w:rsidRPr="001B1509" w:rsidRDefault="00DB6F52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DB55496" wp14:editId="607AF8D9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6F52" w:rsidRPr="00073849" w:rsidTr="00DA3D0F">
      <w:trPr>
        <w:trHeight w:val="299"/>
      </w:trPr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234DF7">
            <w:rPr>
              <w:rFonts w:cs="Tahoma"/>
              <w:noProof/>
              <w:sz w:val="16"/>
              <w:szCs w:val="16"/>
              <w:lang w:val="es-MX"/>
            </w:rPr>
            <w:t>PAEEEM-EspecificacionCasosUso_ValidarRegionalizacionDeAcciones_v1 1.docx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234DF7">
            <w:rPr>
              <w:rFonts w:cs="Tahoma"/>
              <w:noProof/>
              <w:sz w:val="16"/>
              <w:szCs w:val="16"/>
              <w:lang w:val="es-MX"/>
            </w:rPr>
            <w:t>07.08.2014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DB6F52" w:rsidRPr="00073849" w:rsidTr="00DA3D0F"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234DF7">
            <w:rPr>
              <w:rFonts w:cs="Tahoma"/>
              <w:noProof/>
              <w:sz w:val="18"/>
              <w:szCs w:val="18"/>
              <w:lang w:val="es-MX"/>
            </w:rPr>
            <w:t>2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234DF7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6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DB6F52" w:rsidRDefault="00DB6F52" w:rsidP="001B1509">
    <w:pPr>
      <w:pStyle w:val="Encabezado"/>
      <w:rPr>
        <w:rFonts w:eastAsia="Batang"/>
        <w:noProof/>
        <w:lang w:val="es-ES_tradnl" w:eastAsia="es-ES_tradnl"/>
      </w:rPr>
    </w:pPr>
  </w:p>
  <w:p w:rsidR="00DB6F52" w:rsidRPr="00E66F16" w:rsidRDefault="00DB6F52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EA4AC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A7580"/>
    <w:multiLevelType w:val="hybridMultilevel"/>
    <w:tmpl w:val="DBC6E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B22D4"/>
    <w:multiLevelType w:val="hybridMultilevel"/>
    <w:tmpl w:val="52FAA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48CE5113"/>
    <w:multiLevelType w:val="hybridMultilevel"/>
    <w:tmpl w:val="323E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1090B"/>
    <w:multiLevelType w:val="hybridMultilevel"/>
    <w:tmpl w:val="364E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18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E0156"/>
    <w:multiLevelType w:val="hybridMultilevel"/>
    <w:tmpl w:val="BCDE18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7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8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14"/>
  </w:num>
  <w:num w:numId="16">
    <w:abstractNumId w:val="15"/>
  </w:num>
  <w:num w:numId="17">
    <w:abstractNumId w:val="20"/>
  </w:num>
  <w:num w:numId="18">
    <w:abstractNumId w:val="11"/>
  </w:num>
  <w:num w:numId="19">
    <w:abstractNumId w:val="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36B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5966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2DA2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3A1C"/>
    <w:rsid w:val="0011558F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6B12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58D"/>
    <w:rsid w:val="001E389F"/>
    <w:rsid w:val="001E49A5"/>
    <w:rsid w:val="001E5A2E"/>
    <w:rsid w:val="001E7BEE"/>
    <w:rsid w:val="001F1B8D"/>
    <w:rsid w:val="00200584"/>
    <w:rsid w:val="00200F95"/>
    <w:rsid w:val="00202295"/>
    <w:rsid w:val="002050F9"/>
    <w:rsid w:val="00205A64"/>
    <w:rsid w:val="002060E5"/>
    <w:rsid w:val="00210ACB"/>
    <w:rsid w:val="002124E9"/>
    <w:rsid w:val="00215055"/>
    <w:rsid w:val="00215440"/>
    <w:rsid w:val="002156FF"/>
    <w:rsid w:val="0022055E"/>
    <w:rsid w:val="002207FD"/>
    <w:rsid w:val="00220DC1"/>
    <w:rsid w:val="00220EAD"/>
    <w:rsid w:val="00223A1D"/>
    <w:rsid w:val="00223F17"/>
    <w:rsid w:val="0022442A"/>
    <w:rsid w:val="002257A1"/>
    <w:rsid w:val="002274F5"/>
    <w:rsid w:val="00234DF7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438"/>
    <w:rsid w:val="00277981"/>
    <w:rsid w:val="002811C9"/>
    <w:rsid w:val="00281EB1"/>
    <w:rsid w:val="00282200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E2297"/>
    <w:rsid w:val="002E241E"/>
    <w:rsid w:val="002E631C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3A43"/>
    <w:rsid w:val="00366A8C"/>
    <w:rsid w:val="00366F4F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A51B7"/>
    <w:rsid w:val="003B1E94"/>
    <w:rsid w:val="003B246A"/>
    <w:rsid w:val="003B2694"/>
    <w:rsid w:val="003B2AD6"/>
    <w:rsid w:val="003B329E"/>
    <w:rsid w:val="003B3472"/>
    <w:rsid w:val="003B39E7"/>
    <w:rsid w:val="003B514C"/>
    <w:rsid w:val="003B53AA"/>
    <w:rsid w:val="003B5F95"/>
    <w:rsid w:val="003B6E1C"/>
    <w:rsid w:val="003B71D3"/>
    <w:rsid w:val="003B7C1F"/>
    <w:rsid w:val="003C0896"/>
    <w:rsid w:val="003C2AC3"/>
    <w:rsid w:val="003C6448"/>
    <w:rsid w:val="003D1C32"/>
    <w:rsid w:val="003D1DAA"/>
    <w:rsid w:val="003D4E28"/>
    <w:rsid w:val="003D589E"/>
    <w:rsid w:val="003D663B"/>
    <w:rsid w:val="003D756B"/>
    <w:rsid w:val="003E3922"/>
    <w:rsid w:val="003E3FFA"/>
    <w:rsid w:val="003E5B9C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1F0C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11B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D8B"/>
    <w:rsid w:val="004B57C3"/>
    <w:rsid w:val="004B5AE2"/>
    <w:rsid w:val="004B6380"/>
    <w:rsid w:val="004B6E03"/>
    <w:rsid w:val="004C0C10"/>
    <w:rsid w:val="004C2129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0A17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5984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051"/>
    <w:rsid w:val="005F15A6"/>
    <w:rsid w:val="005F1C5E"/>
    <w:rsid w:val="005F4F2E"/>
    <w:rsid w:val="005F6D3B"/>
    <w:rsid w:val="005F700D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E1C"/>
    <w:rsid w:val="00615433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4A67"/>
    <w:rsid w:val="006F6F79"/>
    <w:rsid w:val="007003E0"/>
    <w:rsid w:val="00700DF8"/>
    <w:rsid w:val="007055C2"/>
    <w:rsid w:val="0071232B"/>
    <w:rsid w:val="00713EBD"/>
    <w:rsid w:val="00715A91"/>
    <w:rsid w:val="007177F9"/>
    <w:rsid w:val="00721871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564B6"/>
    <w:rsid w:val="00761E09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0BD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3FA4"/>
    <w:rsid w:val="008355BD"/>
    <w:rsid w:val="00836095"/>
    <w:rsid w:val="008378DC"/>
    <w:rsid w:val="00840E28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5195"/>
    <w:rsid w:val="008C2431"/>
    <w:rsid w:val="008C2F72"/>
    <w:rsid w:val="008C30DC"/>
    <w:rsid w:val="008C38E0"/>
    <w:rsid w:val="008C3C4F"/>
    <w:rsid w:val="008C446A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4D86"/>
    <w:rsid w:val="009155F5"/>
    <w:rsid w:val="00915AEC"/>
    <w:rsid w:val="00916884"/>
    <w:rsid w:val="0091730A"/>
    <w:rsid w:val="0092528F"/>
    <w:rsid w:val="009253CA"/>
    <w:rsid w:val="00926354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6E0F"/>
    <w:rsid w:val="009479C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6C0F"/>
    <w:rsid w:val="0098736E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76F"/>
    <w:rsid w:val="009B3953"/>
    <w:rsid w:val="009B48C9"/>
    <w:rsid w:val="009C0696"/>
    <w:rsid w:val="009C1792"/>
    <w:rsid w:val="009C19AD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E50"/>
    <w:rsid w:val="00A03724"/>
    <w:rsid w:val="00A0490B"/>
    <w:rsid w:val="00A04FC7"/>
    <w:rsid w:val="00A066BD"/>
    <w:rsid w:val="00A075B5"/>
    <w:rsid w:val="00A115F4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20B4"/>
    <w:rsid w:val="00AB40CA"/>
    <w:rsid w:val="00AB4BAB"/>
    <w:rsid w:val="00AB4D74"/>
    <w:rsid w:val="00AB67E2"/>
    <w:rsid w:val="00AB77F7"/>
    <w:rsid w:val="00AB7E4E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4615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04B8"/>
    <w:rsid w:val="00B70D7C"/>
    <w:rsid w:val="00B72BE8"/>
    <w:rsid w:val="00B73F22"/>
    <w:rsid w:val="00B76F0C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414F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07334"/>
    <w:rsid w:val="00C108A0"/>
    <w:rsid w:val="00C12A3A"/>
    <w:rsid w:val="00C14A31"/>
    <w:rsid w:val="00C15F7D"/>
    <w:rsid w:val="00C1640E"/>
    <w:rsid w:val="00C20CA6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8E6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569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350C"/>
    <w:rsid w:val="00D04C0E"/>
    <w:rsid w:val="00D06A45"/>
    <w:rsid w:val="00D06D55"/>
    <w:rsid w:val="00D12432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4773F"/>
    <w:rsid w:val="00D51920"/>
    <w:rsid w:val="00D51BBE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5CCA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614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959"/>
    <w:rsid w:val="00DE3C87"/>
    <w:rsid w:val="00DE64FB"/>
    <w:rsid w:val="00DE6A1B"/>
    <w:rsid w:val="00DE75F9"/>
    <w:rsid w:val="00DE7722"/>
    <w:rsid w:val="00DE7B8F"/>
    <w:rsid w:val="00DF7BD6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168"/>
    <w:rsid w:val="00E25781"/>
    <w:rsid w:val="00E27675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6881"/>
    <w:rsid w:val="00E97368"/>
    <w:rsid w:val="00EA0E70"/>
    <w:rsid w:val="00EA1CA5"/>
    <w:rsid w:val="00EA244E"/>
    <w:rsid w:val="00EA3A72"/>
    <w:rsid w:val="00EA4915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1953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B5463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D6E63"/>
    <w:rsid w:val="00FE03B0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412C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4EC1-D0B0-489C-A2EC-D96F3767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15</cp:revision>
  <cp:lastPrinted>2012-07-09T19:50:00Z</cp:lastPrinted>
  <dcterms:created xsi:type="dcterms:W3CDTF">2014-08-07T16:19:00Z</dcterms:created>
  <dcterms:modified xsi:type="dcterms:W3CDTF">2014-08-07T16:50:00Z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