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7imwsjegv7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Experiencia 3 - FullStack I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Ventas e Inventario - Frutos Velásquez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x4bqy8fu5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para Frutos Velásquez busca automatizar el ciclo de ventas y control de inventario. El objetivo principal es eliminar el registro manual en papel, reducir errores de cálculo y permitir la toma de decisiones basada en datos reales de ventas y stock.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buftrvhzl9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Requerimientos del Sistema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7hbdrhtjvu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Requerimientos Funcionales (RF)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Inventario (Stock):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RF01 - Registro de Productos:</w:t>
      </w:r>
      <w:r w:rsidDel="00000000" w:rsidR="00000000" w:rsidRPr="00000000">
        <w:rPr>
          <w:rtl w:val="0"/>
        </w:rPr>
        <w:t xml:space="preserve"> El sistema debe permitir ingresar productos con nombre, categoría (frutos secos, semillas, deshidratados), costo de compra y precio de venta.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RF02 - Control de Unidades:</w:t>
      </w:r>
      <w:r w:rsidDel="00000000" w:rsidR="00000000" w:rsidRPr="00000000">
        <w:rPr>
          <w:rtl w:val="0"/>
        </w:rPr>
        <w:t xml:space="preserve"> Debe soportar venta por peso (gramos/kilos) y por unidad (envases).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RF03 - Alerta de Stock Mínimo:</w:t>
      </w:r>
      <w:r w:rsidDel="00000000" w:rsidR="00000000" w:rsidRPr="00000000">
        <w:rPr>
          <w:rtl w:val="0"/>
        </w:rPr>
        <w:t xml:space="preserve"> El sistema debe avisar cuando un producto esté por debajo de un umbral definido para evitar quiebres de stock.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RF04 - Actualización de Stock:</w:t>
      </w:r>
      <w:r w:rsidDel="00000000" w:rsidR="00000000" w:rsidRPr="00000000">
        <w:rPr>
          <w:rtl w:val="0"/>
        </w:rPr>
        <w:t xml:space="preserve"> El inventario debe descontarse automáticamente tras cada venta y permitir ingresos manuales por mermas o nuevas compras.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Ventas: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RF05 - Carrito de Ventas:</w:t>
      </w:r>
      <w:r w:rsidDel="00000000" w:rsidR="00000000" w:rsidRPr="00000000">
        <w:rPr>
          <w:rtl w:val="0"/>
        </w:rPr>
        <w:t xml:space="preserve"> Interfaz rápida para seleccionar productos y calcular el total de la boleta de forma automática.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RF06 - Medios de Pago:</w:t>
      </w:r>
      <w:r w:rsidDel="00000000" w:rsidR="00000000" w:rsidRPr="00000000">
        <w:rPr>
          <w:rtl w:val="0"/>
        </w:rPr>
        <w:t xml:space="preserve"> Registro de ventas con efectivo, transferencia o tarjeta (Débito/Crédito).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RF07 - Historial de Ventas:</w:t>
      </w:r>
      <w:r w:rsidDel="00000000" w:rsidR="00000000" w:rsidRPr="00000000">
        <w:rPr>
          <w:rtl w:val="0"/>
        </w:rPr>
        <w:t xml:space="preserve"> Listado de todas las transacciones realizadas con opción de ver detalles por fecha y hora.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Estadísticas e Informes: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RF08 - Reporte de Ventas Diarias:</w:t>
      </w:r>
      <w:r w:rsidDel="00000000" w:rsidR="00000000" w:rsidRPr="00000000">
        <w:rPr>
          <w:rtl w:val="0"/>
        </w:rPr>
        <w:t xml:space="preserve"> Resumen del dinero recaudado al final de la jornada.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RF09 - Ranking de Productos:</w:t>
      </w:r>
      <w:r w:rsidDel="00000000" w:rsidR="00000000" w:rsidRPr="00000000">
        <w:rPr>
          <w:rtl w:val="0"/>
        </w:rPr>
        <w:t xml:space="preserve"> Visualización de los productos más vendidos ("Best Sellers").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RF10 - Cálculo de Ganancias:</w:t>
      </w:r>
      <w:r w:rsidDel="00000000" w:rsidR="00000000" w:rsidRPr="00000000">
        <w:rPr>
          <w:rtl w:val="0"/>
        </w:rPr>
        <w:t xml:space="preserve"> Informe de utilidad neta restando el costo de compra al precio de venta total.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n7f95l55ef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Requerimientos No Funcionales (RNF)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RNF01 (Usabilidad):</w:t>
      </w:r>
      <w:r w:rsidDel="00000000" w:rsidR="00000000" w:rsidRPr="00000000">
        <w:rPr>
          <w:rtl w:val="0"/>
        </w:rPr>
        <w:t xml:space="preserve"> La interfaz debe ser simple y rápida, optimizada para alguien que viene de usar papel.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RNF02 (Disponibilidad):</w:t>
      </w:r>
      <w:r w:rsidDel="00000000" w:rsidR="00000000" w:rsidRPr="00000000">
        <w:rPr>
          <w:rtl w:val="0"/>
        </w:rPr>
        <w:t xml:space="preserve"> El sistema debe funcionar de forma local (offline) para asegurar que se pueda vender aunque se caiga el internet.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RNF03 (Integridad):</w:t>
      </w:r>
      <w:r w:rsidDel="00000000" w:rsidR="00000000" w:rsidRPr="00000000">
        <w:rPr>
          <w:rtl w:val="0"/>
        </w:rPr>
        <w:t xml:space="preserve"> Los datos de ventas no deben poder modificarse una vez cerrada la transacción para evitar fraudes.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RNF04 (Portabilidad):</w:t>
      </w:r>
      <w:r w:rsidDel="00000000" w:rsidR="00000000" w:rsidRPr="00000000">
        <w:rPr>
          <w:rtl w:val="0"/>
        </w:rPr>
        <w:t xml:space="preserve"> Debería ser accesible desde una tablet o laptop para movilidad dentro del local.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gzrql8l3r0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Diagramas: Modelo de Base de Datos y Arquitectura 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Para esta fase del proyecto, se ha evolucionado hacia una arquitectura de microservicios, donde cada dominio de negocio posee su propia base de datos independiente para garantizar el desacoplamiento.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Microservicio de Catálogo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catalog-service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Gestiona las entidades </w:t>
      </w:r>
      <w:r w:rsidDel="00000000" w:rsidR="00000000" w:rsidRPr="00000000">
        <w:rPr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Microservicio de Inventario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inventory-service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Administra las entidades </w:t>
      </w:r>
      <w:r w:rsidDel="00000000" w:rsidR="00000000" w:rsidRPr="00000000">
        <w:rPr>
          <w:color w:val="188038"/>
          <w:rtl w:val="0"/>
        </w:rPr>
        <w:t xml:space="preserve">STOCK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MOVIMIENTO_STOCK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Microservicio de Ventas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sales-service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Maneja la cabecera </w:t>
      </w:r>
      <w:r w:rsidDel="00000000" w:rsidR="00000000" w:rsidRPr="00000000">
        <w:rPr>
          <w:color w:val="188038"/>
          <w:rtl w:val="0"/>
        </w:rPr>
        <w:t xml:space="preserve">VENTA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color w:val="188038"/>
          <w:rtl w:val="0"/>
        </w:rPr>
        <w:t xml:space="preserve">DETALLE_VENTA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Microservicio de Compras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purchasing-service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Registra al </w:t>
      </w:r>
      <w:r w:rsidDel="00000000" w:rsidR="00000000" w:rsidRPr="00000000">
        <w:rPr>
          <w:color w:val="188038"/>
          <w:rtl w:val="0"/>
        </w:rPr>
        <w:t xml:space="preserve">PROVEEDOR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color w:val="188038"/>
          <w:rtl w:val="0"/>
        </w:rPr>
        <w:t xml:space="preserve">COMPRA_PROVEEDOR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Microservicio de Analítica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analytics-service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Genera el </w:t>
      </w:r>
      <w:r w:rsidDel="00000000" w:rsidR="00000000" w:rsidRPr="00000000">
        <w:rPr>
          <w:color w:val="188038"/>
          <w:rtl w:val="0"/>
        </w:rPr>
        <w:t xml:space="preserve">RESUMEN_DIARIO</w:t>
      </w:r>
      <w:r w:rsidDel="00000000" w:rsidR="00000000" w:rsidRPr="00000000">
        <w:rPr>
          <w:rtl w:val="0"/>
        </w:rPr>
        <w:t xml:space="preserve"> calculando ingresos totales, costos totales y utilidad neta.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Microservicio de Notificaciones(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notification-service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Maneja las entidades </w:t>
      </w:r>
      <w:r w:rsidDel="00000000" w:rsidR="00000000" w:rsidRPr="00000000">
        <w:rPr>
          <w:color w:val="188038"/>
          <w:rtl w:val="0"/>
        </w:rPr>
        <w:t xml:space="preserve">NOTIFICACION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Microservicio de Despachos(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shipping-service)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Gestiona la entidad </w:t>
      </w:r>
      <w:r w:rsidDel="00000000" w:rsidR="00000000" w:rsidRPr="00000000">
        <w:rPr>
          <w:color w:val="188038"/>
          <w:rtl w:val="0"/>
        </w:rPr>
        <w:t xml:space="preserve">DESPACHO</w:t>
      </w:r>
      <w:r w:rsidDel="00000000" w:rsidR="00000000" w:rsidRPr="00000000">
        <w:rPr>
          <w:rtl w:val="0"/>
        </w:rPr>
        <w:t xml:space="preserve">, controlando el estado de envío y entrega de cada venta.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Microservicio de Pago(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payment-service)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Administra la entidad </w:t>
      </w:r>
      <w:r w:rsidDel="00000000" w:rsidR="00000000" w:rsidRPr="00000000">
        <w:rPr>
          <w:color w:val="188038"/>
          <w:rtl w:val="0"/>
        </w:rPr>
        <w:t xml:space="preserve">PAGO</w:t>
      </w:r>
      <w:r w:rsidDel="00000000" w:rsidR="00000000" w:rsidRPr="00000000">
        <w:rPr>
          <w:rtl w:val="0"/>
        </w:rPr>
        <w:t xml:space="preserve">, procesando y validando el estado de las transacciones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Microservicio de Promociones(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promo-service)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Administra las entidades </w:t>
      </w:r>
      <w:r w:rsidDel="00000000" w:rsidR="00000000" w:rsidRPr="00000000">
        <w:rPr>
          <w:color w:val="188038"/>
          <w:rtl w:val="0"/>
        </w:rPr>
        <w:t xml:space="preserve">PROMOCION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Microservicio de Perfil Del Cliente(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customer service)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Maneja la entidad </w:t>
      </w:r>
      <w:r w:rsidDel="00000000" w:rsidR="00000000" w:rsidRPr="00000000">
        <w:rPr>
          <w:color w:val="188038"/>
          <w:rtl w:val="0"/>
        </w:rPr>
        <w:t xml:space="preserve">CLIENTE,</w:t>
      </w:r>
      <w:r w:rsidDel="00000000" w:rsidR="00000000" w:rsidRPr="00000000">
        <w:rPr>
          <w:rtl w:val="0"/>
        </w:rPr>
        <w:t xml:space="preserve"> centralizando los datos personales, de contacto y vinculándolos con su usuario de autenticación.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6554330" cy="3510229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4330" cy="3510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wthkui70sv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0bupqadpka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xx0ww5ss7z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xx8v53zy18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Servicio de Autenticación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gz7qimssfn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¿En qué consiste?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El servicio de autenticación es un componente de seguridad centralizado (</w:t>
      </w:r>
      <w:r w:rsidDel="00000000" w:rsidR="00000000" w:rsidRPr="00000000">
        <w:rPr>
          <w:color w:val="188038"/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) que verifica la identidad de los usuarios (como administradores o vendedores) antes de permitirles acceder a los recursos del sistema. Su función es proteger los endpoints de la API para que solo personal autorizado de Frutos Velásquez pueda realizar operaciones sensibles, como modificar inventarios o registrar ventas.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sw23p5iguo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¿Cómo se implementa la autenticación por token?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Se implementa utilizando el estándar JSON Web Token (JWT).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usuario envía sus credenciales (</w:t>
      </w:r>
      <w:r w:rsidDel="00000000" w:rsidR="00000000" w:rsidRPr="00000000">
        <w:rPr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) al endpoint de login.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color w:val="188038"/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 encripta y valida la contraseña contra la base de datos </w:t>
      </w:r>
      <w:r w:rsidDel="00000000" w:rsidR="00000000" w:rsidRPr="00000000">
        <w:rPr>
          <w:color w:val="188038"/>
          <w:rtl w:val="0"/>
        </w:rPr>
        <w:t xml:space="preserve">db_seguridad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 es válida, genera un Token JWT firmado digitalmente con una clave secreta y un tiempo de expiración.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cliente (frontend o Postman) recibe este token y debe enviarlo en la cabecera </w:t>
      </w:r>
      <w:r w:rsidDel="00000000" w:rsidR="00000000" w:rsidRPr="00000000">
        <w:rPr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en todas sus peticiones futuras.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El API Gateway intercepta estas peticiones, valida la firma del token y, si es correcto, deja pasar la solicitud al microservicio correspondiente.</w:t>
      </w: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40132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3048000"/>
            <wp:effectExtent b="0" l="0" r="0" t="0"/>
            <wp:docPr id="2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cj16jann4p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jo8yo928p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z37wa9q09n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lhkcifr5to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Implementación por Capas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La arquitectura de cada microservicio se divide en capas con responsabilidades únicas: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Model/Entity:</w:t>
      </w:r>
      <w:r w:rsidDel="00000000" w:rsidR="00000000" w:rsidRPr="00000000">
        <w:rPr>
          <w:rtl w:val="0"/>
        </w:rPr>
        <w:t xml:space="preserve"> Mapea las tablas de la base de datos (Ej: </w:t>
      </w:r>
      <w:r w:rsidDel="00000000" w:rsidR="00000000" w:rsidRPr="00000000">
        <w:rPr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Interfaz que extiende de </w:t>
      </w:r>
      <w:r w:rsidDel="00000000" w:rsidR="00000000" w:rsidRPr="00000000">
        <w:rPr>
          <w:color w:val="188038"/>
          <w:rtl w:val="0"/>
        </w:rPr>
        <w:t xml:space="preserve">JpaRepository</w:t>
      </w:r>
      <w:r w:rsidDel="00000000" w:rsidR="00000000" w:rsidRPr="00000000">
        <w:rPr>
          <w:rtl w:val="0"/>
        </w:rPr>
        <w:t xml:space="preserve"> para la comunicación con la base de datos.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Contiene toda la lógica de negocio y validaciones.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Controller:</w:t>
      </w:r>
      <w:r w:rsidDel="00000000" w:rsidR="00000000" w:rsidRPr="00000000">
        <w:rPr>
          <w:rtl w:val="0"/>
        </w:rPr>
        <w:t xml:space="preserve"> Expone los endpoints REST para recibir peticiones HTTP.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1346sipyn7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Ejemplo de Peticiones Implementadas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continuación, se evidencia la implementación de un CRUD completo.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INICIAR SESIÓN: </w:t>
      </w:r>
    </w:p>
    <w:p w:rsidR="00000000" w:rsidDel="00000000" w:rsidP="00000000" w:rsidRDefault="00000000" w:rsidRPr="00000000" w14:paraId="00000040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18112" cy="3007782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8112" cy="3007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98704" cy="2881313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8704" cy="288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IMAGEN DE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ind w:left="1440" w:firstLine="0"/>
        <w:jc w:val="center"/>
        <w:rPr>
          <w:color w:val="188038"/>
        </w:rPr>
      </w:pPr>
      <w:r w:rsidDel="00000000" w:rsidR="00000000" w:rsidRPr="00000000">
        <w:rPr>
          <w:color w:val="188038"/>
          <w:rtl w:val="0"/>
        </w:rPr>
        <w:br w:type="textWrapping"/>
      </w: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31242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3429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4">
      <w:pPr>
        <w:spacing w:after="240" w:lineRule="auto"/>
        <w:ind w:left="1440" w:firstLine="0"/>
        <w:jc w:val="center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ind w:left="1440" w:firstLine="0"/>
        <w:jc w:val="center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ind w:left="1440" w:firstLine="0"/>
        <w:jc w:val="center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ind w:left="1440" w:firstLine="0"/>
        <w:jc w:val="center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(Crear)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7084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GET (Listar todos):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342942" cy="3452499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2942" cy="3452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por ID (Buscar uno):</w:t>
      </w:r>
      <w:r w:rsidDel="00000000" w:rsidR="00000000" w:rsidRPr="00000000">
        <w:rPr>
          <w:color w:val="188038"/>
          <w:rtl w:val="0"/>
        </w:rPr>
        <w:br w:type="textWrapping"/>
      </w: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3708400"/>
            <wp:effectExtent b="0" l="0" r="0" t="0"/>
            <wp:docPr id="2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por ID (Actualizar):</w:t>
      </w:r>
    </w:p>
    <w:p w:rsidR="00000000" w:rsidDel="00000000" w:rsidP="00000000" w:rsidRDefault="00000000" w:rsidRPr="00000000" w14:paraId="0000004E">
      <w:pPr>
        <w:spacing w:after="240" w:lineRule="auto"/>
        <w:ind w:left="720" w:firstLine="0"/>
        <w:rPr>
          <w:color w:val="18803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7084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F">
      <w:pPr>
        <w:spacing w:after="240" w:lineRule="auto"/>
        <w:ind w:left="72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por ID (Eliminar):</w:t>
      </w:r>
    </w:p>
    <w:p w:rsidR="00000000" w:rsidDel="00000000" w:rsidP="00000000" w:rsidRDefault="00000000" w:rsidRPr="00000000" w14:paraId="00000051">
      <w:pPr>
        <w:spacing w:after="240" w:lineRule="auto"/>
        <w:ind w:left="720" w:firstLine="0"/>
        <w:rPr>
          <w:color w:val="18803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7084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wwvapzvwg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Comunicación entre Microservicios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La comunicación se implementa de manera asíncrona o mediante llamadas HTTP a través del API Gateway. En lugar de utilizar claves foráneas duras entre bases de datos distintas, se transfiere únicamente el ID del registro (por ejemplo, el </w:t>
      </w:r>
      <w:r w:rsidDel="00000000" w:rsidR="00000000" w:rsidRPr="00000000">
        <w:rPr>
          <w:color w:val="188038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). Cuando el microservicio de Ventas necesita el precio actual de un producto, realiza una petición HTTP estructurada al microservicio de Catálogo.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g51ffdx0mj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48kfdnn6g8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Swagger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b6u7y375hd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¿Qué es y en qué consiste?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Swagger es una herramienta de código abierto que permite diseñar, construir y documentar APIs RESTful. Consiste en una interfaz web gráfica e interactiva donde los desarrolladores pueden ver todos los endpoints disponibles del sistema, entender qué parámetros requieren y probar las peticiones directamente desde el navegador sin necesidad de usar Postman.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v72wp8l56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¿Cómo se implementa en Spring Boot?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  <w:t xml:space="preserve">Se implementa en proyectos de microservicios añadiendo la dependencia </w:t>
      </w:r>
      <w:r w:rsidDel="00000000" w:rsidR="00000000" w:rsidRPr="00000000">
        <w:rPr>
          <w:color w:val="188038"/>
          <w:rtl w:val="0"/>
        </w:rPr>
        <w:t xml:space="preserve">springdoc-openapi-starter-webmvc-ui</w:t>
      </w:r>
      <w:r w:rsidDel="00000000" w:rsidR="00000000" w:rsidRPr="00000000">
        <w:rPr>
          <w:rtl w:val="0"/>
        </w:rPr>
        <w:t xml:space="preserve"> en el archivo </w:t>
      </w:r>
      <w:r w:rsidDel="00000000" w:rsidR="00000000" w:rsidRPr="00000000">
        <w:rPr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. Posteriormente, se utilizan anotaciones específicas en los controladores: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@Tag(name="...", description="...")</w:t>
      </w:r>
      <w:r w:rsidDel="00000000" w:rsidR="00000000" w:rsidRPr="00000000">
        <w:rPr>
          <w:rtl w:val="0"/>
        </w:rPr>
        <w:t xml:space="preserve"> a nivel de clase para agrupar los endpoints.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@Operation(summary="...")</w:t>
      </w:r>
      <w:r w:rsidDel="00000000" w:rsidR="00000000" w:rsidRPr="00000000">
        <w:rPr>
          <w:rtl w:val="0"/>
        </w:rPr>
        <w:t xml:space="preserve"> a nivel de método para describir la funcionalidad de cada ruta.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@CrossOrigin</w:t>
      </w:r>
      <w:r w:rsidDel="00000000" w:rsidR="00000000" w:rsidRPr="00000000">
        <w:rPr>
          <w:rtl w:val="0"/>
        </w:rPr>
        <w:t xml:space="preserve"> para evitar bloqueos del navegador al probar desde la interfaz web.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qh35wqr2w6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Evidencia de Implementación (3 Microservicios)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  <w:t xml:space="preserve">Se documentaron los siguientes microservicios: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Microservicio Perfil Del Cliente:</w:t>
      </w:r>
    </w:p>
    <w:p w:rsidR="00000000" w:rsidDel="00000000" w:rsidP="00000000" w:rsidRDefault="00000000" w:rsidRPr="00000000" w14:paraId="00000060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562949" cy="2910846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949" cy="2910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291138" cy="1924849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1924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Rule="auto"/>
        <w:ind w:left="144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063">
      <w:pPr>
        <w:spacing w:after="240" w:lineRule="auto"/>
        <w:ind w:left="144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ind w:left="144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ind w:left="144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Rule="auto"/>
        <w:ind w:left="144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Rule="auto"/>
        <w:ind w:left="144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ind w:left="144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Microservicio Notificaciones:</w:t>
      </w:r>
    </w:p>
    <w:p w:rsidR="00000000" w:rsidDel="00000000" w:rsidP="00000000" w:rsidRDefault="00000000" w:rsidRPr="00000000" w14:paraId="0000006A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30099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06B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19050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Microservicio de promos :</w:t>
      </w:r>
    </w:p>
    <w:p w:rsidR="00000000" w:rsidDel="00000000" w:rsidP="00000000" w:rsidRDefault="00000000" w:rsidRPr="00000000" w14:paraId="00000076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2882900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077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25908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55rfx14tldx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jkpc174znm3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7o2svr83akq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a0vhjpjy36t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6suj3m18n1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Testing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0a8v4lj4uq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¿En qué consiste y por qué es importante?</w:t>
      </w:r>
    </w:p>
    <w:p w:rsidR="00000000" w:rsidDel="00000000" w:rsidP="00000000" w:rsidRDefault="00000000" w:rsidRPr="00000000" w14:paraId="0000007E">
      <w:pPr>
        <w:spacing w:after="240" w:lineRule="auto"/>
        <w:rPr/>
      </w:pPr>
      <w:r w:rsidDel="00000000" w:rsidR="00000000" w:rsidRPr="00000000">
        <w:rPr>
          <w:rtl w:val="0"/>
        </w:rPr>
        <w:t xml:space="preserve">El testing consiste en someter el código fuente a pruebas automatizadas para asegurar que cumple con los requerimientos establecidos. Es fundamental porque previene que nuevos cambios rompan funcionalidades previas (regresión), mejora la calidad del código, facilita la mantenibilidad a largo plazo y otorga seguridad al momento de desplegar a producción.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47znlrosfa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Pruebas Unitarias (AAA)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tl w:val="0"/>
        </w:rPr>
        <w:t xml:space="preserve">Las pruebas unitarias aíslan una pequeña parte del código (generalmente un método) para verificar su exactitud. Siguen el patrón AAA: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Arrange (Preparar):</w:t>
      </w:r>
      <w:r w:rsidDel="00000000" w:rsidR="00000000" w:rsidRPr="00000000">
        <w:rPr>
          <w:rtl w:val="0"/>
        </w:rPr>
        <w:t xml:space="preserve"> Se configuran los datos de prueba y se inicializan los objetos (Mocks).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(Actuar):</w:t>
      </w:r>
      <w:r w:rsidDel="00000000" w:rsidR="00000000" w:rsidRPr="00000000">
        <w:rPr>
          <w:rtl w:val="0"/>
        </w:rPr>
        <w:t xml:space="preserve"> Se invoca el método que se desea probar.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Assert (Afirmar):</w:t>
      </w:r>
      <w:r w:rsidDel="00000000" w:rsidR="00000000" w:rsidRPr="00000000">
        <w:rPr>
          <w:rtl w:val="0"/>
        </w:rPr>
        <w:t xml:space="preserve"> Se comprueba que el resultado devuelto por el método coincida con el resultado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ol1gtnvah3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Documentación de Pruebas (60% del Proyecto)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continuación, se detalla el testeo implementado utilizando JUnit5 y Mockito para las capas del sistema.</w:t>
      </w:r>
    </w:p>
    <w:p w:rsidR="00000000" w:rsidDel="00000000" w:rsidP="00000000" w:rsidRDefault="00000000" w:rsidRPr="00000000" w14:paraId="00000086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Testeo Capa Service: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Se simula el comportamiento del repositorio con Mockito para aislar la lógica de negocio de la base de datos.</w:t>
      </w:r>
    </w:p>
    <w:p w:rsidR="00000000" w:rsidDel="00000000" w:rsidP="00000000" w:rsidRDefault="00000000" w:rsidRPr="00000000" w14:paraId="0000008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Pruebas Del Microservicio “service-customer”:</w:t>
      </w:r>
    </w:p>
    <w:p w:rsidR="00000000" w:rsidDel="00000000" w:rsidP="00000000" w:rsidRDefault="00000000" w:rsidRPr="00000000" w14:paraId="0000008A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27432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08B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1701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08C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Pruebas de “service-inventario(capa service)”:</w:t>
      </w:r>
    </w:p>
    <w:p w:rsidR="00000000" w:rsidDel="00000000" w:rsidP="00000000" w:rsidRDefault="00000000" w:rsidRPr="00000000" w14:paraId="0000008F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Pruebas de payment-service: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Pruebas de promo-service: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Pruebas de ventas-service:</w:t>
      </w: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Pruebas de analiticas-service:</w:t>
      </w: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Testeo Capa Controller:</w:t>
      </w:r>
    </w:p>
    <w:p w:rsidR="00000000" w:rsidDel="00000000" w:rsidP="00000000" w:rsidRDefault="00000000" w:rsidRPr="00000000" w14:paraId="00000098">
      <w:pPr>
        <w:spacing w:after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Se utiliza MockMvc para simular peticiones HTTP y validar los códigos de estado de respuesta. </w:t>
      </w:r>
    </w:p>
    <w:p w:rsidR="00000000" w:rsidDel="00000000" w:rsidP="00000000" w:rsidRDefault="00000000" w:rsidRPr="00000000" w14:paraId="00000099">
      <w:pPr>
        <w:spacing w:after="240" w:lineRule="auto"/>
        <w:ind w:left="0" w:firstLine="0"/>
        <w:rPr>
          <w:color w:val="188038"/>
        </w:rPr>
      </w:pPr>
      <w:r w:rsidDel="00000000" w:rsidR="00000000" w:rsidRPr="00000000">
        <w:rPr>
          <w:rtl w:val="0"/>
        </w:rPr>
        <w:t xml:space="preserve">Pruebas de customer-service:</w:t>
      </w: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28448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09A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prueba de service-inventario(capa controller):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prueba de payment-service:</w:t>
      </w: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3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Prueba promo-service:</w:t>
      </w: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Pruebas de ventas-service: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Pruebas de analitica-service:</w:t>
      </w: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20" Type="http://schemas.openxmlformats.org/officeDocument/2006/relationships/image" Target="media/image20.png"/><Relationship Id="rId42" Type="http://schemas.openxmlformats.org/officeDocument/2006/relationships/image" Target="media/image33.png"/><Relationship Id="rId41" Type="http://schemas.openxmlformats.org/officeDocument/2006/relationships/image" Target="media/image37.png"/><Relationship Id="rId22" Type="http://schemas.openxmlformats.org/officeDocument/2006/relationships/image" Target="media/image25.png"/><Relationship Id="rId44" Type="http://schemas.openxmlformats.org/officeDocument/2006/relationships/image" Target="media/image34.png"/><Relationship Id="rId21" Type="http://schemas.openxmlformats.org/officeDocument/2006/relationships/image" Target="media/image2.png"/><Relationship Id="rId43" Type="http://schemas.openxmlformats.org/officeDocument/2006/relationships/image" Target="media/image6.png"/><Relationship Id="rId24" Type="http://schemas.openxmlformats.org/officeDocument/2006/relationships/image" Target="media/image26.png"/><Relationship Id="rId46" Type="http://schemas.openxmlformats.org/officeDocument/2006/relationships/image" Target="media/image35.png"/><Relationship Id="rId23" Type="http://schemas.openxmlformats.org/officeDocument/2006/relationships/image" Target="media/image21.png"/><Relationship Id="rId45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22.png"/><Relationship Id="rId25" Type="http://schemas.openxmlformats.org/officeDocument/2006/relationships/image" Target="media/image8.png"/><Relationship Id="rId47" Type="http://schemas.openxmlformats.org/officeDocument/2006/relationships/image" Target="media/image15.png"/><Relationship Id="rId28" Type="http://schemas.openxmlformats.org/officeDocument/2006/relationships/image" Target="media/image1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29" Type="http://schemas.openxmlformats.org/officeDocument/2006/relationships/image" Target="media/image13.png"/><Relationship Id="rId7" Type="http://schemas.openxmlformats.org/officeDocument/2006/relationships/image" Target="media/image42.png"/><Relationship Id="rId8" Type="http://schemas.openxmlformats.org/officeDocument/2006/relationships/image" Target="media/image39.png"/><Relationship Id="rId31" Type="http://schemas.openxmlformats.org/officeDocument/2006/relationships/image" Target="media/image17.png"/><Relationship Id="rId30" Type="http://schemas.openxmlformats.org/officeDocument/2006/relationships/image" Target="media/image7.png"/><Relationship Id="rId11" Type="http://schemas.openxmlformats.org/officeDocument/2006/relationships/image" Target="media/image12.png"/><Relationship Id="rId33" Type="http://schemas.openxmlformats.org/officeDocument/2006/relationships/image" Target="media/image18.png"/><Relationship Id="rId10" Type="http://schemas.openxmlformats.org/officeDocument/2006/relationships/image" Target="media/image31.png"/><Relationship Id="rId32" Type="http://schemas.openxmlformats.org/officeDocument/2006/relationships/image" Target="media/image3.png"/><Relationship Id="rId13" Type="http://schemas.openxmlformats.org/officeDocument/2006/relationships/image" Target="media/image16.png"/><Relationship Id="rId35" Type="http://schemas.openxmlformats.org/officeDocument/2006/relationships/image" Target="media/image28.png"/><Relationship Id="rId12" Type="http://schemas.openxmlformats.org/officeDocument/2006/relationships/image" Target="media/image23.png"/><Relationship Id="rId34" Type="http://schemas.openxmlformats.org/officeDocument/2006/relationships/image" Target="media/image9.png"/><Relationship Id="rId15" Type="http://schemas.openxmlformats.org/officeDocument/2006/relationships/image" Target="media/image41.png"/><Relationship Id="rId37" Type="http://schemas.openxmlformats.org/officeDocument/2006/relationships/image" Target="media/image10.png"/><Relationship Id="rId14" Type="http://schemas.openxmlformats.org/officeDocument/2006/relationships/image" Target="media/image38.png"/><Relationship Id="rId36" Type="http://schemas.openxmlformats.org/officeDocument/2006/relationships/image" Target="media/image11.png"/><Relationship Id="rId17" Type="http://schemas.openxmlformats.org/officeDocument/2006/relationships/image" Target="media/image27.png"/><Relationship Id="rId39" Type="http://schemas.openxmlformats.org/officeDocument/2006/relationships/image" Target="media/image24.png"/><Relationship Id="rId16" Type="http://schemas.openxmlformats.org/officeDocument/2006/relationships/image" Target="media/image29.png"/><Relationship Id="rId38" Type="http://schemas.openxmlformats.org/officeDocument/2006/relationships/image" Target="media/image19.png"/><Relationship Id="rId19" Type="http://schemas.openxmlformats.org/officeDocument/2006/relationships/image" Target="media/image4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