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60"/>
          <w:szCs w:val="60"/>
          <w:rtl w:val="0"/>
        </w:rPr>
        <w:t xml:space="preserve">SISTEMA BACK-END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color w:val="3498db"/>
          <w:sz w:val="28"/>
          <w:szCs w:val="28"/>
          <w:rtl w:val="0"/>
        </w:rPr>
        <w:t xml:space="preserve">API REST </w:t>
      </w:r>
      <w:r w:rsidDel="00000000" w:rsidR="00000000" w:rsidRPr="00000000">
        <w:rPr>
          <w:color w:val="3498db"/>
          <w:sz w:val="28"/>
          <w:szCs w:val="28"/>
          <w:rtl w:val="0"/>
        </w:rPr>
        <w:t xml:space="preserve">- Sistema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3498db" w:space="8" w:sz="4" w:val="single"/>
        </w:pBdr>
        <w:spacing w:after="4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6"/>
          <w:szCs w:val="36"/>
          <w:rtl w:val="0"/>
        </w:rPr>
        <w:t xml:space="preserve">Requisitos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Projeto: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Sistema Back-end em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Escopo: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API REST </w:t>
      </w:r>
      <w:r w:rsidDel="00000000" w:rsidR="00000000" w:rsidRPr="00000000">
        <w:rPr>
          <w:color w:val="7f8c8d"/>
          <w:rtl w:val="0"/>
        </w:rPr>
        <w:t xml:space="preserve">- Sistema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Versão: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Data: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16/03/2026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3498db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Requisitos de Desenvolvimento — Linguagem 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Definições técnicas obrigatórias para a construção do back-end.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526"/>
        <w:gridCol w:w="1000"/>
        <w:gridCol w:w="1000"/>
        <w:gridCol w:w="2700"/>
        <w:tblGridChange w:id="0">
          <w:tblGrid>
            <w:gridCol w:w="800"/>
            <w:gridCol w:w="3526"/>
            <w:gridCol w:w="1000"/>
            <w:gridCol w:w="10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A linguagem de programação utilizada deve ser Java </w:t>
            </w: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Projeto compilado e executado com JDK </w:t>
            </w: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 ou superior.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 framework principal deve ser Spring Boot </w:t>
            </w: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4.0.3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Aplicação inicializada com Spring Boot versão </w:t>
            </w: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4.0.3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confirmada no pom.xml.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 gerenciador de dependências deve ser o Maven.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Build realizado com sucesso via mvn package sem erros.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3498db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Requisitos de Desenvolvimento —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Definições sobre persistência de dados e migração de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526"/>
        <w:gridCol w:w="1000"/>
        <w:gridCol w:w="1000"/>
        <w:gridCol w:w="2700"/>
        <w:tblGridChange w:id="0">
          <w:tblGrid>
            <w:gridCol w:w="800"/>
            <w:gridCol w:w="3526"/>
            <w:gridCol w:w="1000"/>
            <w:gridCol w:w="10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 banco de dados relacional utilizado deve ser o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Aplicação conecta ao PostgreSQL sem erros na inicialização.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 acesso ao banco de dados deve ser feito via Spring Data JPA com o driver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Operações CRUD executadas com sucesso via repositórios JPA ou query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 versionamento e migração do schema do banco deve ser gerenciado pelo Flyway, garantindo rastreabilidade de todas as alterações na estrutura do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Flyway executa migrations na inicialização e registra versão aplicada.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3498db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Requisitos de Desenvolvimento — Autenticação e Segurança (RNF-01)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Controle de acesso e proteção dos endpoints da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526"/>
        <w:gridCol w:w="1000"/>
        <w:gridCol w:w="1000"/>
        <w:gridCol w:w="2700"/>
        <w:tblGridChange w:id="0">
          <w:tblGrid>
            <w:gridCol w:w="800"/>
            <w:gridCol w:w="3526"/>
            <w:gridCol w:w="1000"/>
            <w:gridCol w:w="10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 sistema deve utilizar Spring Security para proteção e controle de acesso aos endpoints da aplicação.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Endpoints protegidos retornam 401 sem autenticação e 200 com token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A autenticação deve ser baseada em tokens JWT utilizando a biblioteca jjwt, garantindo autenticação stateless entre cliente e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Token JWT gerado no login é aceito nas demais requisições sem sessão no 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3498db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Requisitos de Desenvolvimento — Cache (RNF-03)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Estratégia de cache distribuído para garantia de desempenho nas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526"/>
        <w:gridCol w:w="1000"/>
        <w:gridCol w:w="1000"/>
        <w:gridCol w:w="2700"/>
        <w:tblGridChange w:id="0">
          <w:tblGrid>
            <w:gridCol w:w="800"/>
            <w:gridCol w:w="3526"/>
            <w:gridCol w:w="1000"/>
            <w:gridCol w:w="10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 sistema deve utilizar Redis como servidor de cache distribuído para armazenamento temporário de dados frequentemente acessados.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Instância Redis conectada e confirmada nos logs de inicialização.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A integração com o Redis deve ser feita via Spring Cache em conjunto com Spring Data Redis.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Anotações @Cacheable ativas e chaves visíveis no Redis após primeira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As consultas de listagem e busca de clientes devem ser cacheadas no Redis, visando garantir tempo de resposta inferior a 2 segundos em 95% dos casos.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Segunda chamada à listagem de clientes retorna dado do cache, abaixo de 2s.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3498db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Requisitos de Desenvolvimento — Auditoria e Logs (RNF-02)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Rastreabilidade de operações sensíveis e registro estruturado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526"/>
        <w:gridCol w:w="1000"/>
        <w:gridCol w:w="1000"/>
        <w:gridCol w:w="2700"/>
        <w:tblGridChange w:id="0">
          <w:tblGrid>
            <w:gridCol w:w="800"/>
            <w:gridCol w:w="3526"/>
            <w:gridCol w:w="1000"/>
            <w:gridCol w:w="10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 sistema deve utilizar Hibernate Envers para auditoria automática de entidades JPA, registrando histórico de criação e alteração de pedidos diretamente no banco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Tabela de auditoria contém entradas para cada operação de criação/alteração de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 sistema deve utilizar Spring AOP para interceptação de operações sensíveis, como criação e atualização de pedidos, sem acoplamento ao código de negócio.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Aspecto registra operação no log sem alteração na lógica das classes de serviço.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Os logs de execução da aplicação devem ser gerenciados pelo SLF4J + Logback, com níveis de log configuráveis por ambiente.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Nível de log alterável via application.properties sem recompilação.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3498db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Requisitos de Desenvolvimento — Geração de Comprovante (RF-06)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Biblioteca responsável pela geração dinâmica de documentos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526"/>
        <w:gridCol w:w="1000"/>
        <w:gridCol w:w="1000"/>
        <w:gridCol w:w="2700"/>
        <w:tblGridChange w:id="0">
          <w:tblGrid>
            <w:gridCol w:w="800"/>
            <w:gridCol w:w="3526"/>
            <w:gridCol w:w="1000"/>
            <w:gridCol w:w="10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A geração de comprovantes em PDF deve ser realizada com a biblioteca iText 7, permitindo a criação dinâmica do documento com os dados do pedido diretamente via código Java.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PDF gerado contém número do pedido, dados do cliente, itens e valor total.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3498db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Requisitos de Desenvolvimento — Qualidade e Produtividade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Bibliotecas e práticas que garantem código limpo, seguro e bem documentado.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526"/>
        <w:gridCol w:w="1000"/>
        <w:gridCol w:w="1000"/>
        <w:gridCol w:w="2700"/>
        <w:tblGridChange w:id="0">
          <w:tblGrid>
            <w:gridCol w:w="800"/>
            <w:gridCol w:w="3526"/>
            <w:gridCol w:w="1000"/>
            <w:gridCol w:w="10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 mapeamento entre entidades JPA e DTOs deve ser feito com MapStruct, evitando conversões manuais e reduzindo risco de erros.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Mapper gerado em tempo de compilação e sem erros de mapeamento nos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A redução de código boilerplate, como getters, setters e construtores, deve ser feita com Lombok.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Classes de entidade e DTO sem getters/setters manuais; build bem-sucedido com Lombok.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A validação dos dados de entrada nas requisições deve utilizar Spring Validation (Bean Validation) com anotações aplicadas nos DTOs.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Requisição com campo obrigatório ausente retorna HTTP 400 com mensagem de erro.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A documentação da API REST deve ser gerada automaticamente pelo SpringDoc OpenAPI, disponibilizando uma interface Swagger UI para consulta e teste dos endpoints.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Swagger UI acessível em /swagger-ui.html com todos os endpoints documentados.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3498db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Requisitos de Desenvolvimento —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Cobertura mínima de testes para garantir a confiabilidade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526"/>
        <w:gridCol w:w="1000"/>
        <w:gridCol w:w="1000"/>
        <w:gridCol w:w="2700"/>
        <w:tblGridChange w:id="0">
          <w:tblGrid>
            <w:gridCol w:w="800"/>
            <w:gridCol w:w="3526"/>
            <w:gridCol w:w="1000"/>
            <w:gridCol w:w="10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Os testes unitários devem ser implementados com JUnit 5 e Mockito, cobrindo regras de negócio e camadas de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Testes unitários executados com sucesso via mvn test sem falhas.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1c1c"/>
                <w:sz w:val="19"/>
                <w:szCs w:val="19"/>
                <w:rtl w:val="0"/>
              </w:rPr>
              <w:t xml:space="preserve">Os testes de integração devem utilizar Spring Boot Test, validando o comportamento completo dos endpoints e a integração entre as camadas da aplicação.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f8c8d"/>
                <w:sz w:val="19"/>
                <w:szCs w:val="19"/>
                <w:rtl w:val="0"/>
              </w:rPr>
              <w:t xml:space="preserve">Testes de integração verificam fluxo completo da requisição HTTP até o banco.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3498db" w:space="4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2c3e50"/>
          <w:sz w:val="28"/>
          <w:szCs w:val="28"/>
          <w:rtl w:val="0"/>
        </w:rPr>
        <w:t xml:space="preserve">Requisitos de Cloud — Ambiente em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40" w:lineRule="auto"/>
        <w:rPr/>
      </w:pPr>
      <w:r w:rsidDel="00000000" w:rsidR="00000000" w:rsidRPr="00000000">
        <w:rPr>
          <w:color w:val="7f8c8d"/>
          <w:sz w:val="20"/>
          <w:szCs w:val="20"/>
          <w:rtl w:val="0"/>
        </w:rPr>
        <w:t xml:space="preserve">Cobertura mínima de testes para garantir a confiabilidade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526"/>
        <w:gridCol w:w="1000"/>
        <w:gridCol w:w="1000"/>
        <w:gridCol w:w="2700"/>
        <w:tblGridChange w:id="0">
          <w:tblGrid>
            <w:gridCol w:w="800"/>
            <w:gridCol w:w="3526"/>
            <w:gridCol w:w="1000"/>
            <w:gridCol w:w="10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A aplicação deve ser empacotada em imagem Docker e publicada em um registro de contêineres (Docker Hub ou GitHub Container Registry), versionada por tag a cada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Imagem publicada com sucesso no registry e acessível para pull pelo ambiente de produção.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O ambiente de produção deve ser provisionado em uma plataforma de cloud com suporte nativo a contêineres Docker (Render ou Railway), sem custo fixo mensal, utilizando o plano gratuito disponível.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color w:val="3498db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Aplicação acessível via URL pública HTTPS com uptime verificado após o deploy.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color w:val="2c3e5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RD-24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Os serviços da aplicação (API e banco de dados) devem ser orquestrados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docker-compose.yml</w:t>
            </w: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, definindo dependências, variáveis de ambiente e rede interna entre os contêineres.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color w:val="3498db"/>
                <w:sz w:val="19"/>
                <w:szCs w:val="19"/>
              </w:rPr>
            </w:pPr>
            <w:r w:rsidDel="00000000" w:rsidR="00000000" w:rsidRPr="00000000">
              <w:rPr>
                <w:color w:val="3498db"/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color w:val="7f8c8d"/>
                <w:sz w:val="19"/>
                <w:szCs w:val="19"/>
              </w:rPr>
            </w:pP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Ambiente completo sobe com um único comando docker compose up sem erros, com API conectada ao banco.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2c3e5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RD-25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O banco de dados relacional deve ser provisionado como serviço gerenciado na cloud (Railway PostgreSQL ou Supabase), com backups automáticos habilitados e acesso restrito por variável de ambiente.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color w:val="3498db"/>
                <w:sz w:val="19"/>
                <w:szCs w:val="19"/>
              </w:rPr>
            </w:pPr>
            <w:r w:rsidDel="00000000" w:rsidR="00000000" w:rsidRPr="00000000">
              <w:rPr>
                <w:color w:val="3498db"/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color w:val="7f8c8d"/>
                <w:sz w:val="19"/>
                <w:szCs w:val="19"/>
              </w:rPr>
            </w:pP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API conecta ao banco gerenciado em produção; string de conexão não está exposta no código-fonte (uso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.env</w:t>
            </w: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 ou secrets).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color w:val="2c3e5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RD-26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O pipeline de CI/CD deve ser implementado via GitHub Actions, executando automaticamente os testes unitários e de integração a cada push na branch principal, e realizando o deploy apenas se todos os testes passarem.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Alta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color w:val="3498db"/>
                <w:sz w:val="19"/>
                <w:szCs w:val="19"/>
              </w:rPr>
            </w:pPr>
            <w:r w:rsidDel="00000000" w:rsidR="00000000" w:rsidRPr="00000000">
              <w:rPr>
                <w:color w:val="3498db"/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color w:val="7f8c8d"/>
                <w:sz w:val="19"/>
                <w:szCs w:val="19"/>
              </w:rPr>
            </w:pP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Pipeline executa mvn test, builda a imagem Docker e realiza deploy automático no ambiente de produção sem intervenção manual.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color w:val="2c3e5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RD-27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A aplicação deve expor métricas via Spring Boot Actuator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/actuator/health</w:t>
            </w: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/actuator/metrics</w:t>
            </w: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), integradas ao Grafana Cloud para monitoramento de disponibilidade e uso de recursos.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color w:val="3498db"/>
                <w:sz w:val="19"/>
                <w:szCs w:val="19"/>
              </w:rPr>
            </w:pPr>
            <w:r w:rsidDel="00000000" w:rsidR="00000000" w:rsidRPr="00000000">
              <w:rPr>
                <w:color w:val="3498db"/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color w:val="7f8c8d"/>
                <w:sz w:val="19"/>
                <w:szCs w:val="19"/>
              </w:rPr>
            </w:pP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Dashboard no Grafana Cloud exibe status de saúde da aplicação e métricas básicas (CPU, memória, requisições) em tempo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color w:val="2c3e5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19"/>
                <w:szCs w:val="19"/>
                <w:rtl w:val="0"/>
              </w:rPr>
              <w:t xml:space="preserve">RD-28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color w:val="1c1c1c"/>
                <w:sz w:val="19"/>
                <w:szCs w:val="19"/>
                <w:rtl w:val="0"/>
              </w:rPr>
              <w:t xml:space="preserve">Os logs da aplicação devem ser centralizados e acessíveis pela plataforma de hospedagem (Render Logs ou Railway Logs), com nível mínimo de log configurável via variável de ambiente.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color w:val="1c1c1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color w:val="3498db"/>
                <w:sz w:val="19"/>
                <w:szCs w:val="19"/>
              </w:rPr>
            </w:pPr>
            <w:r w:rsidDel="00000000" w:rsidR="00000000" w:rsidRPr="00000000">
              <w:rPr>
                <w:color w:val="3498db"/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a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color w:val="7f8c8d"/>
                <w:sz w:val="19"/>
                <w:szCs w:val="19"/>
              </w:rPr>
            </w:pP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Logs de erro e de requisição HTTP são visíveis na interface da plataforma, com nível configurável entre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INFO</w:t>
            </w: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DEBUG</w:t>
            </w:r>
            <w:r w:rsidDel="00000000" w:rsidR="00000000" w:rsidRPr="00000000">
              <w:rPr>
                <w:color w:val="7f8c8d"/>
                <w:sz w:val="19"/>
                <w:szCs w:val="19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d5d8dc" w:space="8" w:sz="4" w:val="single"/>
        </w:pBd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18"/>
          <w:szCs w:val="18"/>
          <w:rtl w:val="0"/>
        </w:rPr>
        <w:t xml:space="preserve">Lembrete: </w:t>
      </w:r>
      <w:r w:rsidDel="00000000" w:rsidR="00000000" w:rsidRPr="00000000">
        <w:rPr>
          <w:rFonts w:ascii="Arial" w:cs="Arial" w:eastAsia="Arial" w:hAnsi="Arial"/>
          <w:color w:val="7f8c8d"/>
          <w:sz w:val="18"/>
          <w:szCs w:val="18"/>
          <w:rtl w:val="0"/>
        </w:rPr>
        <w:t xml:space="preserve">Um bom requisito é claro (sem dupla interpretação), testável (sim/não), necessário (ligado a um objetivo real) e independente de implementação.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