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Yuzzo Inc.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PANAP</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Remota en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13/09/2024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Marco Flores</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José Calderón</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vertAlign w:val="baseline"/>
                <w:rtl w:val="0"/>
              </w:rPr>
              <w:t xml:space="preserve">Marco Flores</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Araus</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José Calderón</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3605.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5"/>
        <w:gridCol w:w="4110"/>
        <w:gridCol w:w="4530"/>
        <w:tblGridChange w:id="0">
          <w:tblGrid>
            <w:gridCol w:w="4965"/>
            <w:gridCol w:w="4110"/>
            <w:gridCol w:w="4530"/>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rHeight w:val="3842.4609375" w:hRule="atLeast"/>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Los tiempos de desarrollo.</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organización del equipo.</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El desarrollo de documentación.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priorización de desarrollo.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proactividad del equipo.</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Continua comunicación entre equipo de trabajo.</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Compromiso con el proyecto.</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Buen recibimiento del cliente para el proyecto.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La comprensión de algunos documentos/temas.</w:t>
            </w:r>
          </w:p>
          <w:p w:rsidR="00000000" w:rsidDel="00000000" w:rsidP="00000000" w:rsidRDefault="00000000" w:rsidRPr="00000000" w14:paraId="0000003B">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Falta de Complementos.</w:t>
            </w:r>
          </w:p>
          <w:p w:rsidR="00000000" w:rsidDel="00000000" w:rsidP="00000000" w:rsidRDefault="00000000" w:rsidRPr="00000000" w14:paraId="0000003C">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Obstáculos entre reuniones.</w:t>
            </w:r>
          </w:p>
          <w:p w:rsidR="00000000" w:rsidDel="00000000" w:rsidP="00000000" w:rsidRDefault="00000000" w:rsidRPr="00000000" w14:paraId="0000003D">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Comprensión y familiarización con la metodología SCRUM.</w:t>
            </w:r>
          </w:p>
          <w:p w:rsidR="00000000" w:rsidDel="00000000" w:rsidP="00000000" w:rsidRDefault="00000000" w:rsidRPr="00000000" w14:paraId="0000003E">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Falta de prevención ante aplazos comunicacionales.</w:t>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Mayor acercamiento con el cliente.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 comprensión de la documentación a desarrollar.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Mejores complementos para las reuniones.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Establecer tiempos de reuniones fijas.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 cumplimiento de plazos.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8">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9">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wz5B60nRpDRY/DQZQsUueGAWw==">CgMxLjA4AHIhMUd5V01TNTY4cUVEN0hmYnVVOXpmUFBhNGttZzIwbkdh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