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DigiEmu Core Threat Model v1.0</w:t>
      </w:r>
    </w:p>
    <w:p>
      <w:r>
        <w:t>Status: Supporting Framework</w:t>
      </w:r>
    </w:p>
    <w:p>
      <w:r>
        <w:t>Date: 2026-02-17</w:t>
      </w:r>
    </w:p>
    <w:p/>
    <w:p>
      <w:pPr>
        <w:pStyle w:val="Heading2"/>
      </w:pPr>
      <w:r>
        <w:t>STRIDE Mapping</w:t>
      </w:r>
    </w:p>
    <w:p>
      <w:r>
        <w:t>Spoofing, Tampering, Repudiation, Information Disclosure, DoS, Elevation.</w:t>
      </w:r>
    </w:p>
    <w:p/>
    <w:p>
      <w:pPr>
        <w:pStyle w:val="Heading2"/>
      </w:pPr>
      <w:r>
        <w:t>Mitigation Strategy</w:t>
      </w:r>
    </w:p>
    <w:p>
      <w:r>
        <w:t>Strict immutability and versioned storage.</w:t>
      </w:r>
    </w:p>
    <w:p/>
    <w:p>
      <w:pPr>
        <w:pStyle w:val="Heading2"/>
      </w:pPr>
      <w:r>
        <w:t>Residual Risk</w:t>
      </w:r>
    </w:p>
    <w:p>
      <w:r>
        <w:t>Operational and infrastructure-level risks.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