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sz w:val="34"/>
        </w:rPr>
        <w:t>Bruno Bensadon</w:t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i w:val="0"/>
          <w:sz w:val="20"/>
        </w:rPr>
        <w:t>São Paulo, SP  •  brunobensadon@gmail.com  •  +55 (11) 99755-5982  •  linkedin.com/in/brunobensadon  •  brunobensadon.github.io</w:t>
      </w:r>
    </w:p>
    <w:p>
      <w:pPr>
        <w:spacing w:before="140" w:after="40" w:line="240" w:lineRule="auto"/>
        <w:jc w:val="center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FORMAÇÃO ACADÊMICA</w:t>
      </w:r>
    </w:p>
    <w:p>
      <w:pPr>
        <w:tabs>
          <w:tab w:pos="11030" w:val="right"/>
        </w:tabs>
        <w:spacing w:before="60" w:after="0" w:line="240" w:lineRule="auto"/>
      </w:pPr>
      <w:r>
        <w:rPr>
          <w:rFonts w:ascii="Calibri" w:hAnsi="Calibri"/>
          <w:b/>
          <w:i w:val="0"/>
          <w:sz w:val="22"/>
        </w:rPr>
        <w:t>Fundação Getulio Vargas — Escola de Economia de São Paulo (FGV EESP)</w:t>
      </w:r>
      <w:r>
        <w:rPr>
          <w:rFonts w:ascii="Calibri" w:hAnsi="Calibri"/>
          <w:b w:val="0"/>
          <w:i w:val="0"/>
          <w:sz w:val="22"/>
        </w:rPr>
        <w:tab/>
        <w:t>São Paulo, SP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Bacharelado em Economia</w:t>
      </w:r>
      <w:r>
        <w:rPr>
          <w:rFonts w:ascii="Calibri" w:hAnsi="Calibri"/>
          <w:b w:val="0"/>
          <w:i/>
          <w:sz w:val="22"/>
        </w:rPr>
        <w:tab/>
        <w:t>Conclusão prevista: dez. 2027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Formação de domínio duplo em computação e economia, alinhada à interseção entre negócios e tecnologia.</w:t>
      </w:r>
    </w:p>
    <w:p>
      <w:pPr>
        <w:tabs>
          <w:tab w:pos="11030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Escola Superior de Propaganda e Marketing (ESPM)</w:t>
      </w:r>
      <w:r>
        <w:rPr>
          <w:rFonts w:ascii="Calibri" w:hAnsi="Calibri"/>
          <w:b w:val="0"/>
          <w:i w:val="0"/>
          <w:sz w:val="22"/>
        </w:rPr>
        <w:tab/>
        <w:t>São Paulo, SP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Sistemas de Informação — 1 semestre, base em computação antes da transferência para Economia</w:t>
      </w:r>
      <w:r>
        <w:rPr>
          <w:rFonts w:ascii="Calibri" w:hAnsi="Calibri"/>
          <w:b w:val="0"/>
          <w:i/>
          <w:sz w:val="22"/>
        </w:rPr>
        <w:tab/>
        <w:t>2023</w:t>
      </w:r>
    </w:p>
    <w:p>
      <w:pPr>
        <w:tabs>
          <w:tab w:pos="11030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SuperGeeks</w:t>
      </w:r>
      <w:r>
        <w:rPr>
          <w:rFonts w:ascii="Calibri" w:hAnsi="Calibri"/>
          <w:b w:val="0"/>
          <w:i w:val="0"/>
          <w:sz w:val="22"/>
        </w:rPr>
        <w:tab/>
        <w:t>São Paulo, SP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Programação, Robótica e Game Design — base técnica autodidata em programação</w:t>
      </w:r>
      <w:r>
        <w:rPr>
          <w:rFonts w:ascii="Calibri" w:hAnsi="Calibri"/>
          <w:b w:val="0"/>
          <w:i/>
          <w:sz w:val="22"/>
        </w:rPr>
        <w:tab/>
        <w:t>2014 – 2019</w:t>
      </w:r>
    </w:p>
    <w:p>
      <w:pPr>
        <w:spacing w:before="140" w:after="40" w:line="240" w:lineRule="auto"/>
        <w:jc w:val="center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PROJETOS EM DADOS &amp; INTELIGÊNCIA ARTIFICIAL</w:t>
      </w:r>
    </w:p>
    <w:p>
      <w:pPr>
        <w:tabs>
          <w:tab w:pos="11030" w:val="right"/>
        </w:tabs>
        <w:spacing w:before="60" w:after="0" w:line="240" w:lineRule="auto"/>
      </w:pPr>
      <w:r>
        <w:rPr>
          <w:rFonts w:ascii="Calibri" w:hAnsi="Calibri"/>
          <w:b/>
          <w:i w:val="0"/>
          <w:sz w:val="22"/>
        </w:rPr>
        <w:t>Chatbot Financeiro da Reforma Tributária</w:t>
      </w:r>
      <w:r>
        <w:rPr>
          <w:rFonts w:ascii="Calibri" w:hAnsi="Calibri"/>
          <w:b w:val="0"/>
          <w:i w:val="0"/>
          <w:sz w:val="22"/>
        </w:rPr>
        <w:tab/>
        <w:t>FGV EESP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Projeto acadêmico de IA conversacional</w:t>
      </w:r>
      <w:r>
        <w:rPr>
          <w:rFonts w:ascii="Calibri" w:hAnsi="Calibri"/>
          <w:b w:val="0"/>
          <w:i/>
          <w:sz w:val="22"/>
        </w:rPr>
        <w:tab/>
        <w:t>2025 – 2026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Desenvolvi assistente conversacional (IA/NLP) em Python para orientar usuários na nova legislação tributária brasileira, reduzindo a complexidade de navegação por regras fiscais.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Traduzi legislação técnica em respostas acessíveis ao usuário final, estruturando fluxos de perguntas e respostas sobre cenários reais de tributação.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Apliquei dados e lógica de decisão a um caso de uso financeiro, conectando capacidade técnica à solução de um problema de negócio concreto.</w:t>
      </w:r>
    </w:p>
    <w:p>
      <w:pPr>
        <w:spacing w:before="140" w:after="40" w:line="240" w:lineRule="auto"/>
        <w:jc w:val="center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EXPERIÊNCIA &amp; LIDERANÇA</w:t>
      </w:r>
    </w:p>
    <w:p>
      <w:pPr>
        <w:tabs>
          <w:tab w:pos="11030" w:val="right"/>
        </w:tabs>
        <w:spacing w:before="60" w:after="0" w:line="240" w:lineRule="auto"/>
      </w:pPr>
      <w:r>
        <w:rPr>
          <w:rFonts w:ascii="Calibri" w:hAnsi="Calibri"/>
          <w:b/>
          <w:i w:val="0"/>
          <w:sz w:val="22"/>
        </w:rPr>
        <w:t>CISV Brasil</w:t>
      </w:r>
      <w:r>
        <w:rPr>
          <w:rFonts w:ascii="Calibri" w:hAnsi="Calibri"/>
          <w:b w:val="0"/>
          <w:i w:val="0"/>
          <w:sz w:val="22"/>
        </w:rPr>
        <w:tab/>
        <w:t>Brasil / Internacional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National Junior Representative (NJR) — eleito</w:t>
      </w:r>
      <w:r>
        <w:rPr>
          <w:rFonts w:ascii="Calibri" w:hAnsi="Calibri"/>
          <w:b w:val="0"/>
          <w:i/>
          <w:sz w:val="22"/>
        </w:rPr>
        <w:tab/>
        <w:t>jun. 2026 – Presente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Eleito para a mais alta posição de liderança jovem da CISV Brasil, representando o país na estrutura de governança global da CISV International.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Coordeno as atividades de Junior Branch em 10 capítulos no Brasil, articulando ~41 voluntários em diretorias locais.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Defino estratégia nacional de engajamento jovem e governança, conectando operações locais às diretrizes internacionais.</w:t>
      </w:r>
    </w:p>
    <w:p>
      <w:pPr>
        <w:tabs>
          <w:tab w:pos="11030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CISV Brasil</w:t>
      </w:r>
      <w:r>
        <w:rPr>
          <w:rFonts w:ascii="Calibri" w:hAnsi="Calibri"/>
          <w:b w:val="0"/>
          <w:i w:val="0"/>
          <w:sz w:val="22"/>
        </w:rPr>
        <w:tab/>
        <w:t>Brasil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Conselheiro Financeiro — Comissão Nacional de Finanças</w:t>
      </w:r>
      <w:r>
        <w:rPr>
          <w:rFonts w:ascii="Calibri" w:hAnsi="Calibri"/>
          <w:b w:val="0"/>
          <w:i/>
          <w:sz w:val="22"/>
        </w:rPr>
        <w:tab/>
        <w:t>jun. 2024 – Presente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Monitorei orçamento anual de R$300 mil e a saúde fiscal de 10 capítulos, assegurando conformidade contábil e de auditoria.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Conduzi análises financeiras que embasaram decisões estratégicas de alocação de recursos e sustentabilidade organizacional.</w:t>
      </w:r>
    </w:p>
    <w:p>
      <w:pPr>
        <w:tabs>
          <w:tab w:pos="11030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CISV São Paulo</w:t>
      </w:r>
      <w:r>
        <w:rPr>
          <w:rFonts w:ascii="Calibri" w:hAnsi="Calibri"/>
          <w:b w:val="0"/>
          <w:i w:val="0"/>
          <w:sz w:val="22"/>
        </w:rPr>
        <w:tab/>
        <w:t>São Paulo, SP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Gerente de Programas Educacionais</w:t>
      </w:r>
      <w:r>
        <w:rPr>
          <w:rFonts w:ascii="Calibri" w:hAnsi="Calibri"/>
          <w:b w:val="0"/>
          <w:i/>
          <w:sz w:val="22"/>
        </w:rPr>
        <w:tab/>
        <w:t>ago. 2022 – Presente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Liderei equipe de 7 coordenadores na entrega de 250+ horas anuais de formação a 70 participantes.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Aumentei a participação em 150% e reduzi a rotatividade da equipe de 75% para 7% com modelo estruturado de recrutamento e liderança.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Construí, como Diretor de Junior Branch (2024–2026), framework de governança que escalou a participação jovem em 400% e ampliou a equipe de 5 para 12 voluntários.</w:t>
      </w:r>
    </w:p>
    <w:p>
      <w:pPr>
        <w:tabs>
          <w:tab w:pos="11030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CISV International</w:t>
      </w:r>
      <w:r>
        <w:rPr>
          <w:rFonts w:ascii="Calibri" w:hAnsi="Calibri"/>
          <w:b w:val="0"/>
          <w:i w:val="0"/>
          <w:sz w:val="22"/>
        </w:rPr>
        <w:tab/>
        <w:t>Reino Unido / Remoto</w:t>
      </w:r>
    </w:p>
    <w:p>
      <w:pPr>
        <w:tabs>
          <w:tab w:pos="11030" w:val="right"/>
        </w:tabs>
        <w:spacing w:before="0" w:after="0" w:line="240" w:lineRule="auto"/>
      </w:pPr>
      <w:r>
        <w:rPr>
          <w:rFonts w:ascii="Calibri" w:hAnsi="Calibri"/>
          <w:b w:val="0"/>
          <w:i/>
          <w:sz w:val="22"/>
        </w:rPr>
        <w:t>Especialista em Estratégia de Treinamento</w:t>
      </w:r>
      <w:r>
        <w:rPr>
          <w:rFonts w:ascii="Calibri" w:hAnsi="Calibri"/>
          <w:b w:val="0"/>
          <w:i/>
          <w:sz w:val="22"/>
        </w:rPr>
        <w:tab/>
        <w:t>jul. 2025 – Presente</w:t>
      </w:r>
    </w:p>
    <w:p>
      <w:pPr>
        <w:tabs>
          <w:tab w:pos="360" w:val="left"/>
        </w:tabs>
        <w:spacing w:before="20" w:after="0" w:line="240" w:lineRule="auto"/>
        <w:ind w:left="360" w:hanging="230"/>
      </w:pPr>
      <w:r>
        <w:rPr>
          <w:rFonts w:ascii="Calibri" w:hAnsi="Calibri"/>
          <w:b w:val="0"/>
          <w:i w:val="0"/>
          <w:sz w:val="22"/>
        </w:rPr>
        <w:t>•</w:t>
        <w:tab/>
      </w:r>
      <w:r>
        <w:rPr>
          <w:rFonts w:ascii="Calibri" w:hAnsi="Calibri"/>
          <w:b w:val="0"/>
          <w:i w:val="0"/>
          <w:sz w:val="22"/>
        </w:rPr>
        <w:t>Integro comitê global de 11 pessoas em 60+ associações e coautorei Políticas e Procedimentos de Treinamento adotados mundialmente.</w:t>
      </w:r>
    </w:p>
    <w:p>
      <w:pPr>
        <w:spacing w:before="140" w:after="40" w:line="240" w:lineRule="auto"/>
        <w:jc w:val="center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HABILIDADES &amp; IDIOMAS</w:t>
      </w:r>
    </w:p>
    <w:p>
      <w:pPr>
        <w:spacing w:before="60" w:after="0" w:line="240" w:lineRule="auto"/>
      </w:pPr>
      <w:r>
        <w:rPr>
          <w:rFonts w:ascii="Calibri" w:hAnsi="Calibri"/>
          <w:b/>
          <w:i w:val="0"/>
          <w:sz w:val="22"/>
        </w:rPr>
        <w:t xml:space="preserve">Técnicas: </w:t>
      </w:r>
      <w:r>
        <w:rPr>
          <w:rFonts w:ascii="Calibri" w:hAnsi="Calibri"/>
          <w:b w:val="0"/>
          <w:i w:val="0"/>
          <w:sz w:val="22"/>
        </w:rPr>
        <w:t>Python, SQL, Git/GitHub, Machine Learning e NLP, Excel; análise, organização e manipulação de dados.</w:t>
      </w:r>
    </w:p>
    <w:p>
      <w:pPr>
        <w:spacing w:before="40" w:after="0" w:line="240" w:lineRule="auto"/>
      </w:pPr>
      <w:r>
        <w:rPr>
          <w:rFonts w:ascii="Calibri" w:hAnsi="Calibri"/>
          <w:b/>
          <w:i w:val="0"/>
          <w:sz w:val="22"/>
        </w:rPr>
        <w:t xml:space="preserve">Idiomas: </w:t>
      </w:r>
      <w:r>
        <w:rPr>
          <w:rFonts w:ascii="Calibri" w:hAnsi="Calibri"/>
          <w:b w:val="0"/>
          <w:i w:val="0"/>
          <w:sz w:val="22"/>
        </w:rPr>
        <w:t>Português (nativo), Inglês (fluente — Cambridge CAE), Espanhol (avançado — DELE C1).</w:t>
      </w:r>
    </w:p>
    <w:p>
      <w:pPr>
        <w:spacing w:before="40" w:after="0" w:line="240" w:lineRule="auto"/>
      </w:pPr>
      <w:r>
        <w:rPr>
          <w:rFonts w:ascii="Calibri" w:hAnsi="Calibri"/>
          <w:b/>
          <w:i w:val="0"/>
          <w:sz w:val="22"/>
        </w:rPr>
        <w:t xml:space="preserve">Interesses: </w:t>
      </w:r>
      <w:r>
        <w:rPr>
          <w:rFonts w:ascii="Calibri" w:hAnsi="Calibri"/>
          <w:b w:val="0"/>
          <w:i w:val="0"/>
          <w:sz w:val="22"/>
        </w:rPr>
        <w:t>Inteligência artificial aplicada a finanças, política tributária, produção musical e mentoria de jovens.</w:t>
      </w:r>
    </w:p>
    <w:sectPr w:rsidR="00FC693F" w:rsidRPr="0006063C" w:rsidSect="00034616">
      <w:pgSz w:w="12240" w:h="15840"/>
      <w:pgMar w:top="720" w:right="605" w:bottom="27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