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1 - quais são os níveis da pirâmide alimentar?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 alimentos com sódio, açúcar refinado,construtores e congelados.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 - ultraprocessados, processados, in natura e transgênicos.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energéticos, reguladores, construtores e energéticos extras.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2 - Por que os  carboidratos são a base da pirâmide alimentar?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- pois são alimentos que fornecem energia para o  corpo.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 - pois fornecem muito cálcio para o corpo.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 - pois são alimentos que fornecem fibras e vitaminas.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3 - Quais são os alimentos da classe dos óleos e gorduras?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- margarina, castanha de caju e óleo de soja.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- azeite, manteiga e óleo de coco.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- óleo de cozinha, óleo para carros e óleo de girassol.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4 - Por que os açúcares estão no topo da pirâmide alimentar?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- pois são os alimentos mais nutritivos.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- pois são os alimentos menos nutritivos.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- Pois seu consumo deve ser moderado.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5 - Por que o leite e seus derivados são tão importantes?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- Pois são feitos em sua maioria de líquidos.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b - Pois são fontes de gordura para o corpo humano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 - Pois são fontes de cálcio e vitaminas para o corpo.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6 - Qual das alternativas abaixo se refere a frutas e gorduras?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- São de origem vegetal, ricos em vitaminas e minerais 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b - São alimentos coloridos e doces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 - São alimentos com poucos nutrientes, porém ricos em frutose 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