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C24" w:rsidRDefault="00870439">
      <w:pPr>
        <w:pStyle w:val="Standard"/>
        <w:spacing w:before="0" w:after="0"/>
        <w:jc w:val="center"/>
        <w:rPr>
          <w:rFonts w:ascii="Times New Roman" w:hAnsi="Times New Roman"/>
          <w:b/>
          <w:bCs/>
          <w:color w:val="000000"/>
          <w:sz w:val="20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3330720</wp:posOffset>
            </wp:positionH>
            <wp:positionV relativeFrom="page">
              <wp:posOffset>824760</wp:posOffset>
            </wp:positionV>
            <wp:extent cx="880920" cy="871200"/>
            <wp:effectExtent l="0" t="0" r="0" b="5100"/>
            <wp:wrapTopAndBottom/>
            <wp:docPr id="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920" cy="871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/>
          <w:sz w:val="20"/>
        </w:rPr>
        <w:t>MINISTÉRIO DA DEFESA</w:t>
      </w:r>
    </w:p>
    <w:p w:rsidR="00771C24" w:rsidRDefault="00870439">
      <w:pPr>
        <w:pStyle w:val="Standard"/>
        <w:spacing w:before="0" w:after="0"/>
        <w:jc w:val="center"/>
        <w:rPr>
          <w:rFonts w:ascii="Times New Roman" w:hAnsi="Times New Roman"/>
          <w:b/>
          <w:bCs/>
          <w:color w:val="000000"/>
          <w:sz w:val="20"/>
        </w:rPr>
      </w:pPr>
      <w:r>
        <w:rPr>
          <w:rFonts w:ascii="Times New Roman" w:hAnsi="Times New Roman"/>
          <w:b/>
          <w:bCs/>
          <w:color w:val="000000"/>
          <w:sz w:val="20"/>
        </w:rPr>
        <w:t>EXÉRCITO BRASILEIRO</w:t>
      </w:r>
    </w:p>
    <w:p w:rsidR="00771C24" w:rsidRDefault="00870439">
      <w:pPr>
        <w:pStyle w:val="Standard"/>
        <w:widowControl/>
        <w:spacing w:before="0"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  <w:t>DCT - CITEx</w:t>
      </w:r>
    </w:p>
    <w:p w:rsidR="00771C24" w:rsidRDefault="00870439">
      <w:pPr>
        <w:pStyle w:val="Standard"/>
        <w:widowControl/>
        <w:spacing w:before="0"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  <w:t>4º CENTRO DE TELEMÁTICA DE ÁREA</w:t>
      </w:r>
    </w:p>
    <w:p w:rsidR="00771C24" w:rsidRDefault="00870439">
      <w:pPr>
        <w:pStyle w:val="Standard"/>
        <w:widowControl/>
        <w:spacing w:before="0"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  <w:t xml:space="preserve">(Centro de Processamento de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  <w:t>Dados  5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  <w:t>/1978)</w:t>
      </w:r>
    </w:p>
    <w:p w:rsidR="00771C24" w:rsidRDefault="00771C24">
      <w:pPr>
        <w:pStyle w:val="Ttulo1"/>
        <w:tabs>
          <w:tab w:val="left" w:pos="0"/>
        </w:tabs>
        <w:spacing w:before="0" w:after="0"/>
        <w:rPr>
          <w:rFonts w:ascii="Times New Roman" w:eastAsia="HG Mincho Light J" w:hAnsi="Times New Roman" w:cs="Times New Roman"/>
          <w:color w:val="000000"/>
          <w:sz w:val="20"/>
          <w:szCs w:val="20"/>
          <w:lang w:eastAsia="en-US" w:bidi="en-US"/>
        </w:rPr>
      </w:pPr>
    </w:p>
    <w:p w:rsidR="00771C24" w:rsidRDefault="00771C24">
      <w:pPr>
        <w:pStyle w:val="Standard"/>
        <w:autoSpaceDE w:val="0"/>
        <w:rPr>
          <w:rFonts w:ascii="Times New Roman" w:eastAsia="Times New Roman" w:hAnsi="Times New Roman" w:cs="Times New Roman"/>
          <w:b/>
          <w:bCs/>
        </w:rPr>
      </w:pPr>
    </w:p>
    <w:p w:rsidR="00771C24" w:rsidRDefault="00870439">
      <w:pPr>
        <w:pStyle w:val="TableContents"/>
        <w:spacing w:line="360" w:lineRule="auto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PARECER TÉCNICO DE ACESSO À INTERNET</w:t>
      </w:r>
    </w:p>
    <w:p w:rsidR="00771C24" w:rsidRDefault="00870439">
      <w:pPr>
        <w:pStyle w:val="TableContents"/>
        <w:spacing w:line="360" w:lineRule="auto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Nº 0</w:t>
      </w:r>
      <w:r w:rsidR="00FA141F">
        <w:rPr>
          <w:rFonts w:ascii="Times New Roman" w:hAnsi="Times New Roman"/>
          <w:b/>
          <w:bCs/>
          <w:color w:val="000000"/>
        </w:rPr>
        <w:t>1</w:t>
      </w:r>
      <w:r>
        <w:rPr>
          <w:rFonts w:ascii="Times New Roman" w:hAnsi="Times New Roman"/>
          <w:b/>
          <w:bCs/>
          <w:color w:val="000000"/>
        </w:rPr>
        <w:t>/201</w:t>
      </w:r>
      <w:r w:rsidR="00FA141F">
        <w:rPr>
          <w:rFonts w:ascii="Times New Roman" w:hAnsi="Times New Roman"/>
          <w:b/>
          <w:bCs/>
          <w:color w:val="000000"/>
        </w:rPr>
        <w:t>7</w:t>
      </w:r>
      <w:r>
        <w:rPr>
          <w:rFonts w:ascii="Times New Roman" w:hAnsi="Times New Roman"/>
          <w:b/>
          <w:bCs/>
          <w:color w:val="000000"/>
        </w:rPr>
        <w:t xml:space="preserve"> DT</w:t>
      </w:r>
    </w:p>
    <w:p w:rsidR="00771C24" w:rsidRDefault="00870439">
      <w:pPr>
        <w:pStyle w:val="TableContents"/>
        <w:spacing w:line="360" w:lineRule="auto"/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  <w:t>1. REFERÊNCIA</w:t>
      </w:r>
    </w:p>
    <w:p w:rsidR="00EE1067" w:rsidRDefault="00870439" w:rsidP="004E65BE">
      <w:pPr>
        <w:pStyle w:val="Standard"/>
        <w:spacing w:line="360" w:lineRule="auto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color w:val="000000"/>
          <w:lang w:eastAsia="pt-BR" w:bidi="pt-BR"/>
        </w:rPr>
        <w:tab/>
        <w:t xml:space="preserve">- </w:t>
      </w:r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EB10-IG-01.010 </w:t>
      </w:r>
      <w:r w:rsidR="004E65BE" w:rsidRPr="004E65BE">
        <w:rPr>
          <w:rFonts w:ascii="Times New Roman" w:eastAsia="Bitstream Vera Sans" w:hAnsi="Times New Roman" w:cs="Lucidasans" w:hint="eastAsia"/>
          <w:color w:val="000000"/>
          <w:lang w:eastAsia="pt-BR" w:bidi="pt-BR"/>
        </w:rPr>
        <w:t>–</w:t>
      </w:r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</w:t>
      </w:r>
      <w:proofErr w:type="spellStart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Art</w:t>
      </w:r>
      <w:proofErr w:type="spellEnd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32 - das normas de seguran</w:t>
      </w:r>
      <w:r w:rsidR="004E65BE" w:rsidRPr="004E65BE">
        <w:rPr>
          <w:rFonts w:ascii="Times New Roman" w:eastAsia="Bitstream Vera Sans" w:hAnsi="Times New Roman" w:cs="Lucidasans" w:hint="eastAsia"/>
          <w:color w:val="000000"/>
          <w:lang w:eastAsia="pt-BR" w:bidi="pt-BR"/>
        </w:rPr>
        <w:t>ç</w:t>
      </w:r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a</w:t>
      </w:r>
      <w:r w:rsidR="00EE1067">
        <w:rPr>
          <w:rFonts w:ascii="Times New Roman" w:eastAsia="Bitstream Vera Sans" w:hAnsi="Times New Roman" w:cs="Lucidasans"/>
          <w:color w:val="000000"/>
          <w:lang w:eastAsia="pt-BR" w:bidi="pt-BR"/>
        </w:rPr>
        <w:t>;</w:t>
      </w:r>
    </w:p>
    <w:p w:rsidR="00EE1067" w:rsidRDefault="00EE1067" w:rsidP="00EE1067">
      <w:pPr>
        <w:pStyle w:val="Standard"/>
        <w:spacing w:line="360" w:lineRule="auto"/>
        <w:ind w:firstLine="709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- </w:t>
      </w:r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DIEx no 25-Se</w:t>
      </w:r>
      <w:r w:rsidR="004E65BE" w:rsidRPr="004E65BE">
        <w:rPr>
          <w:rFonts w:ascii="Times New Roman" w:eastAsia="Bitstream Vera Sans" w:hAnsi="Times New Roman" w:cs="Lucidasans" w:hint="eastAsia"/>
          <w:color w:val="000000"/>
          <w:lang w:eastAsia="pt-BR" w:bidi="pt-BR"/>
        </w:rPr>
        <w:t>ç</w:t>
      </w:r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</w:t>
      </w:r>
      <w:proofErr w:type="spellStart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Grc</w:t>
      </w:r>
      <w:proofErr w:type="spellEnd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/</w:t>
      </w:r>
      <w:proofErr w:type="spellStart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Div</w:t>
      </w:r>
      <w:proofErr w:type="spellEnd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G TI/</w:t>
      </w:r>
      <w:proofErr w:type="spellStart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CITEx</w:t>
      </w:r>
      <w:proofErr w:type="spellEnd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</w:t>
      </w:r>
      <w:r w:rsidR="004E65BE" w:rsidRPr="004E65BE">
        <w:rPr>
          <w:rFonts w:ascii="Times New Roman" w:eastAsia="Bitstream Vera Sans" w:hAnsi="Times New Roman" w:cs="Lucidasans" w:hint="eastAsia"/>
          <w:color w:val="000000"/>
          <w:lang w:eastAsia="pt-BR" w:bidi="pt-BR"/>
        </w:rPr>
        <w:t>–</w:t>
      </w:r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</w:t>
      </w:r>
      <w:proofErr w:type="spellStart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Circ</w:t>
      </w:r>
      <w:proofErr w:type="spellEnd"/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, de 12Mar2015 - contrata</w:t>
      </w:r>
      <w:r w:rsidR="004E65BE" w:rsidRPr="004E65BE">
        <w:rPr>
          <w:rFonts w:ascii="Times New Roman" w:eastAsia="Bitstream Vera Sans" w:hAnsi="Times New Roman" w:cs="Lucidasans" w:hint="eastAsia"/>
          <w:color w:val="000000"/>
          <w:lang w:eastAsia="pt-BR" w:bidi="pt-BR"/>
        </w:rPr>
        <w:t>çã</w:t>
      </w:r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o direta de enlaces de Internet por OM apoiadas</w:t>
      </w:r>
      <w:r>
        <w:rPr>
          <w:rFonts w:ascii="Times New Roman" w:eastAsia="Bitstream Vera Sans" w:hAnsi="Times New Roman" w:cs="Lucidasans"/>
          <w:color w:val="000000"/>
          <w:lang w:eastAsia="pt-BR" w:bidi="pt-BR"/>
        </w:rPr>
        <w:t>;</w:t>
      </w:r>
    </w:p>
    <w:p w:rsidR="00771C24" w:rsidRDefault="00EE1067" w:rsidP="00EE1067">
      <w:pPr>
        <w:pStyle w:val="Standard"/>
        <w:spacing w:line="360" w:lineRule="auto"/>
        <w:ind w:firstLine="709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- </w:t>
      </w:r>
      <w:r w:rsidR="004E65BE" w:rsidRPr="004E65BE">
        <w:rPr>
          <w:rFonts w:ascii="Times New Roman" w:eastAsia="Bitstream Vera Sans" w:hAnsi="Times New Roman" w:cs="Lucidasans"/>
          <w:color w:val="000000"/>
          <w:lang w:eastAsia="pt-BR" w:bidi="pt-BR"/>
        </w:rPr>
        <w:t>Cartilha Emergencial de STIC - rede da OM</w:t>
      </w:r>
      <w:r w:rsidR="00870439">
        <w:rPr>
          <w:rFonts w:ascii="Times New Roman" w:eastAsia="Bitstream Vera Sans" w:hAnsi="Times New Roman" w:cs="Lucidasans"/>
          <w:color w:val="000000"/>
          <w:lang w:eastAsia="pt-BR" w:bidi="pt-BR"/>
        </w:rPr>
        <w:t>;</w:t>
      </w:r>
    </w:p>
    <w:p w:rsidR="00771C24" w:rsidRDefault="00870439">
      <w:pPr>
        <w:pStyle w:val="Standard"/>
        <w:spacing w:line="360" w:lineRule="auto"/>
        <w:jc w:val="both"/>
      </w:pPr>
      <w:r>
        <w:rPr>
          <w:rFonts w:ascii="Times New Roman" w:eastAsia="Bitstream Vera Sans" w:hAnsi="Times New Roman" w:cs="Lucidasans"/>
          <w:color w:val="000000"/>
          <w:lang w:eastAsia="pt-BR" w:bidi="pt-BR"/>
        </w:rPr>
        <w:tab/>
        <w:t xml:space="preserve">-  </w:t>
      </w:r>
      <w:r w:rsidR="00FA141F">
        <w:t>DIEx nº 4-SALC/EM/</w:t>
      </w:r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de </w:t>
      </w:r>
      <w:r w:rsidR="00FA141F">
        <w:rPr>
          <w:rFonts w:ascii="Times New Roman" w:eastAsia="Bitstream Vera Sans" w:hAnsi="Times New Roman" w:cs="Lucidasans"/>
          <w:color w:val="000000"/>
          <w:lang w:eastAsia="pt-BR" w:bidi="pt-BR"/>
        </w:rPr>
        <w:t>02</w:t>
      </w:r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de </w:t>
      </w:r>
      <w:r w:rsidR="00FA141F">
        <w:rPr>
          <w:rFonts w:ascii="Times New Roman" w:eastAsia="Bitstream Vera Sans" w:hAnsi="Times New Roman" w:cs="Lucidasans"/>
          <w:color w:val="000000"/>
          <w:lang w:eastAsia="pt-BR" w:bidi="pt-BR"/>
        </w:rPr>
        <w:t>fevereiro de 2017</w:t>
      </w:r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, do </w:t>
      </w: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  <w:lang w:eastAsia="pt-BR" w:bidi="pt-BR"/>
        </w:rPr>
        <w:t xml:space="preserve">Comandante do </w:t>
      </w:r>
      <w:r w:rsidR="00142792">
        <w:rPr>
          <w:rFonts w:ascii="Times New Roman" w:eastAsia="Bitstream Vera Sans" w:hAnsi="Times New Roman" w:cs="Lucidasans"/>
          <w:color w:val="000000"/>
          <w:lang w:eastAsia="pt-BR" w:bidi="pt-BR"/>
        </w:rPr>
        <w:t>Centro de Embarcações do Comando Militar da Amazônia</w:t>
      </w:r>
      <w:r w:rsidR="00142792">
        <w:rPr>
          <w:rStyle w:val="StrongEmphasis"/>
          <w:rFonts w:ascii="Times New Roman" w:eastAsia="Arial" w:hAnsi="Times New Roman" w:cs="Arial"/>
          <w:b w:val="0"/>
          <w:bCs w:val="0"/>
          <w:color w:val="000000"/>
          <w:lang w:eastAsia="pt-BR" w:bidi="pt-BR"/>
        </w:rPr>
        <w:t xml:space="preserve"> (</w:t>
      </w:r>
      <w:r w:rsidR="00FA141F">
        <w:rPr>
          <w:rStyle w:val="StrongEmphasis"/>
          <w:rFonts w:ascii="Times New Roman" w:eastAsia="Arial" w:hAnsi="Times New Roman" w:cs="Arial"/>
          <w:b w:val="0"/>
          <w:bCs w:val="0"/>
          <w:color w:val="000000"/>
          <w:lang w:eastAsia="pt-BR" w:bidi="pt-BR"/>
        </w:rPr>
        <w:t>CECMA</w:t>
      </w:r>
      <w:r w:rsidR="00142792">
        <w:rPr>
          <w:rStyle w:val="StrongEmphasis"/>
          <w:rFonts w:ascii="Times New Roman" w:eastAsia="Arial" w:hAnsi="Times New Roman" w:cs="Arial"/>
          <w:b w:val="0"/>
          <w:bCs w:val="0"/>
          <w:color w:val="000000"/>
          <w:lang w:eastAsia="pt-BR" w:bidi="pt-BR"/>
        </w:rPr>
        <w:t>)</w:t>
      </w: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  <w:lang w:eastAsia="pt-BR" w:bidi="pt-BR"/>
        </w:rPr>
        <w:t xml:space="preserve">, </w:t>
      </w:r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a respeito de parecer técnico sobre </w:t>
      </w:r>
      <w:r w:rsidR="00FA141F" w:rsidRPr="00FA141F">
        <w:rPr>
          <w:rFonts w:ascii="Times New Roman" w:eastAsia="Bitstream Vera Sans" w:hAnsi="Times New Roman" w:cs="Lucidasans"/>
          <w:color w:val="000000"/>
          <w:lang w:eastAsia="pt-BR" w:bidi="pt-BR"/>
        </w:rPr>
        <w:t>contrata</w:t>
      </w:r>
      <w:r w:rsidR="00FA141F" w:rsidRPr="00FA141F">
        <w:rPr>
          <w:rFonts w:ascii="Times New Roman" w:eastAsia="Bitstream Vera Sans" w:hAnsi="Times New Roman" w:cs="Lucidasans" w:hint="eastAsia"/>
          <w:color w:val="000000"/>
          <w:lang w:eastAsia="pt-BR" w:bidi="pt-BR"/>
        </w:rPr>
        <w:t>çã</w:t>
      </w:r>
      <w:r w:rsidR="00FA141F" w:rsidRPr="00FA141F">
        <w:rPr>
          <w:rFonts w:ascii="Times New Roman" w:eastAsia="Bitstream Vera Sans" w:hAnsi="Times New Roman" w:cs="Lucidasans"/>
          <w:color w:val="000000"/>
          <w:lang w:eastAsia="pt-BR" w:bidi="pt-BR"/>
        </w:rPr>
        <w:t>o de provedor de internet banda larga</w:t>
      </w:r>
      <w:r>
        <w:rPr>
          <w:rFonts w:ascii="Times New Roman" w:eastAsia="Bitstream Vera Sans" w:hAnsi="Times New Roman" w:cs="Lucidasans"/>
          <w:color w:val="000000"/>
          <w:lang w:eastAsia="pt-BR" w:bidi="pt-BR"/>
        </w:rPr>
        <w:t>.</w:t>
      </w:r>
    </w:p>
    <w:p w:rsidR="00771C24" w:rsidRDefault="00771C24">
      <w:pPr>
        <w:pStyle w:val="Standard"/>
        <w:spacing w:line="360" w:lineRule="auto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</w:p>
    <w:p w:rsidR="00771C24" w:rsidRDefault="00870439">
      <w:pPr>
        <w:pStyle w:val="Standard"/>
        <w:spacing w:line="360" w:lineRule="auto"/>
        <w:jc w:val="both"/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  <w:t>2. OBJETIVO</w:t>
      </w:r>
    </w:p>
    <w:p w:rsidR="00771C24" w:rsidRDefault="00870439">
      <w:pPr>
        <w:pStyle w:val="Standard"/>
        <w:spacing w:line="360" w:lineRule="auto"/>
        <w:ind w:firstLine="750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O presente parecer técnico tem por objetivo fundamentar o pedido de </w:t>
      </w:r>
      <w:r w:rsidR="00FA141F" w:rsidRPr="00FA141F">
        <w:rPr>
          <w:rFonts w:ascii="Times New Roman" w:eastAsia="Bitstream Vera Sans" w:hAnsi="Times New Roman" w:cs="Lucidasans"/>
          <w:color w:val="000000"/>
          <w:lang w:eastAsia="pt-BR" w:bidi="pt-BR"/>
        </w:rPr>
        <w:t>contrata</w:t>
      </w:r>
      <w:r w:rsidR="00FA141F" w:rsidRPr="00FA141F">
        <w:rPr>
          <w:rFonts w:ascii="Times New Roman" w:eastAsia="Bitstream Vera Sans" w:hAnsi="Times New Roman" w:cs="Lucidasans" w:hint="eastAsia"/>
          <w:color w:val="000000"/>
          <w:lang w:eastAsia="pt-BR" w:bidi="pt-BR"/>
        </w:rPr>
        <w:t>çã</w:t>
      </w:r>
      <w:r w:rsidR="00FA141F" w:rsidRPr="00FA141F">
        <w:rPr>
          <w:rFonts w:ascii="Times New Roman" w:eastAsia="Bitstream Vera Sans" w:hAnsi="Times New Roman" w:cs="Lucidasans"/>
          <w:color w:val="000000"/>
          <w:lang w:eastAsia="pt-BR" w:bidi="pt-BR"/>
        </w:rPr>
        <w:t>o de provedor de internet banda larga</w:t>
      </w:r>
      <w:r w:rsidR="00FA141F"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pelo</w:t>
      </w:r>
      <w:r w:rsidR="00142792"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CECMA</w:t>
      </w:r>
      <w:r>
        <w:rPr>
          <w:rFonts w:ascii="Times New Roman" w:eastAsia="Bitstream Vera Sans" w:hAnsi="Times New Roman" w:cs="Lucidasans"/>
          <w:color w:val="000000"/>
          <w:lang w:eastAsia="pt-BR" w:bidi="pt-BR"/>
        </w:rPr>
        <w:t>.</w:t>
      </w:r>
    </w:p>
    <w:p w:rsidR="00771C24" w:rsidRDefault="00771C24">
      <w:pPr>
        <w:pStyle w:val="Standard"/>
        <w:spacing w:line="360" w:lineRule="auto"/>
        <w:ind w:firstLine="750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</w:p>
    <w:p w:rsidR="00771C24" w:rsidRDefault="00870439">
      <w:pPr>
        <w:pStyle w:val="Standard"/>
        <w:spacing w:line="360" w:lineRule="auto"/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  <w:t>3. LEVANTAMENTO DE INFORMAÇÕES</w:t>
      </w:r>
    </w:p>
    <w:p w:rsidR="007F36F4" w:rsidRDefault="00870439" w:rsidP="007F36F4">
      <w:pPr>
        <w:pStyle w:val="Standard"/>
        <w:spacing w:line="360" w:lineRule="auto"/>
        <w:jc w:val="both"/>
        <w:rPr>
          <w:rFonts w:ascii="Times New Roman" w:eastAsia="Arial" w:hAnsi="Times New Roman" w:cs="Arial"/>
        </w:rPr>
      </w:pPr>
      <w:r>
        <w:rPr>
          <w:rStyle w:val="StrongEmphasis"/>
          <w:rFonts w:ascii="Times New Roman" w:eastAsia="Bitstream Vera Sans" w:hAnsi="Times New Roman" w:cs="Lucidasans"/>
          <w:color w:val="000000"/>
          <w:lang w:eastAsia="pt-BR" w:bidi="pt-BR"/>
        </w:rPr>
        <w:tab/>
      </w:r>
      <w:r>
        <w:rPr>
          <w:rStyle w:val="StrongEmphasis"/>
          <w:b w:val="0"/>
          <w:bCs w:val="0"/>
        </w:rPr>
        <w:t>3.1</w:t>
      </w:r>
      <w:r w:rsidR="0084167B">
        <w:rPr>
          <w:rStyle w:val="StrongEmphasis"/>
          <w:b w:val="0"/>
          <w:bCs w:val="0"/>
        </w:rPr>
        <w:t xml:space="preserve"> </w:t>
      </w:r>
      <w:r w:rsidR="00586BAB">
        <w:rPr>
          <w:rStyle w:val="StrongEmphasis"/>
          <w:b w:val="0"/>
          <w:bCs w:val="0"/>
        </w:rPr>
        <w:t xml:space="preserve">Do exposto </w:t>
      </w:r>
      <w:r w:rsidR="007F36F4">
        <w:rPr>
          <w:rStyle w:val="StrongEmphasis"/>
          <w:b w:val="0"/>
          <w:bCs w:val="0"/>
        </w:rPr>
        <w:t xml:space="preserve">em </w:t>
      </w:r>
      <w:r w:rsidR="00586BAB" w:rsidRPr="00586BAB">
        <w:rPr>
          <w:rStyle w:val="StrongEmphasis"/>
          <w:rFonts w:ascii="Times New Roman" w:eastAsia="Bitstream Vera Sans" w:hAnsi="Times New Roman" w:cs="Lucidasans"/>
          <w:b w:val="0"/>
          <w:bCs w:val="0"/>
          <w:color w:val="000000"/>
          <w:lang w:eastAsia="pt-BR" w:bidi="pt-BR"/>
        </w:rPr>
        <w:t>DIEx n</w:t>
      </w:r>
      <w:r w:rsidR="00586BAB" w:rsidRPr="00586BAB">
        <w:rPr>
          <w:rStyle w:val="StrongEmphasis"/>
          <w:rFonts w:ascii="Times New Roman" w:eastAsia="Bitstream Vera Sans" w:hAnsi="Times New Roman" w:cs="Lucidasans" w:hint="eastAsia"/>
          <w:b w:val="0"/>
          <w:bCs w:val="0"/>
          <w:color w:val="000000"/>
          <w:lang w:eastAsia="pt-BR" w:bidi="pt-BR"/>
        </w:rPr>
        <w:t>º</w:t>
      </w:r>
      <w:r w:rsidR="00586BAB" w:rsidRPr="00586BAB">
        <w:rPr>
          <w:rStyle w:val="StrongEmphasis"/>
          <w:rFonts w:ascii="Times New Roman" w:eastAsia="Bitstream Vera Sans" w:hAnsi="Times New Roman" w:cs="Lucidasans"/>
          <w:b w:val="0"/>
          <w:bCs w:val="0"/>
          <w:color w:val="000000"/>
          <w:lang w:eastAsia="pt-BR" w:bidi="pt-BR"/>
        </w:rPr>
        <w:t xml:space="preserve"> 4-SALC/EM/CECMA</w:t>
      </w:r>
      <w:r w:rsidR="007F36F4">
        <w:rPr>
          <w:rStyle w:val="StrongEmphasis"/>
          <w:rFonts w:ascii="Times New Roman" w:eastAsia="Bitstream Vera Sans" w:hAnsi="Times New Roman" w:cs="Lucidasans"/>
          <w:b w:val="0"/>
          <w:bCs w:val="0"/>
          <w:color w:val="000000"/>
          <w:lang w:eastAsia="pt-BR" w:bidi="pt-BR"/>
        </w:rPr>
        <w:t xml:space="preserve">, </w:t>
      </w:r>
      <w:r w:rsidR="00617851">
        <w:rPr>
          <w:rStyle w:val="StrongEmphasis"/>
          <w:rFonts w:ascii="Times New Roman" w:eastAsia="Bitstream Vera Sans" w:hAnsi="Times New Roman" w:cs="Lucidasans"/>
          <w:b w:val="0"/>
          <w:bCs w:val="0"/>
          <w:color w:val="000000"/>
          <w:lang w:eastAsia="pt-BR" w:bidi="pt-BR"/>
        </w:rPr>
        <w:t xml:space="preserve">a </w:t>
      </w:r>
      <w:r w:rsidR="00142792">
        <w:rPr>
          <w:rStyle w:val="StrongEmphasis"/>
          <w:rFonts w:ascii="Times New Roman" w:eastAsia="Bitstream Vera Sans" w:hAnsi="Times New Roman" w:cs="Lucidasans"/>
          <w:b w:val="0"/>
          <w:bCs w:val="0"/>
          <w:color w:val="000000"/>
          <w:lang w:eastAsia="pt-BR" w:bidi="pt-BR"/>
        </w:rPr>
        <w:t>Organização Militar (</w:t>
      </w:r>
      <w:r w:rsidR="00617851">
        <w:rPr>
          <w:rStyle w:val="StrongEmphasis"/>
          <w:rFonts w:ascii="Times New Roman" w:eastAsia="Bitstream Vera Sans" w:hAnsi="Times New Roman" w:cs="Lucidasans"/>
          <w:b w:val="0"/>
          <w:bCs w:val="0"/>
          <w:color w:val="000000"/>
          <w:lang w:eastAsia="pt-BR" w:bidi="pt-BR"/>
        </w:rPr>
        <w:t>OM</w:t>
      </w:r>
      <w:r w:rsidR="00142792">
        <w:rPr>
          <w:rStyle w:val="StrongEmphasis"/>
          <w:rFonts w:ascii="Times New Roman" w:eastAsia="Bitstream Vera Sans" w:hAnsi="Times New Roman" w:cs="Lucidasans"/>
          <w:b w:val="0"/>
          <w:bCs w:val="0"/>
          <w:color w:val="000000"/>
          <w:lang w:eastAsia="pt-BR" w:bidi="pt-BR"/>
        </w:rPr>
        <w:t>)</w:t>
      </w:r>
      <w:r w:rsidR="00617851">
        <w:rPr>
          <w:rFonts w:ascii="Times New Roman" w:eastAsia="Arial" w:hAnsi="Times New Roman" w:cs="Arial"/>
          <w:color w:val="000000"/>
        </w:rPr>
        <w:t xml:space="preserve"> </w:t>
      </w:r>
      <w:r>
        <w:rPr>
          <w:rFonts w:ascii="Times New Roman" w:eastAsia="Arial" w:hAnsi="Times New Roman" w:cs="Arial"/>
          <w:color w:val="000000"/>
        </w:rPr>
        <w:t xml:space="preserve">tem </w:t>
      </w:r>
      <w:r w:rsidR="0084167B">
        <w:rPr>
          <w:rFonts w:ascii="Times New Roman" w:eastAsia="Arial" w:hAnsi="Times New Roman" w:cs="Arial"/>
          <w:color w:val="000000"/>
        </w:rPr>
        <w:t xml:space="preserve">a </w:t>
      </w:r>
      <w:r>
        <w:rPr>
          <w:rFonts w:ascii="Times New Roman" w:eastAsia="Arial" w:hAnsi="Times New Roman" w:cs="Arial"/>
          <w:color w:val="000000"/>
        </w:rPr>
        <w:t xml:space="preserve">demanda de acessos </w:t>
      </w:r>
      <w:r w:rsidR="0084167B">
        <w:rPr>
          <w:rFonts w:ascii="Times New Roman" w:eastAsia="Arial" w:hAnsi="Times New Roman" w:cs="Arial"/>
          <w:color w:val="000000"/>
        </w:rPr>
        <w:t xml:space="preserve">à internet em diversas vertentes de suas atividades corporativas como o acompanhamento e atualização dos sistemas de navegação, sistema de ensino disponível </w:t>
      </w:r>
      <w:r w:rsidR="00142792">
        <w:rPr>
          <w:rFonts w:ascii="Times New Roman" w:eastAsia="Arial" w:hAnsi="Times New Roman" w:cs="Arial"/>
        </w:rPr>
        <w:t>no âmbito das Forças A</w:t>
      </w:r>
      <w:r w:rsidR="0084167B" w:rsidRPr="00586BAB">
        <w:rPr>
          <w:rFonts w:ascii="Times New Roman" w:eastAsia="Arial" w:hAnsi="Times New Roman" w:cs="Arial"/>
        </w:rPr>
        <w:t xml:space="preserve">rmadas e ainda </w:t>
      </w:r>
      <w:r w:rsidR="00586BAB" w:rsidRPr="00586BAB">
        <w:rPr>
          <w:rFonts w:ascii="Times New Roman" w:eastAsia="Arial" w:hAnsi="Times New Roman" w:cs="Arial"/>
        </w:rPr>
        <w:t xml:space="preserve">o acesso à sistemas financeiros como o </w:t>
      </w:r>
      <w:r w:rsidR="00142792" w:rsidRPr="00142792">
        <w:rPr>
          <w:rFonts w:ascii="Times New Roman" w:eastAsia="Arial" w:hAnsi="Times New Roman" w:cs="Arial"/>
        </w:rPr>
        <w:t>Sistema Integrado de Administra</w:t>
      </w:r>
      <w:r w:rsidR="00142792" w:rsidRPr="00142792">
        <w:rPr>
          <w:rFonts w:ascii="Times New Roman" w:eastAsia="Arial" w:hAnsi="Times New Roman" w:cs="Arial" w:hint="eastAsia"/>
        </w:rPr>
        <w:t>çã</w:t>
      </w:r>
      <w:r w:rsidR="00142792" w:rsidRPr="00142792">
        <w:rPr>
          <w:rFonts w:ascii="Times New Roman" w:eastAsia="Arial" w:hAnsi="Times New Roman" w:cs="Arial"/>
        </w:rPr>
        <w:t xml:space="preserve">o Financeira </w:t>
      </w:r>
      <w:r w:rsidR="00142792">
        <w:rPr>
          <w:rFonts w:ascii="Times New Roman" w:eastAsia="Arial" w:hAnsi="Times New Roman" w:cs="Arial"/>
        </w:rPr>
        <w:t>(</w:t>
      </w:r>
      <w:r w:rsidR="00586BAB" w:rsidRPr="00586BAB">
        <w:rPr>
          <w:rFonts w:ascii="Times New Roman" w:eastAsia="Arial" w:hAnsi="Times New Roman" w:cs="Arial"/>
        </w:rPr>
        <w:t>SIAFI</w:t>
      </w:r>
      <w:r w:rsidR="00142792">
        <w:rPr>
          <w:rFonts w:ascii="Times New Roman" w:eastAsia="Arial" w:hAnsi="Times New Roman" w:cs="Arial"/>
        </w:rPr>
        <w:t xml:space="preserve">), </w:t>
      </w:r>
      <w:r w:rsidR="00586BAB" w:rsidRPr="00586BAB">
        <w:rPr>
          <w:rFonts w:ascii="Times New Roman" w:eastAsia="Arial" w:hAnsi="Times New Roman" w:cs="Arial"/>
        </w:rPr>
        <w:t xml:space="preserve">o site </w:t>
      </w:r>
      <w:hyperlink r:id="rId8" w:history="1">
        <w:r w:rsidR="00586BAB" w:rsidRPr="00586BAB">
          <w:t>www.comprasnet.gov.br</w:t>
        </w:r>
      </w:hyperlink>
      <w:r w:rsidR="00142792">
        <w:t xml:space="preserve"> entre outros</w:t>
      </w:r>
      <w:r w:rsidR="00586BAB" w:rsidRPr="00586BAB">
        <w:t xml:space="preserve"> </w:t>
      </w:r>
      <w:r w:rsidR="00142792">
        <w:t>e sistemas de videoconferência</w:t>
      </w:r>
      <w:r w:rsidR="007F36F4">
        <w:t>.</w:t>
      </w:r>
      <w:r w:rsidR="00142792">
        <w:t xml:space="preserve"> </w:t>
      </w:r>
    </w:p>
    <w:p w:rsidR="00771C24" w:rsidRDefault="00870439" w:rsidP="007F36F4">
      <w:pPr>
        <w:pStyle w:val="Standard"/>
        <w:spacing w:line="360" w:lineRule="auto"/>
        <w:jc w:val="both"/>
      </w:pPr>
      <w:r>
        <w:rPr>
          <w:rFonts w:ascii="Times New Roman" w:eastAsia="Arial" w:hAnsi="Times New Roman" w:cs="Arial"/>
          <w:color w:val="000000"/>
          <w:lang w:eastAsia="pt-BR" w:bidi="pt-BR"/>
        </w:rPr>
        <w:t xml:space="preserve">         3.2 </w:t>
      </w:r>
      <w:r w:rsidR="007F36F4">
        <w:rPr>
          <w:rFonts w:ascii="Times New Roman" w:eastAsia="Arial" w:hAnsi="Times New Roman" w:cs="Arial"/>
          <w:color w:val="000000"/>
          <w:lang w:eastAsia="pt-BR" w:bidi="pt-BR"/>
        </w:rPr>
        <w:t>Em visita técnica realizada pelo 4ªCTA, é observado a ausência de equipamentos (servidor) adequado e configurado, de modo a proc</w:t>
      </w:r>
      <w:r w:rsidR="00142792">
        <w:rPr>
          <w:rFonts w:ascii="Times New Roman" w:eastAsia="Arial" w:hAnsi="Times New Roman" w:cs="Arial"/>
          <w:color w:val="000000"/>
          <w:lang w:eastAsia="pt-BR" w:bidi="pt-BR"/>
        </w:rPr>
        <w:t xml:space="preserve">essar a alta demanda de acesso </w:t>
      </w:r>
      <w:proofErr w:type="gramStart"/>
      <w:r w:rsidR="00142792">
        <w:rPr>
          <w:rFonts w:ascii="Times New Roman" w:eastAsia="Arial" w:hAnsi="Times New Roman" w:cs="Arial"/>
          <w:color w:val="000000"/>
          <w:lang w:eastAsia="pt-BR" w:bidi="pt-BR"/>
        </w:rPr>
        <w:t>à</w:t>
      </w:r>
      <w:proofErr w:type="gramEnd"/>
      <w:r w:rsidR="007F36F4">
        <w:rPr>
          <w:rFonts w:ascii="Times New Roman" w:eastAsia="Arial" w:hAnsi="Times New Roman" w:cs="Arial"/>
          <w:color w:val="000000"/>
          <w:lang w:eastAsia="pt-BR" w:bidi="pt-BR"/>
        </w:rPr>
        <w:t xml:space="preserve"> informações dos sistemas e equipame</w:t>
      </w:r>
      <w:r w:rsidR="00142792">
        <w:rPr>
          <w:rFonts w:ascii="Times New Roman" w:eastAsia="Arial" w:hAnsi="Times New Roman" w:cs="Arial"/>
          <w:color w:val="000000"/>
          <w:lang w:eastAsia="pt-BR" w:bidi="pt-BR"/>
        </w:rPr>
        <w:t>ntos modernos daquela OM. A fim de</w:t>
      </w:r>
      <w:r w:rsidR="007F36F4">
        <w:rPr>
          <w:rFonts w:ascii="Times New Roman" w:eastAsia="Arial" w:hAnsi="Times New Roman" w:cs="Arial"/>
          <w:color w:val="000000"/>
          <w:lang w:eastAsia="pt-BR" w:bidi="pt-BR"/>
        </w:rPr>
        <w:t xml:space="preserve"> </w:t>
      </w:r>
      <w:r w:rsidR="000A5469">
        <w:rPr>
          <w:rFonts w:ascii="Times New Roman" w:eastAsia="Arial" w:hAnsi="Times New Roman" w:cs="Arial"/>
          <w:color w:val="000000"/>
          <w:lang w:eastAsia="pt-BR" w:bidi="pt-BR"/>
        </w:rPr>
        <w:t xml:space="preserve">oferecer uma solução imediata e melhorar o acesso </w:t>
      </w:r>
      <w:r w:rsidR="000A5469">
        <w:rPr>
          <w:rFonts w:ascii="Times New Roman" w:eastAsia="Arial" w:hAnsi="Times New Roman" w:cs="Arial"/>
          <w:color w:val="000000"/>
          <w:lang w:eastAsia="pt-BR" w:bidi="pt-BR"/>
        </w:rPr>
        <w:lastRenderedPageBreak/>
        <w:t xml:space="preserve">aos serviços do 4º CTA, foi disponibilizado um computador servidor, configurado para o serviço de proxy, de maneira a melhorar a experiência de acesso à internet. </w:t>
      </w:r>
    </w:p>
    <w:p w:rsidR="00771C24" w:rsidRDefault="00771C24">
      <w:pPr>
        <w:pStyle w:val="Standard"/>
        <w:spacing w:line="360" w:lineRule="auto"/>
        <w:ind w:firstLine="735"/>
        <w:jc w:val="both"/>
        <w:rPr>
          <w:rFonts w:ascii="Times New Roman" w:eastAsia="Arial" w:hAnsi="Times New Roman" w:cs="Arial"/>
          <w:color w:val="000000"/>
          <w:lang w:eastAsia="pt-BR" w:bidi="pt-BR"/>
        </w:rPr>
      </w:pPr>
    </w:p>
    <w:p w:rsidR="00771C24" w:rsidRDefault="00870439">
      <w:pPr>
        <w:pStyle w:val="Standard"/>
        <w:spacing w:line="360" w:lineRule="auto"/>
        <w:ind w:hanging="12"/>
        <w:jc w:val="both"/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  <w:t>4. CONSIDERAÇÕES</w:t>
      </w:r>
    </w:p>
    <w:p w:rsidR="00771C24" w:rsidRDefault="00870439">
      <w:pPr>
        <w:pStyle w:val="Standard"/>
        <w:spacing w:line="360" w:lineRule="auto"/>
        <w:ind w:firstLine="750"/>
        <w:jc w:val="both"/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  <w:t>4.1. Perfil de Internet</w:t>
      </w:r>
    </w:p>
    <w:p w:rsidR="00771C24" w:rsidRDefault="000A5469">
      <w:pPr>
        <w:pStyle w:val="Standard"/>
        <w:spacing w:line="360" w:lineRule="auto"/>
        <w:ind w:firstLine="690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color w:val="000000"/>
          <w:lang w:eastAsia="pt-BR" w:bidi="pt-BR"/>
        </w:rPr>
        <w:t>Atualmente, as OM da Guarnição de Manaus não possuem limites de acesso à internet nos servidores proxy do 4º CTA, uma vez que o limite de utilização deste link não atinge mais que 50% de sua utilização.</w:t>
      </w:r>
    </w:p>
    <w:p w:rsidR="00771C24" w:rsidRDefault="00771C24">
      <w:pPr>
        <w:pStyle w:val="Standard"/>
        <w:spacing w:line="360" w:lineRule="auto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</w:p>
    <w:p w:rsidR="00771C24" w:rsidRDefault="00870439">
      <w:pPr>
        <w:pStyle w:val="Standard"/>
        <w:spacing w:line="360" w:lineRule="auto"/>
        <w:ind w:firstLine="750"/>
        <w:jc w:val="both"/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  <w:t xml:space="preserve">4.2. Link </w:t>
      </w:r>
      <w:proofErr w:type="spellStart"/>
      <w:r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  <w:t>EBNet</w:t>
      </w:r>
      <w:proofErr w:type="spellEnd"/>
    </w:p>
    <w:p w:rsidR="00771C24" w:rsidRDefault="00136C9B">
      <w:pPr>
        <w:pStyle w:val="Standard"/>
        <w:spacing w:line="360" w:lineRule="auto"/>
        <w:ind w:firstLine="690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color w:val="000000"/>
          <w:lang w:eastAsia="pt-BR" w:bidi="pt-BR"/>
        </w:rPr>
        <w:t>Medido igualmente ao link de internet, a intranet não alcança 50% de sua capacidade de tráfego</w:t>
      </w:r>
      <w:r w:rsidR="00142792">
        <w:rPr>
          <w:rFonts w:ascii="Times New Roman" w:eastAsia="Bitstream Vera Sans" w:hAnsi="Times New Roman" w:cs="Lucidasans"/>
          <w:color w:val="000000"/>
          <w:lang w:eastAsia="pt-BR" w:bidi="pt-BR"/>
        </w:rPr>
        <w:t>,</w:t>
      </w:r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e caso seja necessário maior disponibilidade e desempenho, deve ser informado ao 4º CTA, os endereços </w:t>
      </w:r>
      <w:proofErr w:type="spellStart"/>
      <w:r>
        <w:rPr>
          <w:rFonts w:ascii="Times New Roman" w:eastAsia="Bitstream Vera Sans" w:hAnsi="Times New Roman" w:cs="Lucidasans"/>
          <w:color w:val="000000"/>
          <w:lang w:eastAsia="pt-BR" w:bidi="pt-BR"/>
        </w:rPr>
        <w:t>IPs</w:t>
      </w:r>
      <w:proofErr w:type="spellEnd"/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dos computadores com acesso a vídeo conferência para configuração de </w:t>
      </w:r>
      <w:proofErr w:type="spellStart"/>
      <w:r>
        <w:rPr>
          <w:rFonts w:ascii="Times New Roman" w:eastAsia="Bitstream Vera Sans" w:hAnsi="Times New Roman" w:cs="Lucidasans"/>
          <w:color w:val="000000"/>
          <w:lang w:eastAsia="pt-BR" w:bidi="pt-BR"/>
        </w:rPr>
        <w:t>QoS</w:t>
      </w:r>
      <w:proofErr w:type="spellEnd"/>
      <w:r>
        <w:rPr>
          <w:rFonts w:ascii="Times New Roman" w:eastAsia="Bitstream Vera Sans" w:hAnsi="Times New Roman" w:cs="Lucidasans"/>
          <w:color w:val="000000"/>
          <w:lang w:eastAsia="pt-BR" w:bidi="pt-BR"/>
        </w:rPr>
        <w:t xml:space="preserve"> (Qualidade de Serviço).</w:t>
      </w:r>
    </w:p>
    <w:p w:rsidR="00771C24" w:rsidRDefault="00771C24">
      <w:pPr>
        <w:pStyle w:val="Standard"/>
        <w:spacing w:line="360" w:lineRule="auto"/>
        <w:jc w:val="both"/>
        <w:rPr>
          <w:rFonts w:ascii="Times New Roman" w:eastAsia="Bitstream Vera Sans" w:hAnsi="Times New Roman" w:cs="Lucidasans"/>
          <w:color w:val="000000"/>
          <w:lang w:eastAsia="pt-BR" w:bidi="pt-BR"/>
        </w:rPr>
      </w:pPr>
    </w:p>
    <w:p w:rsidR="00771C24" w:rsidRDefault="00870439">
      <w:pPr>
        <w:pStyle w:val="Standard"/>
        <w:spacing w:line="360" w:lineRule="auto"/>
        <w:jc w:val="both"/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</w:pPr>
      <w:r>
        <w:rPr>
          <w:rFonts w:ascii="Times New Roman" w:eastAsia="Bitstream Vera Sans" w:hAnsi="Times New Roman" w:cs="Lucidasans"/>
          <w:b/>
          <w:bCs/>
          <w:color w:val="000000"/>
          <w:lang w:eastAsia="pt-BR" w:bidi="pt-BR"/>
        </w:rPr>
        <w:t>5. PARECER TÉCNICO</w:t>
      </w:r>
    </w:p>
    <w:p w:rsidR="00B30494" w:rsidRDefault="00870439">
      <w:pPr>
        <w:pStyle w:val="Standard"/>
        <w:spacing w:line="360" w:lineRule="auto"/>
        <w:ind w:firstLine="69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Conforme o acima exposto e considerando </w:t>
      </w:r>
      <w:r w:rsidR="00B03991">
        <w:rPr>
          <w:rFonts w:ascii="Times New Roman" w:hAnsi="Times New Roman"/>
          <w:color w:val="000000"/>
        </w:rPr>
        <w:t>que há necessidade de investimentos em infraestrutura de informática nas dependências do CECMA</w:t>
      </w:r>
      <w:r>
        <w:rPr>
          <w:rFonts w:ascii="Times New Roman" w:hAnsi="Times New Roman"/>
          <w:color w:val="000000"/>
        </w:rPr>
        <w:t xml:space="preserve">, sou de parecer </w:t>
      </w:r>
      <w:r w:rsidR="00B30494">
        <w:rPr>
          <w:rFonts w:ascii="Times New Roman" w:hAnsi="Times New Roman"/>
          <w:color w:val="000000"/>
        </w:rPr>
        <w:t>desfavorável</w:t>
      </w:r>
      <w:r w:rsidR="00B03991">
        <w:rPr>
          <w:rFonts w:ascii="Times New Roman" w:hAnsi="Times New Roman"/>
          <w:color w:val="000000"/>
        </w:rPr>
        <w:t xml:space="preserve"> à aquisição de link de internet </w:t>
      </w:r>
      <w:r w:rsidR="00B30494">
        <w:rPr>
          <w:rFonts w:ascii="Times New Roman" w:hAnsi="Times New Roman"/>
          <w:color w:val="000000"/>
        </w:rPr>
        <w:t>de outros provedores.</w:t>
      </w:r>
    </w:p>
    <w:p w:rsidR="00B30494" w:rsidRDefault="00B30494">
      <w:pPr>
        <w:pStyle w:val="Standard"/>
        <w:spacing w:line="360" w:lineRule="auto"/>
        <w:ind w:firstLine="69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contratação de um link de internet não monitorado pelo 4ºCTA, implica em vulnerabilidade da segurança da informação produzida pela OM, podendo propagar vírus de computador pela rede e abrir </w:t>
      </w:r>
      <w:proofErr w:type="spellStart"/>
      <w:r w:rsidR="00142792">
        <w:rPr>
          <w:rFonts w:ascii="Times New Roman" w:hAnsi="Times New Roman"/>
          <w:color w:val="000000"/>
        </w:rPr>
        <w:t>possíbilidade</w:t>
      </w:r>
      <w:proofErr w:type="spellEnd"/>
      <w:r>
        <w:rPr>
          <w:rFonts w:ascii="Times New Roman" w:hAnsi="Times New Roman"/>
          <w:color w:val="000000"/>
        </w:rPr>
        <w:t xml:space="preserve"> de invasão à rede corporativa, uma vez que, a OM não tem equipamentos de segurança como Firewall e Proxy </w:t>
      </w:r>
      <w:r w:rsidR="00617851">
        <w:rPr>
          <w:rFonts w:ascii="Times New Roman" w:hAnsi="Times New Roman"/>
          <w:color w:val="000000"/>
        </w:rPr>
        <w:t>de porte adequado</w:t>
      </w:r>
      <w:r>
        <w:rPr>
          <w:rFonts w:ascii="Times New Roman" w:hAnsi="Times New Roman"/>
          <w:color w:val="000000"/>
        </w:rPr>
        <w:t xml:space="preserve">, </w:t>
      </w:r>
      <w:proofErr w:type="gramStart"/>
      <w:r>
        <w:rPr>
          <w:rFonts w:ascii="Times New Roman" w:hAnsi="Times New Roman"/>
          <w:color w:val="000000"/>
        </w:rPr>
        <w:t xml:space="preserve">e </w:t>
      </w:r>
      <w:r w:rsidR="0087043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com</w:t>
      </w:r>
      <w:proofErr w:type="gramEnd"/>
      <w:r>
        <w:rPr>
          <w:rFonts w:ascii="Times New Roman" w:hAnsi="Times New Roman"/>
          <w:color w:val="000000"/>
        </w:rPr>
        <w:t xml:space="preserve"> capacidade de processamentos suficiente das demandas de dados gerados pelos sistemas. </w:t>
      </w:r>
    </w:p>
    <w:p w:rsidR="00771C24" w:rsidRDefault="00870439">
      <w:pPr>
        <w:pStyle w:val="Standard"/>
        <w:spacing w:line="360" w:lineRule="auto"/>
        <w:ind w:firstLine="69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Recomenda-se que a OM tome as medidas necessárias </w:t>
      </w:r>
      <w:r w:rsidR="006F2916">
        <w:rPr>
          <w:rFonts w:ascii="Times New Roman" w:hAnsi="Times New Roman"/>
          <w:color w:val="000000"/>
        </w:rPr>
        <w:t>para aquisição de equipamentos, melhorias e construção de cabeamento estruturado para dados e voz</w:t>
      </w:r>
      <w:r w:rsidR="00142792">
        <w:rPr>
          <w:rFonts w:ascii="Times New Roman" w:hAnsi="Times New Roman"/>
          <w:color w:val="000000"/>
        </w:rPr>
        <w:t>,</w:t>
      </w:r>
      <w:r w:rsidR="006F2916">
        <w:rPr>
          <w:rFonts w:ascii="Times New Roman" w:hAnsi="Times New Roman"/>
          <w:color w:val="000000"/>
        </w:rPr>
        <w:t xml:space="preserve"> a fim </w:t>
      </w:r>
      <w:r>
        <w:rPr>
          <w:rFonts w:ascii="Times New Roman" w:hAnsi="Times New Roman"/>
          <w:color w:val="000000"/>
        </w:rPr>
        <w:t xml:space="preserve">garantir </w:t>
      </w:r>
      <w:r w:rsidR="00142792">
        <w:rPr>
          <w:rFonts w:ascii="Times New Roman" w:hAnsi="Times New Roman"/>
          <w:color w:val="000000"/>
        </w:rPr>
        <w:t xml:space="preserve">que os serviços </w:t>
      </w:r>
      <w:bookmarkStart w:id="0" w:name="_GoBack"/>
      <w:bookmarkEnd w:id="0"/>
      <w:r w:rsidR="00142792">
        <w:rPr>
          <w:rFonts w:ascii="Times New Roman" w:hAnsi="Times New Roman"/>
          <w:color w:val="000000"/>
        </w:rPr>
        <w:t>de t</w:t>
      </w:r>
      <w:r w:rsidR="006F2916">
        <w:rPr>
          <w:rFonts w:ascii="Times New Roman" w:hAnsi="Times New Roman"/>
          <w:color w:val="000000"/>
        </w:rPr>
        <w:t>ecnologia oferecidos pelo 4º CTA sejam devidamente repassados para os usuários.</w:t>
      </w:r>
    </w:p>
    <w:p w:rsidR="00771C24" w:rsidRDefault="00771C24">
      <w:pPr>
        <w:pStyle w:val="Standard"/>
        <w:jc w:val="center"/>
        <w:rPr>
          <w:rFonts w:ascii="Times New Roman" w:hAnsi="Times New Roman"/>
          <w:b/>
          <w:bCs/>
          <w:color w:val="000000"/>
        </w:rPr>
      </w:pPr>
    </w:p>
    <w:p w:rsidR="00771C24" w:rsidRDefault="00771C24">
      <w:pPr>
        <w:pStyle w:val="Standard"/>
        <w:jc w:val="center"/>
        <w:rPr>
          <w:rFonts w:ascii="Times New Roman" w:hAnsi="Times New Roman"/>
          <w:color w:val="000000"/>
        </w:rPr>
      </w:pPr>
    </w:p>
    <w:p w:rsidR="00771C24" w:rsidRDefault="00617851">
      <w:pPr>
        <w:pStyle w:val="Standard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Manaus, </w:t>
      </w:r>
      <w:r w:rsidR="00743C8F">
        <w:rPr>
          <w:rFonts w:ascii="Times New Roman" w:hAnsi="Times New Roman"/>
          <w:color w:val="000000"/>
        </w:rPr>
        <w:t>09</w:t>
      </w:r>
      <w:r w:rsidR="00870439">
        <w:rPr>
          <w:rFonts w:ascii="Times New Roman" w:hAnsi="Times New Roman"/>
          <w:color w:val="000000"/>
        </w:rPr>
        <w:t xml:space="preserve"> de </w:t>
      </w:r>
      <w:r w:rsidR="00743C8F">
        <w:rPr>
          <w:rFonts w:ascii="Times New Roman" w:hAnsi="Times New Roman"/>
          <w:color w:val="000000"/>
        </w:rPr>
        <w:t>março de 2017</w:t>
      </w:r>
    </w:p>
    <w:p w:rsidR="00771C24" w:rsidRDefault="00771C24">
      <w:pPr>
        <w:pStyle w:val="Standard"/>
        <w:jc w:val="center"/>
        <w:rPr>
          <w:rFonts w:ascii="Times New Roman" w:hAnsi="Times New Roman"/>
          <w:color w:val="000000"/>
        </w:rPr>
      </w:pPr>
    </w:p>
    <w:p w:rsidR="00771C24" w:rsidRDefault="00771C24">
      <w:pPr>
        <w:pStyle w:val="Standard"/>
        <w:jc w:val="center"/>
        <w:rPr>
          <w:rFonts w:ascii="Times New Roman" w:hAnsi="Times New Roman"/>
          <w:color w:val="000000"/>
        </w:rPr>
      </w:pPr>
    </w:p>
    <w:p w:rsidR="00771C24" w:rsidRDefault="005C11CF">
      <w:pPr>
        <w:pStyle w:val="Standard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CARLOS HENRIQUE DA </w:t>
      </w:r>
      <w:r w:rsidRPr="005C11CF">
        <w:rPr>
          <w:rFonts w:ascii="Times New Roman" w:hAnsi="Times New Roman"/>
          <w:b/>
          <w:color w:val="000000"/>
        </w:rPr>
        <w:t xml:space="preserve">CUNHA </w:t>
      </w:r>
      <w:r w:rsidR="00870439">
        <w:rPr>
          <w:rFonts w:ascii="Times New Roman" w:hAnsi="Times New Roman"/>
          <w:color w:val="000000"/>
        </w:rPr>
        <w:t>– 1º TEN</w:t>
      </w:r>
    </w:p>
    <w:p w:rsidR="00771C24" w:rsidRPr="005C11CF" w:rsidRDefault="00870439" w:rsidP="005C11CF">
      <w:pPr>
        <w:pStyle w:val="Standard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Chefe da Seção de Gerência de Redes</w:t>
      </w:r>
    </w:p>
    <w:sectPr w:rsidR="00771C24" w:rsidRPr="005C11CF">
      <w:headerReference w:type="default" r:id="rId9"/>
      <w:pgSz w:w="11905" w:h="16837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B79" w:rsidRDefault="00870439">
      <w:r>
        <w:separator/>
      </w:r>
    </w:p>
  </w:endnote>
  <w:endnote w:type="continuationSeparator" w:id="0">
    <w:p w:rsidR="00C10B79" w:rsidRDefault="0087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Cambria"/>
    <w:charset w:val="00"/>
    <w:family w:val="roman"/>
    <w:pitch w:val="variable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sans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StarSymbol, 'Arial Unicode MS'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 Mincho Light J">
    <w:charset w:val="00"/>
    <w:family w:val="auto"/>
    <w:pitch w:val="variable"/>
  </w:font>
  <w:font w:name="Bitstream Vera 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B79" w:rsidRDefault="00870439">
      <w:r>
        <w:rPr>
          <w:color w:val="000000"/>
        </w:rPr>
        <w:ptab w:relativeTo="margin" w:alignment="center" w:leader="none"/>
      </w:r>
    </w:p>
  </w:footnote>
  <w:footnote w:type="continuationSeparator" w:id="0">
    <w:p w:rsidR="00C10B79" w:rsidRDefault="0087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A2E" w:rsidRDefault="00870439">
    <w:pPr>
      <w:pStyle w:val="Cabealho"/>
      <w:tabs>
        <w:tab w:val="clear" w:pos="9637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Parecer</w:t>
    </w:r>
    <w:r w:rsidR="005C11CF">
      <w:rPr>
        <w:rFonts w:ascii="Times New Roman" w:hAnsi="Times New Roman"/>
        <w:sz w:val="22"/>
        <w:szCs w:val="22"/>
      </w:rPr>
      <w:t xml:space="preserve"> Técnico de Acesso </w:t>
    </w:r>
    <w:r w:rsidR="00743C8F">
      <w:rPr>
        <w:rFonts w:ascii="Times New Roman" w:hAnsi="Times New Roman"/>
        <w:sz w:val="22"/>
        <w:szCs w:val="22"/>
      </w:rPr>
      <w:t>à</w:t>
    </w:r>
    <w:r w:rsidR="005C11CF">
      <w:rPr>
        <w:rFonts w:ascii="Times New Roman" w:hAnsi="Times New Roman"/>
        <w:sz w:val="22"/>
        <w:szCs w:val="22"/>
      </w:rPr>
      <w:t xml:space="preserve"> Internet 01/2017</w:t>
    </w:r>
  </w:p>
  <w:p w:rsidR="00DE1A2E" w:rsidRDefault="00870439">
    <w:pPr>
      <w:pStyle w:val="Cabealho"/>
      <w:tabs>
        <w:tab w:val="clear" w:pos="9637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ab/>
      <w:t xml:space="preserve"> 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          </w:t>
    </w:r>
    <w:r w:rsidR="005C11CF">
      <w:rPr>
        <w:rFonts w:ascii="Times New Roman" w:hAnsi="Times New Roman"/>
        <w:sz w:val="22"/>
        <w:szCs w:val="22"/>
      </w:rPr>
      <w:tab/>
    </w:r>
    <w:r w:rsidR="005C11CF">
      <w:rPr>
        <w:rFonts w:ascii="Times New Roman" w:hAnsi="Times New Roman"/>
        <w:sz w:val="22"/>
        <w:szCs w:val="22"/>
      </w:rPr>
      <w:tab/>
    </w:r>
    <w:r w:rsidR="005C11CF">
      <w:rPr>
        <w:rFonts w:ascii="Times New Roman" w:hAnsi="Times New Roman"/>
        <w:sz w:val="22"/>
        <w:szCs w:val="22"/>
      </w:rPr>
      <w:tab/>
    </w:r>
    <w:r w:rsidR="005C11CF">
      <w:rPr>
        <w:rFonts w:ascii="Times New Roman" w:hAnsi="Times New Roman"/>
        <w:sz w:val="22"/>
        <w:szCs w:val="22"/>
      </w:rPr>
      <w:tab/>
    </w:r>
    <w:proofErr w:type="spellStart"/>
    <w:r>
      <w:rPr>
        <w:rFonts w:ascii="Times New Roman" w:hAnsi="Times New Roman"/>
        <w:sz w:val="22"/>
        <w:szCs w:val="22"/>
      </w:rPr>
      <w:t>Fl</w:t>
    </w:r>
    <w:proofErr w:type="spellEnd"/>
    <w:r>
      <w:rPr>
        <w:rFonts w:ascii="Times New Roman" w:hAnsi="Times New Roman"/>
        <w:sz w:val="22"/>
        <w:szCs w:val="22"/>
      </w:rPr>
      <w:t xml:space="preserve"> </w:t>
    </w:r>
    <w:r>
      <w:rPr>
        <w:rFonts w:ascii="Times New Roman" w:hAnsi="Times New Roman"/>
        <w:sz w:val="22"/>
        <w:szCs w:val="22"/>
      </w:rPr>
      <w:fldChar w:fldCharType="begin"/>
    </w:r>
    <w:r>
      <w:rPr>
        <w:rFonts w:ascii="Times New Roman" w:hAnsi="Times New Roman"/>
        <w:sz w:val="22"/>
        <w:szCs w:val="22"/>
      </w:rPr>
      <w:instrText xml:space="preserve"> PAGE </w:instrText>
    </w:r>
    <w:r>
      <w:rPr>
        <w:rFonts w:ascii="Times New Roman" w:hAnsi="Times New Roman"/>
        <w:sz w:val="22"/>
        <w:szCs w:val="22"/>
      </w:rPr>
      <w:fldChar w:fldCharType="separate"/>
    </w:r>
    <w:r w:rsidR="00C460BA">
      <w:rPr>
        <w:rFonts w:ascii="Times New Roman" w:hAnsi="Times New Roman"/>
        <w:noProof/>
        <w:sz w:val="22"/>
        <w:szCs w:val="22"/>
      </w:rPr>
      <w:t>2</w:t>
    </w:r>
    <w:r>
      <w:rPr>
        <w:rFonts w:ascii="Times New Roman" w:hAnsi="Times New Roman"/>
        <w:sz w:val="22"/>
        <w:szCs w:val="22"/>
      </w:rPr>
      <w:fldChar w:fldCharType="end"/>
    </w:r>
    <w:r>
      <w:rPr>
        <w:rFonts w:ascii="Times New Roman" w:hAnsi="Times New Roman"/>
        <w:sz w:val="22"/>
        <w:szCs w:val="22"/>
      </w:rPr>
      <w:t>/</w:t>
    </w:r>
    <w:r>
      <w:rPr>
        <w:rFonts w:ascii="Times New Roman" w:hAnsi="Times New Roman"/>
        <w:sz w:val="22"/>
        <w:szCs w:val="22"/>
      </w:rPr>
      <w:fldChar w:fldCharType="begin"/>
    </w:r>
    <w:r>
      <w:rPr>
        <w:rFonts w:ascii="Times New Roman" w:hAnsi="Times New Roman"/>
        <w:sz w:val="22"/>
        <w:szCs w:val="22"/>
      </w:rPr>
      <w:instrText xml:space="preserve"> NUMPAGES </w:instrText>
    </w:r>
    <w:r>
      <w:rPr>
        <w:rFonts w:ascii="Times New Roman" w:hAnsi="Times New Roman"/>
        <w:sz w:val="22"/>
        <w:szCs w:val="22"/>
      </w:rPr>
      <w:fldChar w:fldCharType="separate"/>
    </w:r>
    <w:r w:rsidR="00C460BA">
      <w:rPr>
        <w:rFonts w:ascii="Times New Roman" w:hAnsi="Times New Roman"/>
        <w:noProof/>
        <w:sz w:val="22"/>
        <w:szCs w:val="22"/>
      </w:rPr>
      <w:t>2</w:t>
    </w:r>
    <w:r>
      <w:rPr>
        <w:rFonts w:ascii="Times New Roman" w:hAnsi="Times New Roman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DEF"/>
    <w:multiLevelType w:val="multilevel"/>
    <w:tmpl w:val="59D26300"/>
    <w:styleLink w:val="WW8Num1"/>
    <w:lvl w:ilvl="0">
      <w:start w:val="1"/>
      <w:numFmt w:val="decimal"/>
      <w:lvlText w:val="%1-"/>
      <w:lvlJc w:val="left"/>
      <w:rPr>
        <w:b w:val="0"/>
        <w:bCs w:val="0"/>
      </w:rPr>
    </w:lvl>
    <w:lvl w:ilvl="1">
      <w:start w:val="1"/>
      <w:numFmt w:val="decimal"/>
      <w:lvlText w:val="%2-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1B13F30"/>
    <w:multiLevelType w:val="multilevel"/>
    <w:tmpl w:val="A6A210B4"/>
    <w:styleLink w:val="WW8Num43"/>
    <w:lvl w:ilvl="0"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C00D3A"/>
    <w:multiLevelType w:val="multilevel"/>
    <w:tmpl w:val="3CE475CA"/>
    <w:styleLink w:val="WW8Num9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40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B0411B"/>
    <w:multiLevelType w:val="multilevel"/>
    <w:tmpl w:val="C87EFF16"/>
    <w:styleLink w:val="WW8Num4"/>
    <w:lvl w:ilvl="0">
      <w:start w:val="1"/>
      <w:numFmt w:val="lowerLetter"/>
      <w:lvlText w:val="%1."/>
      <w:lvlJc w:val="left"/>
    </w:lvl>
    <w:lvl w:ilvl="1">
      <w:start w:val="1"/>
      <w:numFmt w:val="decimal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36C26A86"/>
    <w:multiLevelType w:val="multilevel"/>
    <w:tmpl w:val="A77E30EE"/>
    <w:styleLink w:val="WW8Num2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863629B"/>
    <w:multiLevelType w:val="multilevel"/>
    <w:tmpl w:val="3974A966"/>
    <w:styleLink w:val="WW8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41192B81"/>
    <w:multiLevelType w:val="multilevel"/>
    <w:tmpl w:val="499C5224"/>
    <w:styleLink w:val="WW8Num5"/>
    <w:lvl w:ilvl="0">
      <w:start w:val="1"/>
      <w:numFmt w:val="lowerLetter"/>
      <w:lvlText w:val="%1."/>
      <w:lvlJc w:val="left"/>
    </w:lvl>
    <w:lvl w:ilvl="1">
      <w:start w:val="1"/>
      <w:numFmt w:val="decimal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68D0436E"/>
    <w:multiLevelType w:val="multilevel"/>
    <w:tmpl w:val="460C9DB6"/>
    <w:styleLink w:val="WW8Num12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D470BC0"/>
    <w:multiLevelType w:val="multilevel"/>
    <w:tmpl w:val="0AD6FE86"/>
    <w:styleLink w:val="WW8Num1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 w15:restartNumberingAfterBreak="0">
    <w:nsid w:val="7ABD0356"/>
    <w:multiLevelType w:val="multilevel"/>
    <w:tmpl w:val="4E68784A"/>
    <w:styleLink w:val="WW8Num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24"/>
    <w:rsid w:val="0008209A"/>
    <w:rsid w:val="000A5469"/>
    <w:rsid w:val="00136C9B"/>
    <w:rsid w:val="00142792"/>
    <w:rsid w:val="004E65BE"/>
    <w:rsid w:val="00586BAB"/>
    <w:rsid w:val="005C11CF"/>
    <w:rsid w:val="00617851"/>
    <w:rsid w:val="006F2916"/>
    <w:rsid w:val="00743C8F"/>
    <w:rsid w:val="00771C24"/>
    <w:rsid w:val="007F36F4"/>
    <w:rsid w:val="0084167B"/>
    <w:rsid w:val="00870439"/>
    <w:rsid w:val="00904060"/>
    <w:rsid w:val="00B03991"/>
    <w:rsid w:val="00B30494"/>
    <w:rsid w:val="00C10B79"/>
    <w:rsid w:val="00C460BA"/>
    <w:rsid w:val="00D06C82"/>
    <w:rsid w:val="00EE1067"/>
    <w:rsid w:val="00F27EE9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6EFCB9-360C-43C5-BE04-D7B3DEDD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rFonts w:ascii="Arial" w:eastAsia="Arial" w:hAnsi="Arial" w:cs="Arial"/>
      <w:b/>
      <w:bCs/>
      <w:sz w:val="22"/>
    </w:rPr>
  </w:style>
  <w:style w:type="paragraph" w:styleId="Ttulo4">
    <w:name w:val="heading 4"/>
    <w:basedOn w:val="Standard"/>
    <w:next w:val="Standard"/>
    <w:pPr>
      <w:keepNext/>
      <w:spacing w:before="0" w:after="0"/>
      <w:ind w:firstLine="708"/>
      <w:jc w:val="both"/>
      <w:outlineLvl w:val="3"/>
    </w:pPr>
    <w:rPr>
      <w:rFonts w:ascii="Arial" w:eastAsia="Arial" w:hAnsi="Arial" w:cs="Arial"/>
      <w:b/>
      <w:bCs/>
      <w:color w:val="FF0000"/>
    </w:rPr>
  </w:style>
  <w:style w:type="paragraph" w:styleId="Ttulo6">
    <w:name w:val="heading 6"/>
    <w:basedOn w:val="Standard"/>
    <w:next w:val="Standard"/>
    <w:pPr>
      <w:keepNext/>
      <w:spacing w:before="20" w:after="20"/>
      <w:jc w:val="center"/>
      <w:outlineLvl w:val="5"/>
    </w:pPr>
    <w:rPr>
      <w:rFonts w:ascii="Tahoma" w:eastAsia="Tahoma" w:hAnsi="Tahoma" w:cs="Tahoma"/>
      <w:b/>
      <w:color w:val="0000FF"/>
      <w:sz w:val="48"/>
    </w:rPr>
  </w:style>
  <w:style w:type="paragraph" w:styleId="Ttulo9">
    <w:name w:val="heading 9"/>
    <w:basedOn w:val="Standard"/>
    <w:next w:val="Standard"/>
    <w:pPr>
      <w:keepNext/>
      <w:tabs>
        <w:tab w:val="left" w:pos="0"/>
        <w:tab w:val="left" w:pos="567"/>
      </w:tabs>
      <w:spacing w:before="0" w:after="0"/>
      <w:ind w:left="2835" w:hanging="2835"/>
      <w:jc w:val="center"/>
      <w:outlineLvl w:val="8"/>
    </w:pPr>
    <w:rPr>
      <w:rFonts w:ascii="Bookman Old Style" w:eastAsia="Bookman Old Style" w:hAnsi="Bookman Old Style" w:cs="Bookman Old Style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before="57" w:after="57"/>
    </w:p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Textbodyindent">
    <w:name w:val="Text body indent"/>
    <w:basedOn w:val="Standard"/>
    <w:pPr>
      <w:jc w:val="both"/>
    </w:pPr>
    <w:rPr>
      <w:rFonts w:ascii="Tahoma" w:eastAsia="Tahoma" w:hAnsi="Tahoma" w:cs="Tahoma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tulo">
    <w:name w:val="Title"/>
    <w:basedOn w:val="Standard"/>
    <w:next w:val="Subttulo"/>
    <w:pPr>
      <w:keepNext/>
      <w:spacing w:before="240" w:after="120"/>
      <w:jc w:val="center"/>
    </w:pPr>
    <w:rPr>
      <w:rFonts w:ascii="Arial" w:hAnsi="Arial" w:cs="Arial"/>
      <w:b/>
      <w:bCs/>
      <w:sz w:val="28"/>
      <w:szCs w:val="28"/>
    </w:rPr>
  </w:style>
  <w:style w:type="paragraph" w:styleId="Subttulo">
    <w:name w:val="Subtitle"/>
    <w:basedOn w:val="Ttulo"/>
    <w:next w:val="Textbody"/>
    <w:rPr>
      <w:i/>
      <w:iCs/>
    </w:rPr>
  </w:style>
  <w:style w:type="paragraph" w:styleId="Lista">
    <w:name w:val="List"/>
    <w:basedOn w:val="Textbody"/>
    <w:rPr>
      <w:rFonts w:cs="Lucidasans"/>
    </w:rPr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sans"/>
      <w:i/>
      <w:iCs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styleId="Corpodetexto2">
    <w:name w:val="Body Text 2"/>
    <w:basedOn w:val="Standard"/>
    <w:pPr>
      <w:spacing w:before="0" w:after="0"/>
      <w:ind w:right="-522"/>
      <w:jc w:val="center"/>
    </w:pPr>
    <w:rPr>
      <w:rFonts w:ascii="Arial" w:eastAsia="Arial" w:hAnsi="Arial" w:cs="Arial"/>
      <w:b/>
      <w:color w:val="FF0000"/>
      <w:sz w:val="22"/>
    </w:rPr>
  </w:style>
  <w:style w:type="paragraph" w:styleId="Recuodecorpodetexto2">
    <w:name w:val="Body Text Indent 2"/>
    <w:basedOn w:val="Standard"/>
    <w:pPr>
      <w:spacing w:before="120" w:after="0"/>
      <w:ind w:firstLine="851"/>
      <w:jc w:val="both"/>
    </w:pPr>
    <w:rPr>
      <w:rFonts w:ascii="Arial" w:eastAsia="Arial" w:hAnsi="Arial" w:cs="Arial"/>
    </w:rPr>
  </w:style>
  <w:style w:type="paragraph" w:styleId="Corpodetexto3">
    <w:name w:val="Body Text 3"/>
    <w:basedOn w:val="Standard"/>
    <w:pPr>
      <w:tabs>
        <w:tab w:val="left" w:pos="0"/>
        <w:tab w:val="left" w:pos="1440"/>
        <w:tab w:val="left" w:pos="3150"/>
      </w:tabs>
      <w:spacing w:before="20" w:after="20"/>
      <w:ind w:right="-285"/>
      <w:jc w:val="center"/>
    </w:pPr>
    <w:rPr>
      <w:rFonts w:ascii="Arial" w:eastAsia="Arial" w:hAnsi="Arial" w:cs="Arial"/>
      <w:b/>
      <w:sz w:val="26"/>
    </w:rPr>
  </w:style>
  <w:style w:type="paragraph" w:customStyle="1" w:styleId="xl24">
    <w:name w:val="xl24"/>
    <w:basedOn w:val="Standard"/>
    <w:pPr>
      <w:spacing w:before="100" w:after="100"/>
      <w:jc w:val="center"/>
      <w:textAlignment w:val="center"/>
    </w:pPr>
    <w:rPr>
      <w:rFonts w:eastAsia="Arial Unicode MS"/>
    </w:rPr>
  </w:style>
  <w:style w:type="paragraph" w:styleId="Textoembloco">
    <w:name w:val="Block Text"/>
    <w:basedOn w:val="Standard"/>
    <w:pPr>
      <w:tabs>
        <w:tab w:val="left" w:pos="-567"/>
      </w:tabs>
      <w:spacing w:before="60" w:after="60" w:line="360" w:lineRule="auto"/>
      <w:ind w:left="-567" w:right="-284" w:hanging="284"/>
      <w:jc w:val="center"/>
    </w:pPr>
    <w:rPr>
      <w:rFonts w:ascii="Arial" w:eastAsia="Arial" w:hAnsi="Arial" w:cs="Arial"/>
      <w:b/>
      <w:color w:val="0000FF"/>
      <w:sz w:val="38"/>
      <w14:shadow w14:blurRad="0" w14:dist="17957" w14:dir="2700000" w14:sx="100000" w14:sy="100000" w14:kx="0" w14:ky="0" w14:algn="b">
        <w14:srgbClr w14:val="000000"/>
      </w14:shadow>
    </w:rPr>
  </w:style>
  <w:style w:type="paragraph" w:customStyle="1" w:styleId="WW-Legenda">
    <w:name w:val="WW-Legenda"/>
    <w:basedOn w:val="Standard"/>
    <w:next w:val="Standard"/>
    <w:pPr>
      <w:jc w:val="center"/>
    </w:pPr>
    <w:rPr>
      <w:i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PreformattedText">
    <w:name w:val="Preformatted Text"/>
    <w:basedOn w:val="Standard"/>
    <w:pPr>
      <w:spacing w:after="0"/>
    </w:pPr>
    <w:rPr>
      <w:rFonts w:ascii="DejaVu Sans Mono" w:hAnsi="DejaVu Sans Mono" w:cs="DejaVu Sans Mono"/>
      <w:sz w:val="20"/>
      <w:szCs w:val="20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WW8Num43z0">
    <w:name w:val="WW8Num43z0"/>
    <w:rPr>
      <w:rFonts w:ascii="Symbol" w:eastAsia="Symbol" w:hAnsi="Symbol" w:cs="Times New Roman"/>
    </w:rPr>
  </w:style>
  <w:style w:type="character" w:customStyle="1" w:styleId="txtpreto">
    <w:name w:val="txt_preto"/>
    <w:basedOn w:val="Fontepargpadro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0">
    <w:name w:val="WW8Num1z0"/>
    <w:rPr>
      <w:rFonts w:ascii="Symbol" w:eastAsia="Symbol" w:hAnsi="Symbol" w:cs="StarSymbol, 'Arial Unicode MS'"/>
      <w:sz w:val="18"/>
      <w:szCs w:val="18"/>
    </w:rPr>
  </w:style>
  <w:style w:type="numbering" w:customStyle="1" w:styleId="WW8Num125">
    <w:name w:val="WW8Num125"/>
    <w:basedOn w:val="Semlista"/>
    <w:pPr>
      <w:numPr>
        <w:numId w:val="1"/>
      </w:numPr>
    </w:pPr>
  </w:style>
  <w:style w:type="numbering" w:customStyle="1" w:styleId="WW8Num169">
    <w:name w:val="WW8Num169"/>
    <w:basedOn w:val="Semlista"/>
    <w:pPr>
      <w:numPr>
        <w:numId w:val="2"/>
      </w:numPr>
    </w:pPr>
  </w:style>
  <w:style w:type="numbering" w:customStyle="1" w:styleId="WW8Num110">
    <w:name w:val="WW8Num110"/>
    <w:basedOn w:val="Semlista"/>
    <w:pPr>
      <w:numPr>
        <w:numId w:val="3"/>
      </w:numPr>
    </w:pPr>
  </w:style>
  <w:style w:type="numbering" w:customStyle="1" w:styleId="WW8Num43">
    <w:name w:val="WW8Num43"/>
    <w:basedOn w:val="Semlista"/>
    <w:pPr>
      <w:numPr>
        <w:numId w:val="4"/>
      </w:numPr>
    </w:pPr>
  </w:style>
  <w:style w:type="numbering" w:customStyle="1" w:styleId="WW8Num9">
    <w:name w:val="WW8Num9"/>
    <w:basedOn w:val="Semlista"/>
    <w:pPr>
      <w:numPr>
        <w:numId w:val="5"/>
      </w:numPr>
    </w:pPr>
  </w:style>
  <w:style w:type="numbering" w:customStyle="1" w:styleId="WW8Num1">
    <w:name w:val="WW8Num1"/>
    <w:basedOn w:val="Semlista"/>
    <w:pPr>
      <w:numPr>
        <w:numId w:val="6"/>
      </w:numPr>
    </w:pPr>
  </w:style>
  <w:style w:type="numbering" w:customStyle="1" w:styleId="WW8Num2">
    <w:name w:val="WW8Num2"/>
    <w:basedOn w:val="Semlista"/>
    <w:pPr>
      <w:numPr>
        <w:numId w:val="7"/>
      </w:numPr>
    </w:pPr>
  </w:style>
  <w:style w:type="numbering" w:customStyle="1" w:styleId="WW8Num3">
    <w:name w:val="WW8Num3"/>
    <w:basedOn w:val="Semlista"/>
    <w:pPr>
      <w:numPr>
        <w:numId w:val="8"/>
      </w:numPr>
    </w:pPr>
  </w:style>
  <w:style w:type="numbering" w:customStyle="1" w:styleId="WW8Num4">
    <w:name w:val="WW8Num4"/>
    <w:basedOn w:val="Semlista"/>
    <w:pPr>
      <w:numPr>
        <w:numId w:val="9"/>
      </w:numPr>
    </w:pPr>
  </w:style>
  <w:style w:type="numbering" w:customStyle="1" w:styleId="WW8Num5">
    <w:name w:val="WW8Num5"/>
    <w:basedOn w:val="Semlista"/>
    <w:pPr>
      <w:numPr>
        <w:numId w:val="10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6C82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C8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rasnet.gov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Cunha</dc:creator>
  <cp:lastModifiedBy>Carlos Henrique Cunha</cp:lastModifiedBy>
  <cp:revision>2</cp:revision>
  <cp:lastPrinted>2017-02-23T19:10:00Z</cp:lastPrinted>
  <dcterms:created xsi:type="dcterms:W3CDTF">2018-02-05T19:37:00Z</dcterms:created>
  <dcterms:modified xsi:type="dcterms:W3CDTF">2018-02-05T19:37:00Z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