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7E2A71" w14:textId="77777777" w:rsidR="00F92AAF" w:rsidRDefault="00F92AAF"/>
    <w:p w14:paraId="0A2F0B7E" w14:textId="77777777" w:rsidR="00F92AAF" w:rsidRDefault="00F92AAF"/>
    <w:p w14:paraId="49D89D77" w14:textId="77777777" w:rsidR="00F92AAF" w:rsidRDefault="00F92AAF"/>
    <w:p w14:paraId="161DBD05" w14:textId="77777777" w:rsidR="00F92AAF" w:rsidRDefault="00F92AAF"/>
    <w:p w14:paraId="0DE913AE" w14:textId="77777777" w:rsidR="00F92AAF" w:rsidRDefault="00F92AAF"/>
    <w:p w14:paraId="41A4A9CA" w14:textId="77777777" w:rsidR="00F92AAF" w:rsidRDefault="00414EBB">
      <w:r>
        <w:rPr>
          <w:b/>
          <w:color w:val="C0662B"/>
          <w:sz w:val="24"/>
        </w:rPr>
        <w:t>LABORATORIO 2</w:t>
      </w:r>
    </w:p>
    <w:p w14:paraId="65129155" w14:textId="77777777" w:rsidR="00F92AAF" w:rsidRDefault="00414EBB">
      <w:r>
        <w:rPr>
          <w:rFonts w:ascii="Cambria" w:eastAsia="Cambria" w:hAnsi="Cambria"/>
          <w:b/>
          <w:color w:val="0B3C49"/>
          <w:sz w:val="56"/>
        </w:rPr>
        <w:t>Pronóstico de caudal a 48 h con Adapformer</w:t>
      </w:r>
    </w:p>
    <w:p w14:paraId="145E59C0" w14:textId="77777777" w:rsidR="00F92AAF" w:rsidRDefault="00414EBB">
      <w:r>
        <w:rPr>
          <w:color w:val="5B6F77"/>
          <w:sz w:val="26"/>
        </w:rPr>
        <w:t>Informe del laboratorio · implementación y adaptación de «Adapformer: Adaptive channel management for multivariate time series forecasting» (Luo et al., Neural Networks 193, 2026)</w:t>
      </w:r>
    </w:p>
    <w:p w14:paraId="02A5D57F" w14:textId="77777777" w:rsidR="00F92AAF" w:rsidRDefault="00F92AAF"/>
    <w:p w14:paraId="2EFC2C33" w14:textId="77777777" w:rsidR="00F92AAF" w:rsidRDefault="00F92AAF"/>
    <w:p w14:paraId="4451B591" w14:textId="34A1EDE4" w:rsidR="00F92AAF" w:rsidRDefault="00F92AAF"/>
    <w:p w14:paraId="0DAF6088" w14:textId="77777777" w:rsidR="00F92AAF" w:rsidRDefault="00414EBB">
      <w:r>
        <w:rPr>
          <w:color w:val="5B6F77"/>
          <w:sz w:val="24"/>
        </w:rPr>
        <w:t>Deep Learning · Maestría en Data Science</w:t>
      </w:r>
    </w:p>
    <w:p w14:paraId="1C17079E" w14:textId="77777777" w:rsidR="00F92AAF" w:rsidRDefault="00414EBB">
      <w:r>
        <w:br w:type="page"/>
      </w:r>
    </w:p>
    <w:p w14:paraId="3A8BF371" w14:textId="77777777" w:rsidR="00F92AAF" w:rsidRDefault="00414EBB">
      <w:r>
        <w:rPr>
          <w:b/>
        </w:rPr>
        <w:lastRenderedPageBreak/>
        <w:t>Paper implementado:</w:t>
      </w:r>
      <w:r>
        <w:t xml:space="preserve"> Luo, Li, Peng &amp; Gong. </w:t>
      </w:r>
      <w:r>
        <w:rPr>
          <w:i/>
        </w:rPr>
        <w:t>Adapformer: Adaptive channel management for multivariate time series forecasting.</w:t>
      </w:r>
      <w:r>
        <w:t xml:space="preserve"> Neural Networks 193 (2026) 107988.</w:t>
      </w:r>
    </w:p>
    <w:p w14:paraId="260714FD" w14:textId="77777777" w:rsidR="00F92AAF" w:rsidRDefault="00414EBB">
      <w:r>
        <w:rPr>
          <w:b/>
        </w:rPr>
        <w:t>Tarea:</w:t>
      </w:r>
      <w:r>
        <w:t xml:space="preserve"> pronosticar el caudal </w:t>
      </w:r>
      <w:r>
        <w:t>específico (mm/h) de las próximas 48 h a partir de 336 h de 12 variables horarias de una cuenca.</w:t>
      </w:r>
    </w:p>
    <w:p w14:paraId="78BCE6B4" w14:textId="77777777" w:rsidR="00F92AAF" w:rsidRDefault="00414EBB">
      <w:pPr>
        <w:shd w:val="clear" w:color="auto" w:fill="E6F2F6"/>
        <w:ind w:left="227" w:right="227"/>
      </w:pPr>
      <w:r>
        <w:rPr>
          <w:b/>
        </w:rPr>
        <w:t>Resumen.</w:t>
      </w:r>
      <w:r>
        <w:t xml:space="preserve"> Implementamos Adapformer desde cero en PyTorch: RevIN, embedding invertido, ACE, encoder Transformer, SimBlock, ACF y la pérdida auxiliar de la Ec. 6.</w:t>
      </w:r>
      <w:r>
        <w:t xml:space="preserve"> Lo adaptamos a un único objetivo, el caudal. El modelo entregado es un </w:t>
      </w:r>
      <w:r>
        <w:rPr>
          <w:b/>
        </w:rPr>
        <w:t>ensamble de 3 semillas de Adapformer con k = 12</w:t>
      </w:r>
      <w:r>
        <w:t xml:space="preserve">, elegido con validación. En validación obtiene </w:t>
      </w:r>
      <w:r>
        <w:rPr>
          <w:b/>
        </w:rPr>
        <w:t>MSE 0.01117</w:t>
      </w:r>
      <w:r>
        <w:t xml:space="preserve"> (persistencia 0.01901, −41 %) y NSE mediana por cuenca 0.663. En test obtiene</w:t>
      </w:r>
      <w:r>
        <w:t xml:space="preserve"> </w:t>
      </w:r>
      <w:r>
        <w:rPr>
          <w:b/>
        </w:rPr>
        <w:t>MSE 0.01086</w:t>
      </w:r>
      <w:r>
        <w:t xml:space="preserve"> (persistencia 0.01411, −23 %). El modelo base LSTM, entrenado con las mismas mejoras, queda prácticamente empatado (val 0.01101, test 0.01091). En la ablación, </w:t>
      </w:r>
      <w:r>
        <w:rPr>
          <w:b/>
        </w:rPr>
        <w:t>ACE es el componente con efecto más claro</w:t>
      </w:r>
      <w:r>
        <w:t>; la selección adaptativa de canales (top-</w:t>
      </w:r>
      <w:r>
        <w:t>k) no ayuda con solo 12 variables y un único objetivo.</w:t>
      </w:r>
    </w:p>
    <w:p w14:paraId="01EB7B75" w14:textId="77777777" w:rsidR="00F92AAF" w:rsidRDefault="00414EBB">
      <w:pPr>
        <w:pStyle w:val="Ttulo1"/>
      </w:pPr>
      <w:r>
        <w:t>1. Datos y análisis exploratorio</w:t>
      </w:r>
    </w:p>
    <w:tbl>
      <w:tblPr>
        <w:tblStyle w:val="Tablaconcuadrcula"/>
        <w:tblW w:w="0" w:type="auto"/>
        <w:jc w:val="center"/>
        <w:tblBorders>
          <w:top w:val="single" w:sz="4" w:space="0" w:color="C9D9DE"/>
          <w:left w:val="single" w:sz="4" w:space="0" w:color="C9D9DE"/>
          <w:bottom w:val="single" w:sz="4" w:space="0" w:color="C9D9DE"/>
          <w:right w:val="single" w:sz="4" w:space="0" w:color="C9D9DE"/>
          <w:insideH w:val="single" w:sz="4" w:space="0" w:color="C9D9DE"/>
          <w:insideV w:val="single" w:sz="4" w:space="0" w:color="C9D9DE"/>
        </w:tblBorders>
        <w:tblLook w:val="04A0" w:firstRow="1" w:lastRow="0" w:firstColumn="1" w:lastColumn="0" w:noHBand="0" w:noVBand="1"/>
      </w:tblPr>
      <w:tblGrid>
        <w:gridCol w:w="2628"/>
        <w:gridCol w:w="6783"/>
      </w:tblGrid>
      <w:tr w:rsidR="00F92AAF" w14:paraId="1BF9619E" w14:textId="77777777">
        <w:trPr>
          <w:jc w:val="center"/>
        </w:trPr>
        <w:tc>
          <w:tcPr>
            <w:tcW w:w="2628" w:type="dxa"/>
            <w:shd w:val="clear" w:color="auto" w:fill="0B3C49"/>
          </w:tcPr>
          <w:p w14:paraId="41EBF8EB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783" w:type="dxa"/>
            <w:shd w:val="clear" w:color="auto" w:fill="0B3C49"/>
          </w:tcPr>
          <w:p w14:paraId="14B918CE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F92AAF" w14:paraId="25BF9E3A" w14:textId="77777777">
        <w:trPr>
          <w:jc w:val="center"/>
        </w:trPr>
        <w:tc>
          <w:tcPr>
            <w:tcW w:w="2628" w:type="dxa"/>
          </w:tcPr>
          <w:p w14:paraId="4922A884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X</w:t>
            </w:r>
          </w:p>
        </w:tc>
        <w:tc>
          <w:tcPr>
            <w:tcW w:w="6783" w:type="dxa"/>
          </w:tcPr>
          <w:p w14:paraId="51A799A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[n, 336, 12]: 11 variables meteorológicas y el caudal observado (canal 11)</w:t>
            </w:r>
          </w:p>
        </w:tc>
      </w:tr>
      <w:tr w:rsidR="00F92AAF" w14:paraId="5551BA18" w14:textId="77777777">
        <w:trPr>
          <w:jc w:val="center"/>
        </w:trPr>
        <w:tc>
          <w:tcPr>
            <w:tcW w:w="2628" w:type="dxa"/>
            <w:shd w:val="clear" w:color="auto" w:fill="F2F8FA"/>
          </w:tcPr>
          <w:p w14:paraId="4325CDC5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y</w:t>
            </w:r>
          </w:p>
        </w:tc>
        <w:tc>
          <w:tcPr>
            <w:tcW w:w="6783" w:type="dxa"/>
            <w:shd w:val="clear" w:color="auto" w:fill="F2F8FA"/>
          </w:tcPr>
          <w:p w14:paraId="1C53C8F9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[n, 48]: caudal futuro en mm/h</w:t>
            </w:r>
          </w:p>
        </w:tc>
      </w:tr>
      <w:tr w:rsidR="00F92AAF" w14:paraId="286C8598" w14:textId="77777777">
        <w:trPr>
          <w:jc w:val="center"/>
        </w:trPr>
        <w:tc>
          <w:tcPr>
            <w:tcW w:w="2628" w:type="dxa"/>
          </w:tcPr>
          <w:p w14:paraId="3B5D090E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y_aux</w:t>
            </w:r>
          </w:p>
        </w:tc>
        <w:tc>
          <w:tcPr>
            <w:tcW w:w="6783" w:type="dxa"/>
          </w:tcPr>
          <w:p w14:paraId="7B312BDC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 xml:space="preserve">[n, 48, 11]: meteorología futura; </w:t>
            </w:r>
            <w:r>
              <w:rPr>
                <w:b/>
                <w:sz w:val="18"/>
              </w:rPr>
              <w:t>solo supervisión auxiliar</w:t>
            </w:r>
            <w:r>
              <w:rPr>
                <w:sz w:val="18"/>
              </w:rPr>
              <w:t>, nunca entrada</w:t>
            </w:r>
          </w:p>
        </w:tc>
      </w:tr>
      <w:tr w:rsidR="00F92AAF" w14:paraId="704249AA" w14:textId="77777777">
        <w:trPr>
          <w:jc w:val="center"/>
        </w:trPr>
        <w:tc>
          <w:tcPr>
            <w:tcW w:w="2628" w:type="dxa"/>
            <w:shd w:val="clear" w:color="auto" w:fill="F2F8FA"/>
          </w:tcPr>
          <w:p w14:paraId="664DD6A2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Train / validación / test</w:t>
            </w:r>
          </w:p>
        </w:tc>
        <w:tc>
          <w:tcPr>
            <w:tcW w:w="6783" w:type="dxa"/>
            <w:shd w:val="clear" w:color="auto" w:fill="F2F8FA"/>
          </w:tcPr>
          <w:p w14:paraId="532FEA74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 xml:space="preserve">254 000 / 18 142 / 27 983 ventanas (campo </w:t>
            </w:r>
            <w:r>
              <w:rPr>
                <w:rFonts w:ascii="Consolas" w:eastAsia="Consolas" w:hAnsi="Consolas"/>
                <w:color w:val="0B3C49"/>
                <w:sz w:val="16"/>
              </w:rPr>
              <w:t>split</w:t>
            </w:r>
            <w:r>
              <w:rPr>
                <w:sz w:val="18"/>
              </w:rPr>
              <w:t xml:space="preserve"> dado)</w:t>
            </w:r>
          </w:p>
        </w:tc>
      </w:tr>
      <w:tr w:rsidR="00F92AAF" w14:paraId="244C28E1" w14:textId="77777777">
        <w:trPr>
          <w:jc w:val="center"/>
        </w:trPr>
        <w:tc>
          <w:tcPr>
            <w:tcW w:w="2628" w:type="dxa"/>
          </w:tcPr>
          <w:p w14:paraId="3A1103AE" w14:textId="77777777" w:rsidR="00F92AAF" w:rsidRDefault="00414EBB">
            <w:pPr>
              <w:spacing w:after="0"/>
            </w:pPr>
            <w:r>
              <w:rPr>
                <w:sz w:val="18"/>
              </w:rPr>
              <w:t>Cuencas</w:t>
            </w:r>
          </w:p>
        </w:tc>
        <w:tc>
          <w:tcPr>
            <w:tcW w:w="6783" w:type="dxa"/>
          </w:tcPr>
          <w:p w14:paraId="39C70D0B" w14:textId="77777777" w:rsidR="00F92AAF" w:rsidRDefault="00414EBB">
            <w:pPr>
              <w:spacing w:after="0"/>
            </w:pPr>
            <w:r>
              <w:rPr>
                <w:sz w:val="18"/>
              </w:rPr>
              <w:t>508, presentes en los tres conjuntos</w:t>
            </w:r>
          </w:p>
        </w:tc>
      </w:tr>
    </w:tbl>
    <w:p w14:paraId="18C8F6F7" w14:textId="77777777" w:rsidR="00F92AAF" w:rsidRDefault="00F92AAF">
      <w:pPr>
        <w:spacing w:after="40"/>
      </w:pPr>
    </w:p>
    <w:p w14:paraId="70B7102F" w14:textId="77777777" w:rsidR="00F92AAF" w:rsidRDefault="00414EBB">
      <w:r>
        <w:t xml:space="preserve">Hallazgos que guiaron el diseño (notebook </w:t>
      </w:r>
      <w:r>
        <w:rPr>
          <w:rFonts w:ascii="Consolas" w:eastAsia="Consolas" w:hAnsi="Consolas"/>
          <w:color w:val="0B3C49"/>
          <w:sz w:val="20"/>
        </w:rPr>
        <w:t>01_datos_y_eda</w:t>
      </w:r>
      <w:r>
        <w:t>):</w:t>
      </w:r>
    </w:p>
    <w:p w14:paraId="39F4CC97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1.</w:t>
      </w:r>
      <w:r>
        <w:rPr>
          <w:b/>
          <w:color w:val="1B6F8A"/>
        </w:rPr>
        <w:tab/>
      </w:r>
      <w:r>
        <w:rPr>
          <w:b/>
        </w:rPr>
        <w:t>Sin valores faltantes.</w:t>
      </w:r>
      <w:r>
        <w:t xml:space="preserve"> No se imputó nada; queda un </w:t>
      </w:r>
      <w:r>
        <w:rPr>
          <w:rFonts w:ascii="Consolas" w:eastAsia="Consolas" w:hAnsi="Consolas"/>
          <w:color w:val="0B3C49"/>
          <w:sz w:val="20"/>
        </w:rPr>
        <w:t>nan_to_num</w:t>
      </w:r>
      <w:r>
        <w:t xml:space="preserve"> defensivo.</w:t>
      </w:r>
    </w:p>
    <w:p w14:paraId="7F599DE2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2.</w:t>
      </w:r>
      <w:r>
        <w:rPr>
          <w:b/>
          <w:color w:val="1B6F8A"/>
        </w:rPr>
        <w:tab/>
      </w:r>
      <w:r>
        <w:rPr>
          <w:b/>
        </w:rPr>
        <w:t>Colas pesadas.</w:t>
      </w:r>
      <w:r>
        <w:t xml:space="preserve"> Caudal y precipitación tienen asimetría ≈ 11–12, así que se aplica </w:t>
      </w:r>
      <w:r>
        <w:rPr>
          <w:rFonts w:ascii="Consolas" w:eastAsia="Consolas" w:hAnsi="Consolas"/>
          <w:color w:val="0B3C49"/>
          <w:sz w:val="20"/>
        </w:rPr>
        <w:t>log1p</w:t>
      </w:r>
      <w:r>
        <w:t xml:space="preserve"> antes del z-score.</w:t>
      </w:r>
    </w:p>
    <w:p w14:paraId="2C0AEFEC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3.</w:t>
      </w:r>
      <w:r>
        <w:rPr>
          <w:b/>
          <w:color w:val="1B6F8A"/>
        </w:rPr>
        <w:tab/>
      </w:r>
      <w:r>
        <w:rPr>
          <w:b/>
        </w:rPr>
        <w:t>Persistencia muy fuerte a corto plazo.</w:t>
      </w:r>
      <w:r>
        <w:t xml:space="preserve"> La correlación del último caudal con el de t + 1 h es 0.98, y con el de t + 48 h, ≈ 0.6.</w:t>
      </w:r>
    </w:p>
    <w:p w14:paraId="3AA2FE49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4.</w:t>
      </w:r>
      <w:r>
        <w:rPr>
          <w:b/>
          <w:color w:val="1B6F8A"/>
        </w:rPr>
        <w:tab/>
      </w:r>
      <w:r>
        <w:rPr>
          <w:b/>
        </w:rPr>
        <w:t xml:space="preserve">El error se concentra en las </w:t>
      </w:r>
      <w:r>
        <w:rPr>
          <w:b/>
        </w:rPr>
        <w:t>crecidas.</w:t>
      </w:r>
      <w:r>
        <w:t xml:space="preserve"> El 10 % de ventanas con mayor caudal futuro aporta el </w:t>
      </w:r>
      <w:r>
        <w:rPr>
          <w:b/>
        </w:rPr>
        <w:t>98.7 %</w:t>
      </w:r>
      <w:r>
        <w:t xml:space="preserve"> del MSE de la persistencia.</w:t>
      </w:r>
    </w:p>
    <w:p w14:paraId="1A021049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5.</w:t>
      </w:r>
      <w:r>
        <w:rPr>
          <w:b/>
          <w:color w:val="1B6F8A"/>
        </w:rPr>
        <w:tab/>
      </w:r>
      <w:r>
        <w:rPr>
          <w:b/>
        </w:rPr>
        <w:t>El caudal se correlaciona poco con las demás variables</w:t>
      </w:r>
      <w:r>
        <w:t xml:space="preserve"> (|r| ≈ 0.1), y la lluvia lo afecta con un retraso de 10–15 h.</w:t>
      </w:r>
    </w:p>
    <w:p w14:paraId="5C378B39" w14:textId="77777777" w:rsidR="00F92AAF" w:rsidRDefault="00414EBB">
      <w:pPr>
        <w:jc w:val="center"/>
      </w:pPr>
      <w:r>
        <w:rPr>
          <w:noProof/>
        </w:rPr>
        <w:lastRenderedPageBreak/>
        <w:drawing>
          <wp:inline distT="0" distB="0" distL="0" distR="0" wp14:anchorId="4C436DAA" wp14:editId="51D2DF8F">
            <wp:extent cx="5760000" cy="33842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ncentracion_err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E737" w14:textId="77777777" w:rsidR="00F92AAF" w:rsidRDefault="00414EBB">
      <w:pPr>
        <w:jc w:val="center"/>
      </w:pPr>
      <w:r>
        <w:rPr>
          <w:i/>
          <w:color w:val="5B6F77"/>
          <w:sz w:val="18"/>
        </w:rPr>
        <w:t>Concentración del error</w:t>
      </w:r>
    </w:p>
    <w:p w14:paraId="3D871D32" w14:textId="77777777" w:rsidR="00F92AAF" w:rsidRDefault="00414EBB">
      <w:pPr>
        <w:pStyle w:val="Ttulo1"/>
      </w:pPr>
      <w:r>
        <w:t>2. El métod</w:t>
      </w:r>
      <w:r>
        <w:t>o: Adapformer</w:t>
      </w:r>
    </w:p>
    <w:p w14:paraId="0377D671" w14:textId="77777777" w:rsidR="00F92AAF" w:rsidRDefault="00414EBB">
      <w:r>
        <w:t xml:space="preserve">Los modelos </w:t>
      </w:r>
      <w:r>
        <w:rPr>
          <w:i/>
        </w:rPr>
        <w:t>channel-independent</w:t>
      </w:r>
      <w:r>
        <w:t xml:space="preserve"> (CI) predicen cada variable solo con su propia historia: son robustos, pero ignoran las relaciones entre variables. Los </w:t>
      </w:r>
      <w:r>
        <w:rPr>
          <w:i/>
        </w:rPr>
        <w:t>channel-dependent</w:t>
      </w:r>
      <w:r>
        <w:t xml:space="preserve"> (CD) mezclan todas las variables: tienen más capacidad, pero se contamin</w:t>
      </w:r>
      <w:r>
        <w:t>an con las irrelevantes. Adapformer mantiene el encoder Transformer estándar y gestiona los canales en el embedding y en la decodificación:</w:t>
      </w:r>
    </w:p>
    <w:p w14:paraId="276A6746" w14:textId="77777777" w:rsidR="00F92AAF" w:rsidRDefault="00414EBB">
      <w:pPr>
        <w:shd w:val="clear" w:color="auto" w:fill="F2F8FA"/>
        <w:spacing w:after="0"/>
        <w:ind w:left="170"/>
      </w:pPr>
      <w:r>
        <w:rPr>
          <w:rFonts w:ascii="Consolas" w:eastAsia="Consolas" w:hAnsi="Consolas"/>
          <w:color w:val="17262C"/>
          <w:sz w:val="15"/>
        </w:rPr>
        <w:t>X_norm = RevIN(X);  X_emb = Embedding(X_norm</w:t>
      </w:r>
      <w:r>
        <w:rPr>
          <w:rFonts w:ascii="Consolas" w:eastAsia="Consolas" w:hAnsi="Consolas"/>
          <w:color w:val="17262C"/>
          <w:sz w:val="15"/>
        </w:rPr>
        <w:t>ᵀ</w:t>
      </w:r>
      <w:r>
        <w:rPr>
          <w:rFonts w:ascii="Consolas" w:eastAsia="Consolas" w:hAnsi="Consolas"/>
          <w:color w:val="17262C"/>
          <w:sz w:val="15"/>
        </w:rPr>
        <w:t>);  X⁰ = ACE(X_emb);  X</w:t>
      </w:r>
      <w:r>
        <w:rPr>
          <w:rFonts w:ascii="Consolas" w:eastAsia="Consolas" w:hAnsi="Consolas"/>
          <w:color w:val="17262C"/>
          <w:sz w:val="15"/>
        </w:rPr>
        <w:t>ᴶ</w:t>
      </w:r>
      <w:r>
        <w:rPr>
          <w:rFonts w:ascii="Consolas" w:eastAsia="Consolas" w:hAnsi="Consolas"/>
          <w:color w:val="17262C"/>
          <w:sz w:val="15"/>
        </w:rPr>
        <w:t xml:space="preserve"> = Encoder</w:t>
      </w:r>
      <w:r>
        <w:rPr>
          <w:rFonts w:ascii="Consolas" w:eastAsia="Consolas" w:hAnsi="Consolas"/>
          <w:color w:val="17262C"/>
          <w:sz w:val="15"/>
        </w:rPr>
        <w:t>ᴶ</w:t>
      </w:r>
      <w:r>
        <w:rPr>
          <w:rFonts w:ascii="Consolas" w:eastAsia="Consolas" w:hAnsi="Consolas"/>
          <w:color w:val="17262C"/>
          <w:sz w:val="15"/>
        </w:rPr>
        <w:t>(X⁰);  Ŷ = ACF(X</w:t>
      </w:r>
      <w:r>
        <w:rPr>
          <w:rFonts w:ascii="Consolas" w:eastAsia="Consolas" w:hAnsi="Consolas"/>
          <w:color w:val="17262C"/>
          <w:sz w:val="15"/>
        </w:rPr>
        <w:t>ᴶ</w:t>
      </w:r>
      <w:r>
        <w:rPr>
          <w:rFonts w:ascii="Consolas" w:eastAsia="Consolas" w:hAnsi="Consolas"/>
          <w:color w:val="17262C"/>
          <w:sz w:val="15"/>
        </w:rPr>
        <w:t>, SimBlock(X_norm))</w:t>
      </w:r>
    </w:p>
    <w:p w14:paraId="3808A114" w14:textId="77777777" w:rsidR="00F92AAF" w:rsidRDefault="00F92AAF">
      <w:pPr>
        <w:spacing w:after="40"/>
      </w:pPr>
    </w:p>
    <w:p w14:paraId="3E183C08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Embedding invertido.</w:t>
      </w:r>
      <w:r>
        <w:t xml:space="preserve"> Cada variable completa (336 h) es un token, como en iTransformer; la atención opera entre variables.</w:t>
      </w:r>
    </w:p>
    <w:p w14:paraId="42C3C87C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ACE (Adaptive Channel Enhancer).</w:t>
      </w:r>
      <w:r>
        <w:t xml:space="preserve"> Realce de bajo rango: </w:t>
      </w:r>
      <w:r>
        <w:rPr>
          <w:rFonts w:ascii="Consolas" w:eastAsia="Consolas" w:hAnsi="Consolas"/>
          <w:color w:val="0B3C49"/>
          <w:sz w:val="20"/>
        </w:rPr>
        <w:t>x_low = x_emb · ReLU(MLP(W))</w:t>
      </w:r>
      <w:r>
        <w:t xml:space="preserve"> con </w:t>
      </w:r>
      <w:r>
        <w:rPr>
          <w:rFonts w:ascii="Consolas" w:eastAsia="Consolas" w:hAnsi="Consolas"/>
          <w:color w:val="0B3C49"/>
          <w:sz w:val="20"/>
        </w:rPr>
        <w:t>W ∈ ℝ</w:t>
      </w:r>
      <w:r>
        <w:rPr>
          <w:rFonts w:ascii="Consolas" w:eastAsia="Consolas" w:hAnsi="Consolas"/>
          <w:color w:val="0B3C49"/>
          <w:sz w:val="20"/>
          <w:vertAlign w:val="superscript"/>
        </w:rPr>
        <w:t>D×r</w:t>
      </w:r>
      <w:r>
        <w:t xml:space="preserve">. Después se concatena con </w:t>
      </w:r>
      <w:r>
        <w:rPr>
          <w:rFonts w:ascii="Consolas" w:eastAsia="Consolas" w:hAnsi="Consolas"/>
          <w:color w:val="0B3C49"/>
          <w:sz w:val="20"/>
        </w:rPr>
        <w:t>x_emb</w:t>
      </w:r>
      <w:r>
        <w:t xml:space="preserve"> y se proyecta de vuelta a D. Refuerza los patrones temporales dominantes de cada token.</w:t>
      </w:r>
    </w:p>
    <w:p w14:paraId="6BEF251F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SimBlock (Ec. 4–5).</w:t>
      </w:r>
      <w:r>
        <w:t xml:space="preserve"> </w:t>
      </w:r>
      <w:r>
        <w:rPr>
          <w:rFonts w:ascii="Consolas" w:eastAsia="Consolas" w:hAnsi="Consolas"/>
          <w:color w:val="0B3C49"/>
          <w:sz w:val="20"/>
        </w:rPr>
        <w:t>W_dec = softmax(X</w:t>
      </w:r>
      <w:r>
        <w:rPr>
          <w:rFonts w:ascii="Consolas" w:eastAsia="Consolas" w:hAnsi="Consolas"/>
          <w:color w:val="0B3C49"/>
          <w:sz w:val="20"/>
        </w:rPr>
        <w:t>ᵀ</w:t>
      </w:r>
      <w:r>
        <w:rPr>
          <w:rFonts w:ascii="Consolas" w:eastAsia="Consolas" w:hAnsi="Consolas"/>
          <w:color w:val="0B3C49"/>
          <w:sz w:val="20"/>
        </w:rPr>
        <w:t>X/T + ReLU(MLP(X</w:t>
      </w:r>
      <w:r>
        <w:rPr>
          <w:rFonts w:ascii="Consolas" w:eastAsia="Consolas" w:hAnsi="Consolas"/>
          <w:color w:val="0B3C49"/>
          <w:sz w:val="20"/>
        </w:rPr>
        <w:t>ᵀ</w:t>
      </w:r>
      <w:r>
        <w:rPr>
          <w:rFonts w:ascii="Consolas" w:eastAsia="Consolas" w:hAnsi="Consolas"/>
          <w:color w:val="0B3C49"/>
          <w:sz w:val="20"/>
        </w:rPr>
        <w:t>X/T)))</w:t>
      </w:r>
      <w:r>
        <w:t xml:space="preserve"> estima cuánto le sirve cada canal a cada otro.</w:t>
      </w:r>
    </w:p>
    <w:p w14:paraId="506FFB90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ACF (Ec. 2–3).</w:t>
      </w:r>
      <w:r>
        <w:t xml:space="preserve"> Para el objetivo i toma </w:t>
      </w:r>
      <w:r>
        <w:rPr>
          <w:rFonts w:ascii="Consolas" w:eastAsia="Consolas" w:hAnsi="Consolas"/>
          <w:color w:val="0B3C49"/>
          <w:sz w:val="20"/>
        </w:rPr>
        <w:t>C = [i, top-(k−</w:t>
      </w:r>
      <w:r>
        <w:rPr>
          <w:rFonts w:ascii="Consolas" w:eastAsia="Consolas" w:hAnsi="Consolas"/>
          <w:color w:val="0B3C49"/>
          <w:sz w:val="20"/>
        </w:rPr>
        <w:t>1) de W_dec[i,:]]</w:t>
      </w:r>
      <w:r>
        <w:t>, aplica un predictor a esos k tokens y conserva la fila del objetivo.</w:t>
      </w:r>
    </w:p>
    <w:p w14:paraId="7312B354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Pérdida (Ec. 6).</w:t>
      </w:r>
      <w:r>
        <w:t xml:space="preserve"> </w:t>
      </w:r>
      <w:r>
        <w:rPr>
          <w:rFonts w:ascii="Consolas" w:eastAsia="Consolas" w:hAnsi="Consolas"/>
          <w:color w:val="0B3C49"/>
          <w:sz w:val="20"/>
        </w:rPr>
        <w:t>MSE + ‖W_y − W_dec‖²/√(N²)</w:t>
      </w:r>
      <w:r>
        <w:t xml:space="preserve">, donde </w:t>
      </w:r>
      <w:r>
        <w:rPr>
          <w:rFonts w:ascii="Consolas" w:eastAsia="Consolas" w:hAnsi="Consolas"/>
          <w:color w:val="0B3C49"/>
          <w:sz w:val="20"/>
        </w:rPr>
        <w:t>W_y</w:t>
      </w:r>
      <w:r>
        <w:t xml:space="preserve"> es la similitud entre canales del </w:t>
      </w:r>
      <w:r>
        <w:rPr>
          <w:b/>
        </w:rPr>
        <w:t>futuro real</w:t>
      </w:r>
      <w:r>
        <w:t xml:space="preserve">. Como </w:t>
      </w:r>
      <w:r>
        <w:rPr>
          <w:rFonts w:ascii="Consolas" w:eastAsia="Consolas" w:hAnsi="Consolas"/>
          <w:color w:val="0B3C49"/>
          <w:sz w:val="20"/>
        </w:rPr>
        <w:t>topk</w:t>
      </w:r>
      <w:r>
        <w:t xml:space="preserve"> no es diferenciable, el SimBlock solo aprende por este término. El notebook 02 lo verifica con autograd: el gradiente del MSE hacia el SimBlock es 0.</w:t>
      </w:r>
    </w:p>
    <w:p w14:paraId="2F768C90" w14:textId="77777777" w:rsidR="00F92AAF" w:rsidRDefault="00414EBB">
      <w:pPr>
        <w:jc w:val="center"/>
      </w:pPr>
      <w:r>
        <w:rPr>
          <w:noProof/>
        </w:rPr>
        <w:lastRenderedPageBreak/>
        <w:drawing>
          <wp:inline distT="0" distB="0" distL="0" distR="0" wp14:anchorId="21D751C2" wp14:editId="5C684D07">
            <wp:extent cx="5760000" cy="2166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2B47" w14:textId="77777777" w:rsidR="00F92AAF" w:rsidRDefault="00414EBB">
      <w:pPr>
        <w:jc w:val="center"/>
      </w:pPr>
      <w:r>
        <w:rPr>
          <w:i/>
          <w:color w:val="5B6F77"/>
          <w:sz w:val="18"/>
        </w:rPr>
        <w:t>Arquitectura</w:t>
      </w:r>
    </w:p>
    <w:p w14:paraId="4BB8411F" w14:textId="77777777" w:rsidR="00F92AAF" w:rsidRDefault="00414EBB">
      <w:r>
        <w:rPr>
          <w:i/>
          <w:color w:val="5B6F77"/>
          <w:sz w:val="19"/>
        </w:rPr>
        <w:t>Diagrama hecho para la configuración k = 4 (1.86 M parámetros). En el modelo final (k = 12</w:t>
      </w:r>
      <w:r>
        <w:rPr>
          <w:i/>
          <w:color w:val="5B6F77"/>
          <w:sz w:val="19"/>
        </w:rPr>
        <w:t>) el ACF toma los 12 tokens en orden fijo (3.10 M parámetros). El SimBlock se sigue entrenando con la pérdida auxiliar, pero ya no decide qué canales usa el predictor.</w:t>
      </w:r>
    </w:p>
    <w:p w14:paraId="76A725B0" w14:textId="77777777" w:rsidR="00F92AAF" w:rsidRDefault="00414EBB">
      <w:pPr>
        <w:pStyle w:val="Ttulo1"/>
      </w:pPr>
      <w:r>
        <w:t>3. Adaptación al dataset y diferencias con el paper</w:t>
      </w:r>
    </w:p>
    <w:tbl>
      <w:tblPr>
        <w:tblStyle w:val="Tablaconcuadrcula"/>
        <w:tblW w:w="0" w:type="auto"/>
        <w:jc w:val="center"/>
        <w:tblBorders>
          <w:top w:val="single" w:sz="4" w:space="0" w:color="C9D9DE"/>
          <w:left w:val="single" w:sz="4" w:space="0" w:color="C9D9DE"/>
          <w:bottom w:val="single" w:sz="4" w:space="0" w:color="C9D9DE"/>
          <w:right w:val="single" w:sz="4" w:space="0" w:color="C9D9DE"/>
          <w:insideH w:val="single" w:sz="4" w:space="0" w:color="C9D9DE"/>
          <w:insideV w:val="single" w:sz="4" w:space="0" w:color="C9D9DE"/>
        </w:tblBorders>
        <w:tblLook w:val="04A0" w:firstRow="1" w:lastRow="0" w:firstColumn="1" w:lastColumn="0" w:noHBand="0" w:noVBand="1"/>
      </w:tblPr>
      <w:tblGrid>
        <w:gridCol w:w="2095"/>
        <w:gridCol w:w="4087"/>
        <w:gridCol w:w="3446"/>
      </w:tblGrid>
      <w:tr w:rsidR="00F92AAF" w14:paraId="68493916" w14:textId="77777777">
        <w:trPr>
          <w:jc w:val="center"/>
        </w:trPr>
        <w:tc>
          <w:tcPr>
            <w:tcW w:w="2291" w:type="dxa"/>
            <w:shd w:val="clear" w:color="auto" w:fill="0B3C49"/>
          </w:tcPr>
          <w:p w14:paraId="055DD291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Paper</w:t>
            </w:r>
          </w:p>
        </w:tc>
        <w:tc>
          <w:tcPr>
            <w:tcW w:w="3151" w:type="dxa"/>
            <w:shd w:val="clear" w:color="auto" w:fill="0B3C49"/>
          </w:tcPr>
          <w:p w14:paraId="7B63C170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 xml:space="preserve">Nuestra </w:t>
            </w:r>
            <w:r>
              <w:rPr>
                <w:b/>
                <w:color w:val="FFFFFF"/>
                <w:sz w:val="18"/>
              </w:rPr>
              <w:t>implementación</w:t>
            </w:r>
          </w:p>
        </w:tc>
        <w:tc>
          <w:tcPr>
            <w:tcW w:w="3969" w:type="dxa"/>
            <w:shd w:val="clear" w:color="auto" w:fill="0B3C49"/>
          </w:tcPr>
          <w:p w14:paraId="3D00F1CE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F92AAF" w14:paraId="29C175F2" w14:textId="77777777">
        <w:trPr>
          <w:jc w:val="center"/>
        </w:trPr>
        <w:tc>
          <w:tcPr>
            <w:tcW w:w="2291" w:type="dxa"/>
          </w:tcPr>
          <w:p w14:paraId="5C1FE53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Predice las N variables (un ACF por variable)</w:t>
            </w:r>
          </w:p>
        </w:tc>
        <w:tc>
          <w:tcPr>
            <w:tcW w:w="3151" w:type="dxa"/>
          </w:tcPr>
          <w:p w14:paraId="4EAA7D13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Un ACF solo para el caudal</w:t>
            </w:r>
          </w:p>
        </w:tc>
        <w:tc>
          <w:tcPr>
            <w:tcW w:w="3969" w:type="dxa"/>
          </w:tcPr>
          <w:p w14:paraId="7D8D1DE9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Única variable objetivo; la meteorología futura no existe en test</w:t>
            </w:r>
          </w:p>
        </w:tc>
      </w:tr>
      <w:tr w:rsidR="00F92AAF" w14:paraId="0969D023" w14:textId="77777777">
        <w:trPr>
          <w:jc w:val="center"/>
        </w:trPr>
        <w:tc>
          <w:tcPr>
            <w:tcW w:w="2291" w:type="dxa"/>
            <w:shd w:val="clear" w:color="auto" w:fill="F2F8FA"/>
          </w:tcPr>
          <w:p w14:paraId="7DD699F4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T = 96; L de 12 a 720</w:t>
            </w:r>
          </w:p>
        </w:tc>
        <w:tc>
          <w:tcPr>
            <w:tcW w:w="3151" w:type="dxa"/>
            <w:shd w:val="clear" w:color="auto" w:fill="F2F8FA"/>
          </w:tcPr>
          <w:p w14:paraId="2CDD2C10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T = 336, L = 48</w:t>
            </w:r>
          </w:p>
        </w:tc>
        <w:tc>
          <w:tcPr>
            <w:tcW w:w="3969" w:type="dxa"/>
            <w:shd w:val="clear" w:color="auto" w:fill="F2F8FA"/>
          </w:tcPr>
          <w:p w14:paraId="3BF0368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Lo fija el enunciado</w:t>
            </w:r>
          </w:p>
        </w:tc>
      </w:tr>
      <w:tr w:rsidR="00F92AAF" w14:paraId="7DEA0CF8" w14:textId="77777777">
        <w:trPr>
          <w:jc w:val="center"/>
        </w:trPr>
        <w:tc>
          <w:tcPr>
            <w:tcW w:w="2291" w:type="dxa"/>
          </w:tcPr>
          <w:p w14:paraId="3B628D6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 xml:space="preserve">RevIN⁻¹ con la media de </w:t>
            </w:r>
            <w:r>
              <w:rPr>
                <w:sz w:val="18"/>
              </w:rPr>
              <w:t>la ventana</w:t>
            </w:r>
          </w:p>
        </w:tc>
        <w:tc>
          <w:tcPr>
            <w:tcW w:w="3151" w:type="dxa"/>
          </w:tcPr>
          <w:p w14:paraId="4ED89013" w14:textId="77777777" w:rsidR="00F92AAF" w:rsidRDefault="00414EBB">
            <w:pPr>
              <w:keepNext/>
              <w:spacing w:after="0"/>
            </w:pPr>
            <w:r>
              <w:rPr>
                <w:b/>
                <w:sz w:val="18"/>
              </w:rPr>
              <w:t>Anclaje</w:t>
            </w:r>
            <w:r>
              <w:rPr>
                <w:sz w:val="18"/>
              </w:rPr>
              <w:t xml:space="preserve"> al último caudal: </w:t>
            </w:r>
            <w:r>
              <w:rPr>
                <w:rFonts w:ascii="Consolas" w:eastAsia="Consolas" w:hAnsi="Consolas"/>
                <w:color w:val="0B3C49"/>
                <w:sz w:val="16"/>
              </w:rPr>
              <w:t>ŷ</w:t>
            </w:r>
            <w:r>
              <w:rPr>
                <w:rFonts w:ascii="Consolas" w:eastAsia="Consolas" w:hAnsi="Consolas"/>
                <w:color w:val="0B3C49"/>
                <w:sz w:val="16"/>
              </w:rPr>
              <w:t xml:space="preserve"> = q(t₀) + σ·ŷ_norm</w:t>
            </w:r>
          </w:p>
        </w:tc>
        <w:tc>
          <w:tcPr>
            <w:tcW w:w="3969" w:type="dxa"/>
          </w:tcPr>
          <w:p w14:paraId="651BFDF2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Persistencia con corr. 0.98 a 1 h; sin anclaje el modelo era 55 % peor que ella a 1 h</w:t>
            </w:r>
          </w:p>
        </w:tc>
      </w:tr>
      <w:tr w:rsidR="00F92AAF" w14:paraId="7A27B6C7" w14:textId="77777777">
        <w:trPr>
          <w:jc w:val="center"/>
        </w:trPr>
        <w:tc>
          <w:tcPr>
            <w:tcW w:w="2291" w:type="dxa"/>
            <w:shd w:val="clear" w:color="auto" w:fill="F2F8FA"/>
          </w:tcPr>
          <w:p w14:paraId="1700810E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W_y = YY</w:t>
            </w:r>
            <w:r>
              <w:rPr>
                <w:rFonts w:ascii="Consolas" w:eastAsia="Consolas" w:hAnsi="Consolas"/>
                <w:color w:val="0B3C49"/>
                <w:sz w:val="16"/>
              </w:rPr>
              <w:t>ᵀ</w:t>
            </w:r>
            <w:r>
              <w:rPr>
                <w:sz w:val="18"/>
              </w:rPr>
              <w:t xml:space="preserve"> sin normalizar</w:t>
            </w:r>
          </w:p>
        </w:tc>
        <w:tc>
          <w:tcPr>
            <w:tcW w:w="3151" w:type="dxa"/>
            <w:shd w:val="clear" w:color="auto" w:fill="F2F8FA"/>
          </w:tcPr>
          <w:p w14:paraId="0963AC6A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W_y = softmax(Y</w:t>
            </w:r>
            <w:r>
              <w:rPr>
                <w:rFonts w:ascii="Consolas" w:eastAsia="Consolas" w:hAnsi="Consolas"/>
                <w:color w:val="0B3C49"/>
                <w:sz w:val="16"/>
              </w:rPr>
              <w:t>ᵀ</w:t>
            </w:r>
            <w:r>
              <w:rPr>
                <w:rFonts w:ascii="Consolas" w:eastAsia="Consolas" w:hAnsi="Consolas"/>
                <w:color w:val="0B3C49"/>
                <w:sz w:val="16"/>
              </w:rPr>
              <w:t>Y/L)</w:t>
            </w:r>
            <w:r>
              <w:rPr>
                <w:sz w:val="18"/>
              </w:rPr>
              <w:t>, con el futuro normalizado por la RevIN del pasado</w:t>
            </w:r>
          </w:p>
        </w:tc>
        <w:tc>
          <w:tcPr>
            <w:tcW w:w="3969" w:type="dxa"/>
            <w:shd w:val="clear" w:color="auto" w:fill="F2F8FA"/>
          </w:tcPr>
          <w:p w14:paraId="4FDA0612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Misma escala q</w:t>
            </w:r>
            <w:r>
              <w:rPr>
                <w:sz w:val="18"/>
              </w:rPr>
              <w:t xml:space="preserve">ue </w:t>
            </w:r>
            <w:r>
              <w:rPr>
                <w:rFonts w:ascii="Consolas" w:eastAsia="Consolas" w:hAnsi="Consolas"/>
                <w:color w:val="0B3C49"/>
                <w:sz w:val="16"/>
              </w:rPr>
              <w:t>W_dec</w:t>
            </w:r>
            <w:r>
              <w:rPr>
                <w:sz w:val="18"/>
              </w:rPr>
              <w:t>, cuyas filas suman 1</w:t>
            </w:r>
          </w:p>
        </w:tc>
      </w:tr>
      <w:tr w:rsidR="00F92AAF" w14:paraId="09C4F0F6" w14:textId="77777777">
        <w:trPr>
          <w:jc w:val="center"/>
        </w:trPr>
        <w:tc>
          <w:tcPr>
            <w:tcW w:w="2291" w:type="dxa"/>
          </w:tcPr>
          <w:p w14:paraId="609BF31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 xml:space="preserve">ACE con </w:t>
            </w:r>
            <w:r>
              <w:rPr>
                <w:rFonts w:ascii="Consolas" w:eastAsia="Consolas" w:hAnsi="Consolas"/>
                <w:color w:val="0B3C49"/>
                <w:sz w:val="16"/>
              </w:rPr>
              <w:t>W ∈ ℝ</w:t>
            </w:r>
            <w:r>
              <w:rPr>
                <w:rFonts w:ascii="Consolas" w:eastAsia="Consolas" w:hAnsi="Consolas"/>
                <w:color w:val="0B3C49"/>
                <w:sz w:val="16"/>
                <w:vertAlign w:val="superscript"/>
              </w:rPr>
              <w:t>N×D×r</w:t>
            </w:r>
            <w:r>
              <w:rPr>
                <w:sz w:val="18"/>
              </w:rPr>
              <w:t xml:space="preserve"> (Alg. 1)</w:t>
            </w:r>
          </w:p>
        </w:tc>
        <w:tc>
          <w:tcPr>
            <w:tcW w:w="3151" w:type="dxa"/>
          </w:tcPr>
          <w:p w14:paraId="59CAA56E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W ∈ ℝ</w:t>
            </w:r>
            <w:r>
              <w:rPr>
                <w:rFonts w:ascii="Consolas" w:eastAsia="Consolas" w:hAnsi="Consolas"/>
                <w:color w:val="0B3C49"/>
                <w:sz w:val="16"/>
                <w:vertAlign w:val="superscript"/>
              </w:rPr>
              <w:t>D×r</w:t>
            </w:r>
            <w:r>
              <w:rPr>
                <w:sz w:val="18"/>
              </w:rPr>
              <w:t xml:space="preserve"> compartido</w:t>
            </w:r>
          </w:p>
        </w:tc>
        <w:tc>
          <w:tcPr>
            <w:tcW w:w="3969" w:type="dxa"/>
          </w:tcPr>
          <w:p w14:paraId="4E395D81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El texto del paper habla de proyección de bajo rango compartida</w:t>
            </w:r>
          </w:p>
        </w:tc>
      </w:tr>
      <w:tr w:rsidR="00F92AAF" w14:paraId="35C03D98" w14:textId="77777777">
        <w:trPr>
          <w:jc w:val="center"/>
        </w:trPr>
        <w:tc>
          <w:tcPr>
            <w:tcW w:w="2291" w:type="dxa"/>
            <w:shd w:val="clear" w:color="auto" w:fill="F2F8FA"/>
          </w:tcPr>
          <w:p w14:paraId="635CD1B3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Instance Normalization en el encoder</w:t>
            </w:r>
          </w:p>
        </w:tc>
        <w:tc>
          <w:tcPr>
            <w:tcW w:w="3151" w:type="dxa"/>
            <w:shd w:val="clear" w:color="auto" w:fill="F2F8FA"/>
          </w:tcPr>
          <w:p w14:paraId="7AE5B30A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LayerNorm por token (pre-LN)</w:t>
            </w:r>
          </w:p>
        </w:tc>
        <w:tc>
          <w:tcPr>
            <w:tcW w:w="3969" w:type="dxa"/>
            <w:shd w:val="clear" w:color="auto" w:fill="F2F8FA"/>
          </w:tcPr>
          <w:p w14:paraId="59127FD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 xml:space="preserve">En el esquema invertido normaliza cada </w:t>
            </w:r>
            <w:r>
              <w:rPr>
                <w:sz w:val="18"/>
              </w:rPr>
              <w:t>variable por separado; RevIN ya normaliza cada serie</w:t>
            </w:r>
          </w:p>
        </w:tc>
      </w:tr>
      <w:tr w:rsidR="00F92AAF" w14:paraId="2A175190" w14:textId="77777777">
        <w:trPr>
          <w:jc w:val="center"/>
        </w:trPr>
        <w:tc>
          <w:tcPr>
            <w:tcW w:w="2291" w:type="dxa"/>
          </w:tcPr>
          <w:p w14:paraId="2B07B0C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Predictor "MLP con conexión residual"</w:t>
            </w:r>
          </w:p>
        </w:tc>
        <w:tc>
          <w:tcPr>
            <w:tcW w:w="3151" w:type="dxa"/>
          </w:tcPr>
          <w:p w14:paraId="6116BEB4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Linear(k·D→512)→GELU→Dropout→Linear(512→k·L)</w:t>
            </w:r>
          </w:p>
        </w:tc>
        <w:tc>
          <w:tcPr>
            <w:tcW w:w="3969" w:type="dxa"/>
          </w:tcPr>
          <w:p w14:paraId="409EE07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El anclaje actúa como conexión residual de la salida</w:t>
            </w:r>
          </w:p>
        </w:tc>
      </w:tr>
      <w:tr w:rsidR="00F92AAF" w14:paraId="67CBBE8C" w14:textId="77777777">
        <w:trPr>
          <w:jc w:val="center"/>
        </w:trPr>
        <w:tc>
          <w:tcPr>
            <w:tcW w:w="2291" w:type="dxa"/>
            <w:shd w:val="clear" w:color="auto" w:fill="F2F8FA"/>
          </w:tcPr>
          <w:p w14:paraId="5BA0CA97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Entrada en z-score</w:t>
            </w:r>
          </w:p>
        </w:tc>
        <w:tc>
          <w:tcPr>
            <w:tcW w:w="3151" w:type="dxa"/>
            <w:shd w:val="clear" w:color="auto" w:fill="F2F8FA"/>
          </w:tcPr>
          <w:p w14:paraId="4288F56C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log1p</w:t>
            </w:r>
            <w:r>
              <w:rPr>
                <w:sz w:val="18"/>
              </w:rPr>
              <w:t xml:space="preserve"> en caudal y lluvia, luego z-score con estadísticas de train</w:t>
            </w:r>
          </w:p>
        </w:tc>
        <w:tc>
          <w:tcPr>
            <w:tcW w:w="3969" w:type="dxa"/>
            <w:shd w:val="clear" w:color="auto" w:fill="F2F8FA"/>
          </w:tcPr>
          <w:p w14:paraId="1B3BFFA9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Asimetría ≈ 12</w:t>
            </w:r>
          </w:p>
        </w:tc>
      </w:tr>
      <w:tr w:rsidR="00F92AAF" w14:paraId="07BAE89A" w14:textId="77777777">
        <w:trPr>
          <w:jc w:val="center"/>
        </w:trPr>
        <w:tc>
          <w:tcPr>
            <w:tcW w:w="2291" w:type="dxa"/>
          </w:tcPr>
          <w:p w14:paraId="0E59FDF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Adam, batch 16–32, lr × 0.5 por época, paciencia 3</w:t>
            </w:r>
          </w:p>
        </w:tc>
        <w:tc>
          <w:tcPr>
            <w:tcW w:w="3151" w:type="dxa"/>
          </w:tcPr>
          <w:p w14:paraId="2D71B9CA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AdamW, batch 512, lr × 0.8 por época, paciencia 5, bf16</w:t>
            </w:r>
          </w:p>
        </w:tc>
        <w:tc>
          <w:tcPr>
            <w:tcW w:w="3969" w:type="dxa"/>
          </w:tcPr>
          <w:p w14:paraId="7EF13CEA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254 000 ventanas (497 pasos por época); con 0.5 el lr se anula en 5 époc</w:t>
            </w:r>
            <w:r>
              <w:rPr>
                <w:sz w:val="18"/>
              </w:rPr>
              <w:t>as</w:t>
            </w:r>
          </w:p>
        </w:tc>
      </w:tr>
      <w:tr w:rsidR="00F92AAF" w14:paraId="636FD226" w14:textId="77777777">
        <w:trPr>
          <w:jc w:val="center"/>
        </w:trPr>
        <w:tc>
          <w:tcPr>
            <w:tcW w:w="2291" w:type="dxa"/>
            <w:shd w:val="clear" w:color="auto" w:fill="F2F8FA"/>
          </w:tcPr>
          <w:p w14:paraId="287A1EB5" w14:textId="77777777" w:rsidR="00F92AAF" w:rsidRDefault="00414EBB">
            <w:pPr>
              <w:spacing w:after="0"/>
            </w:pPr>
            <w:r>
              <w:rPr>
                <w:sz w:val="18"/>
              </w:rPr>
              <w:t>k ajustado por dataset</w:t>
            </w:r>
          </w:p>
        </w:tc>
        <w:tc>
          <w:tcPr>
            <w:tcW w:w="3151" w:type="dxa"/>
            <w:shd w:val="clear" w:color="auto" w:fill="F2F8FA"/>
          </w:tcPr>
          <w:p w14:paraId="6FF8D985" w14:textId="77777777" w:rsidR="00F92AAF" w:rsidRDefault="00414EBB">
            <w:pPr>
              <w:spacing w:after="0"/>
            </w:pPr>
            <w:r>
              <w:rPr>
                <w:sz w:val="18"/>
              </w:rPr>
              <w:t>k = 12 (k = N), elegido por MSE de validación</w:t>
            </w:r>
          </w:p>
        </w:tc>
        <w:tc>
          <w:tcPr>
            <w:tcW w:w="3969" w:type="dxa"/>
            <w:shd w:val="clear" w:color="auto" w:fill="F2F8FA"/>
          </w:tcPr>
          <w:p w14:paraId="38BDC65E" w14:textId="77777777" w:rsidR="00F92AAF" w:rsidRDefault="00414EBB">
            <w:pPr>
              <w:spacing w:after="0"/>
            </w:pPr>
            <w:r>
              <w:rPr>
                <w:sz w:val="18"/>
              </w:rPr>
              <w:t>Ver sección 6</w:t>
            </w:r>
          </w:p>
        </w:tc>
      </w:tr>
    </w:tbl>
    <w:p w14:paraId="53DDD904" w14:textId="77777777" w:rsidR="00F92AAF" w:rsidRDefault="00F92AAF">
      <w:pPr>
        <w:spacing w:after="40"/>
      </w:pPr>
    </w:p>
    <w:p w14:paraId="00DB46CC" w14:textId="77777777" w:rsidR="00F92AAF" w:rsidRDefault="00414EBB">
      <w:r>
        <w:rPr>
          <w:rFonts w:ascii="Consolas" w:eastAsia="Consolas" w:hAnsi="Consolas"/>
          <w:color w:val="0B3C49"/>
          <w:sz w:val="20"/>
        </w:rPr>
        <w:t>y_aux</w:t>
      </w:r>
      <w:r>
        <w:t xml:space="preserve"> solo se usa para construir </w:t>
      </w:r>
      <w:r>
        <w:rPr>
          <w:rFonts w:ascii="Consolas" w:eastAsia="Consolas" w:hAnsi="Consolas"/>
          <w:color w:val="0B3C49"/>
          <w:sz w:val="20"/>
        </w:rPr>
        <w:t>W_y</w:t>
      </w:r>
      <w:r>
        <w:t xml:space="preserve"> durante el entrenamiento.</w:t>
      </w:r>
    </w:p>
    <w:p w14:paraId="7737B980" w14:textId="77777777" w:rsidR="00F92AAF" w:rsidRDefault="00414EBB">
      <w:pPr>
        <w:pStyle w:val="Ttulo1"/>
      </w:pPr>
      <w:r>
        <w:t>4. Implementación y entrenamiento</w:t>
      </w:r>
    </w:p>
    <w:p w14:paraId="2FD468F3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Código</w:t>
      </w:r>
      <w:r>
        <w:t xml:space="preserve"> (</w:t>
      </w:r>
      <w:r>
        <w:rPr>
          <w:rFonts w:ascii="Consolas" w:eastAsia="Consolas" w:hAnsi="Consolas"/>
          <w:color w:val="0B3C49"/>
          <w:sz w:val="20"/>
        </w:rPr>
        <w:t>src/</w:t>
      </w:r>
      <w:r>
        <w:t xml:space="preserve">): </w:t>
      </w:r>
      <w:r>
        <w:rPr>
          <w:rFonts w:ascii="Consolas" w:eastAsia="Consolas" w:hAnsi="Consolas"/>
          <w:color w:val="0B3C49"/>
          <w:sz w:val="20"/>
        </w:rPr>
        <w:t>datos.py</w:t>
      </w:r>
      <w:r>
        <w:t xml:space="preserve"> (lectura por bloques, </w:t>
      </w:r>
      <w:r>
        <w:rPr>
          <w:rFonts w:ascii="Consolas" w:eastAsia="Consolas" w:hAnsi="Consolas"/>
          <w:color w:val="0B3C49"/>
          <w:sz w:val="20"/>
        </w:rPr>
        <w:t>log1p</w:t>
      </w:r>
      <w:r>
        <w:t xml:space="preserve"> + z-score y caché en float16 para una GPU de 8 GB), </w:t>
      </w:r>
      <w:r>
        <w:rPr>
          <w:rFonts w:ascii="Consolas" w:eastAsia="Consolas" w:hAnsi="Consolas"/>
          <w:color w:val="0B3C49"/>
          <w:sz w:val="20"/>
        </w:rPr>
        <w:t>modelos.py</w:t>
      </w:r>
      <w:r>
        <w:t xml:space="preserve"> (RevIN, SimBlock, ACE, ACF, Adapformer y LSTM), </w:t>
      </w:r>
      <w:r>
        <w:rPr>
          <w:rFonts w:ascii="Consolas" w:eastAsia="Consolas" w:hAnsi="Consolas"/>
          <w:color w:val="0B3C49"/>
          <w:sz w:val="20"/>
        </w:rPr>
        <w:t>entrenar.py</w:t>
      </w:r>
      <w:r>
        <w:t xml:space="preserve">, </w:t>
      </w:r>
      <w:r>
        <w:rPr>
          <w:rFonts w:ascii="Consolas" w:eastAsia="Consolas" w:hAnsi="Consolas"/>
          <w:color w:val="0B3C49"/>
          <w:sz w:val="20"/>
        </w:rPr>
        <w:t>metricas.py</w:t>
      </w:r>
      <w:r>
        <w:t xml:space="preserve"> y </w:t>
      </w:r>
      <w:r>
        <w:rPr>
          <w:rFonts w:ascii="Consolas" w:eastAsia="Consolas" w:hAnsi="Consolas"/>
          <w:color w:val="0B3C49"/>
          <w:sz w:val="20"/>
        </w:rPr>
        <w:t>resultados.py</w:t>
      </w:r>
      <w:r>
        <w:t xml:space="preserve">. Hay un YAML por experimento en </w:t>
      </w:r>
      <w:r>
        <w:rPr>
          <w:rFonts w:ascii="Consolas" w:eastAsia="Consolas" w:hAnsi="Consolas"/>
          <w:color w:val="0B3C49"/>
          <w:sz w:val="20"/>
        </w:rPr>
        <w:t>configs/</w:t>
      </w:r>
      <w:r>
        <w:t>.</w:t>
      </w:r>
    </w:p>
    <w:p w14:paraId="02CB04A1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Hiperparámetros del modelo fina</w:t>
      </w:r>
      <w:r>
        <w:rPr>
          <w:b/>
        </w:rPr>
        <w:t>l</w:t>
      </w:r>
      <w:r>
        <w:t xml:space="preserve"> (</w:t>
      </w:r>
      <w:r>
        <w:rPr>
          <w:rFonts w:ascii="Consolas" w:eastAsia="Consolas" w:hAnsi="Consolas"/>
          <w:color w:val="0B3C49"/>
          <w:sz w:val="20"/>
        </w:rPr>
        <w:t>configs/01_final/final_cd.yaml</w:t>
      </w:r>
      <w:r>
        <w:t>): D = 256, r = 32, d = 64, k = 12, 2 capas de encoder, 8 cabezas, predictor oculto 512 y dropout 0.1. Son 3.10 M de parámetros.</w:t>
      </w:r>
    </w:p>
    <w:p w14:paraId="417D3981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lastRenderedPageBreak/>
        <w:t>•</w:t>
      </w:r>
      <w:r>
        <w:rPr>
          <w:b/>
          <w:color w:val="1B6F8A"/>
        </w:rPr>
        <w:tab/>
      </w:r>
      <w:r>
        <w:rPr>
          <w:b/>
        </w:rPr>
        <w:t>Entrenamiento:</w:t>
      </w:r>
      <w:r>
        <w:t xml:space="preserve"> AdamW (lr 1e-3, wd 1e-4), batch 512, lr × 0.8 por época, gradiente recortado </w:t>
      </w:r>
      <w:r>
        <w:t xml:space="preserve">a 1.0, máximo 30 épocas y </w:t>
      </w:r>
      <w:r>
        <w:rPr>
          <w:i/>
        </w:rPr>
        <w:t>early stopping</w:t>
      </w:r>
      <w:r>
        <w:t xml:space="preserve"> (paciencia 5) sobre el MSE de validación en mm/h. Se guarda el mejor checkpoint.</w:t>
      </w:r>
    </w:p>
    <w:p w14:paraId="7C13D95C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Selección:</w:t>
      </w:r>
      <w:r>
        <w:t xml:space="preserve"> todas las decisiones se tomaron con validación. El test se evaluó solo al final.</w:t>
      </w:r>
    </w:p>
    <w:p w14:paraId="2086AAEA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Hardware:</w:t>
      </w:r>
      <w:r>
        <w:t xml:space="preserve"> RTX 4060 Laptop (8 GB). Cada época tarda ~5 s y cada corrida 1–3 min. Las 43 corridas del estudio sumaron 83 min.</w:t>
      </w:r>
    </w:p>
    <w:p w14:paraId="69579CA9" w14:textId="77777777" w:rsidR="00F92AAF" w:rsidRDefault="00414EBB">
      <w:pPr>
        <w:jc w:val="center"/>
      </w:pPr>
      <w:r>
        <w:rPr>
          <w:noProof/>
        </w:rPr>
        <w:drawing>
          <wp:inline distT="0" distB="0" distL="0" distR="0" wp14:anchorId="285FDF4F" wp14:editId="0106A468">
            <wp:extent cx="5760000" cy="13116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ur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EE70" w14:textId="77777777" w:rsidR="00F92AAF" w:rsidRDefault="00414EBB">
      <w:pPr>
        <w:jc w:val="center"/>
      </w:pPr>
      <w:r>
        <w:rPr>
          <w:i/>
          <w:color w:val="5B6F77"/>
          <w:sz w:val="18"/>
        </w:rPr>
        <w:t>Curvas de aprendizaje</w:t>
      </w:r>
    </w:p>
    <w:p w14:paraId="6DC51FDE" w14:textId="77777777" w:rsidR="00F92AAF" w:rsidRDefault="00414EBB">
      <w:pPr>
        <w:pStyle w:val="Ttulo1"/>
      </w:pPr>
      <w:r>
        <w:t>5. Resultados</w:t>
      </w:r>
    </w:p>
    <w:p w14:paraId="3E64780B" w14:textId="77777777" w:rsidR="00F92AAF" w:rsidRDefault="00414EBB">
      <w:pPr>
        <w:pStyle w:val="Ttulo2"/>
      </w:pPr>
      <w:r>
        <w:t xml:space="preserve">5.1 </w:t>
      </w:r>
      <w:r>
        <w:t>Comparación con los modelos base</w:t>
      </w:r>
    </w:p>
    <w:p w14:paraId="2F5E0328" w14:textId="77777777" w:rsidR="00F92AAF" w:rsidRDefault="00414EBB">
      <w:pPr>
        <w:keepNext/>
      </w:pPr>
      <w:r>
        <w:t>Los ensambles promedian las predicciones de 3 semillas (42, 43, 44). Todas las métricas están en mm/h.</w:t>
      </w:r>
    </w:p>
    <w:tbl>
      <w:tblPr>
        <w:tblStyle w:val="Tablaconcuadrcula"/>
        <w:tblW w:w="0" w:type="auto"/>
        <w:jc w:val="center"/>
        <w:tblBorders>
          <w:top w:val="single" w:sz="4" w:space="0" w:color="C9D9DE"/>
          <w:left w:val="single" w:sz="4" w:space="0" w:color="C9D9DE"/>
          <w:bottom w:val="single" w:sz="4" w:space="0" w:color="C9D9DE"/>
          <w:right w:val="single" w:sz="4" w:space="0" w:color="C9D9DE"/>
          <w:insideH w:val="single" w:sz="4" w:space="0" w:color="C9D9DE"/>
          <w:insideV w:val="single" w:sz="4" w:space="0" w:color="C9D9DE"/>
        </w:tblBorders>
        <w:tblLook w:val="04A0" w:firstRow="1" w:lastRow="0" w:firstColumn="1" w:lastColumn="0" w:noHBand="0" w:noVBand="1"/>
      </w:tblPr>
      <w:tblGrid>
        <w:gridCol w:w="2717"/>
        <w:gridCol w:w="862"/>
        <w:gridCol w:w="862"/>
        <w:gridCol w:w="1127"/>
        <w:gridCol w:w="862"/>
        <w:gridCol w:w="1127"/>
        <w:gridCol w:w="928"/>
        <w:gridCol w:w="928"/>
      </w:tblGrid>
      <w:tr w:rsidR="00F92AAF" w14:paraId="178EF51B" w14:textId="77777777">
        <w:trPr>
          <w:jc w:val="center"/>
        </w:trPr>
        <w:tc>
          <w:tcPr>
            <w:tcW w:w="2717" w:type="dxa"/>
            <w:shd w:val="clear" w:color="auto" w:fill="0B3C49"/>
          </w:tcPr>
          <w:p w14:paraId="44ABE21C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862" w:type="dxa"/>
            <w:shd w:val="clear" w:color="auto" w:fill="0B3C49"/>
          </w:tcPr>
          <w:p w14:paraId="110E1814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Val MSE</w:t>
            </w:r>
          </w:p>
        </w:tc>
        <w:tc>
          <w:tcPr>
            <w:tcW w:w="862" w:type="dxa"/>
            <w:shd w:val="clear" w:color="auto" w:fill="0B3C49"/>
          </w:tcPr>
          <w:p w14:paraId="64BE6AD0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Val MAE</w:t>
            </w:r>
          </w:p>
        </w:tc>
        <w:tc>
          <w:tcPr>
            <w:tcW w:w="1127" w:type="dxa"/>
            <w:shd w:val="clear" w:color="auto" w:fill="0B3C49"/>
          </w:tcPr>
          <w:p w14:paraId="7814AC90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NSE mediana</w:t>
            </w:r>
          </w:p>
        </w:tc>
        <w:tc>
          <w:tcPr>
            <w:tcW w:w="862" w:type="dxa"/>
            <w:shd w:val="clear" w:color="auto" w:fill="0B3C49"/>
          </w:tcPr>
          <w:p w14:paraId="4C2D0BF2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NSE p25</w:t>
            </w:r>
          </w:p>
        </w:tc>
        <w:tc>
          <w:tcPr>
            <w:tcW w:w="1127" w:type="dxa"/>
            <w:shd w:val="clear" w:color="auto" w:fill="0B3C49"/>
          </w:tcPr>
          <w:p w14:paraId="773011A9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KGE mediana</w:t>
            </w:r>
          </w:p>
        </w:tc>
        <w:tc>
          <w:tcPr>
            <w:tcW w:w="928" w:type="dxa"/>
            <w:shd w:val="clear" w:color="auto" w:fill="0B3C49"/>
          </w:tcPr>
          <w:p w14:paraId="0A227CEE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Test MSE</w:t>
            </w:r>
          </w:p>
        </w:tc>
        <w:tc>
          <w:tcPr>
            <w:tcW w:w="928" w:type="dxa"/>
            <w:shd w:val="clear" w:color="auto" w:fill="0B3C49"/>
          </w:tcPr>
          <w:p w14:paraId="681F65BD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Test MAE</w:t>
            </w:r>
          </w:p>
        </w:tc>
      </w:tr>
      <w:tr w:rsidR="00F92AAF" w14:paraId="49A56635" w14:textId="77777777">
        <w:trPr>
          <w:jc w:val="center"/>
        </w:trPr>
        <w:tc>
          <w:tcPr>
            <w:tcW w:w="2717" w:type="dxa"/>
          </w:tcPr>
          <w:p w14:paraId="625DC06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Persistencia</w:t>
            </w:r>
          </w:p>
        </w:tc>
        <w:tc>
          <w:tcPr>
            <w:tcW w:w="862" w:type="dxa"/>
          </w:tcPr>
          <w:p w14:paraId="41AC41E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0.01901</w:t>
            </w:r>
          </w:p>
        </w:tc>
        <w:tc>
          <w:tcPr>
            <w:tcW w:w="862" w:type="dxa"/>
          </w:tcPr>
          <w:p w14:paraId="086A3EFA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0.02446</w:t>
            </w:r>
          </w:p>
        </w:tc>
        <w:tc>
          <w:tcPr>
            <w:tcW w:w="1127" w:type="dxa"/>
          </w:tcPr>
          <w:p w14:paraId="6EFEA56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0.525</w:t>
            </w:r>
          </w:p>
        </w:tc>
        <w:tc>
          <w:tcPr>
            <w:tcW w:w="862" w:type="dxa"/>
          </w:tcPr>
          <w:p w14:paraId="3A1D5809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0.159</w:t>
            </w:r>
          </w:p>
        </w:tc>
        <w:tc>
          <w:tcPr>
            <w:tcW w:w="1127" w:type="dxa"/>
          </w:tcPr>
          <w:p w14:paraId="12C71A7A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0.653</w:t>
            </w:r>
          </w:p>
        </w:tc>
        <w:tc>
          <w:tcPr>
            <w:tcW w:w="928" w:type="dxa"/>
          </w:tcPr>
          <w:p w14:paraId="7B4F7F8D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0.01411</w:t>
            </w:r>
          </w:p>
        </w:tc>
        <w:tc>
          <w:tcPr>
            <w:tcW w:w="928" w:type="dxa"/>
          </w:tcPr>
          <w:p w14:paraId="33DD3E22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0.02461</w:t>
            </w:r>
          </w:p>
        </w:tc>
      </w:tr>
      <w:tr w:rsidR="00F92AAF" w14:paraId="7D126A80" w14:textId="77777777">
        <w:trPr>
          <w:jc w:val="center"/>
        </w:trPr>
        <w:tc>
          <w:tcPr>
            <w:tcW w:w="2717" w:type="dxa"/>
            <w:shd w:val="clear" w:color="auto" w:fill="F2F8FA"/>
          </w:tcPr>
          <w:p w14:paraId="694EE082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LSTM (modelo base)</w:t>
            </w:r>
          </w:p>
        </w:tc>
        <w:tc>
          <w:tcPr>
            <w:tcW w:w="862" w:type="dxa"/>
            <w:shd w:val="clear" w:color="auto" w:fill="F2F8FA"/>
          </w:tcPr>
          <w:p w14:paraId="1207D297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0.01101</w:t>
            </w:r>
          </w:p>
        </w:tc>
        <w:tc>
          <w:tcPr>
            <w:tcW w:w="862" w:type="dxa"/>
            <w:shd w:val="clear" w:color="auto" w:fill="F2F8FA"/>
          </w:tcPr>
          <w:p w14:paraId="5126ABE4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0.01866</w:t>
            </w:r>
          </w:p>
        </w:tc>
        <w:tc>
          <w:tcPr>
            <w:tcW w:w="1127" w:type="dxa"/>
            <w:shd w:val="clear" w:color="auto" w:fill="F2F8FA"/>
          </w:tcPr>
          <w:p w14:paraId="539D3D24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0.661</w:t>
            </w:r>
          </w:p>
        </w:tc>
        <w:tc>
          <w:tcPr>
            <w:tcW w:w="862" w:type="dxa"/>
            <w:shd w:val="clear" w:color="auto" w:fill="F2F8FA"/>
          </w:tcPr>
          <w:p w14:paraId="523F7CD2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0.363</w:t>
            </w:r>
          </w:p>
        </w:tc>
        <w:tc>
          <w:tcPr>
            <w:tcW w:w="1127" w:type="dxa"/>
            <w:shd w:val="clear" w:color="auto" w:fill="F2F8FA"/>
          </w:tcPr>
          <w:p w14:paraId="68A46FF5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0.709</w:t>
            </w:r>
          </w:p>
        </w:tc>
        <w:tc>
          <w:tcPr>
            <w:tcW w:w="928" w:type="dxa"/>
            <w:shd w:val="clear" w:color="auto" w:fill="F2F8FA"/>
          </w:tcPr>
          <w:p w14:paraId="07680AE2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0.01091</w:t>
            </w:r>
          </w:p>
        </w:tc>
        <w:tc>
          <w:tcPr>
            <w:tcW w:w="928" w:type="dxa"/>
            <w:shd w:val="clear" w:color="auto" w:fill="F2F8FA"/>
          </w:tcPr>
          <w:p w14:paraId="3D7643C3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0.02070</w:t>
            </w:r>
          </w:p>
        </w:tc>
      </w:tr>
      <w:tr w:rsidR="00F92AAF" w14:paraId="0F56B4CC" w14:textId="77777777">
        <w:trPr>
          <w:jc w:val="center"/>
        </w:trPr>
        <w:tc>
          <w:tcPr>
            <w:tcW w:w="2717" w:type="dxa"/>
          </w:tcPr>
          <w:p w14:paraId="468CA876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Adapformer k = 4 (top-k adaptativo)</w:t>
            </w:r>
          </w:p>
        </w:tc>
        <w:tc>
          <w:tcPr>
            <w:tcW w:w="862" w:type="dxa"/>
          </w:tcPr>
          <w:p w14:paraId="1D27895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0.01192</w:t>
            </w:r>
          </w:p>
        </w:tc>
        <w:tc>
          <w:tcPr>
            <w:tcW w:w="862" w:type="dxa"/>
          </w:tcPr>
          <w:p w14:paraId="10CD8E1A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0.01908</w:t>
            </w:r>
          </w:p>
        </w:tc>
        <w:tc>
          <w:tcPr>
            <w:tcW w:w="1127" w:type="dxa"/>
          </w:tcPr>
          <w:p w14:paraId="38D142B4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0.641</w:t>
            </w:r>
          </w:p>
        </w:tc>
        <w:tc>
          <w:tcPr>
            <w:tcW w:w="862" w:type="dxa"/>
          </w:tcPr>
          <w:p w14:paraId="4EF8C343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0.343</w:t>
            </w:r>
          </w:p>
        </w:tc>
        <w:tc>
          <w:tcPr>
            <w:tcW w:w="1127" w:type="dxa"/>
          </w:tcPr>
          <w:p w14:paraId="3867D34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0.673</w:t>
            </w:r>
          </w:p>
        </w:tc>
        <w:tc>
          <w:tcPr>
            <w:tcW w:w="928" w:type="dxa"/>
          </w:tcPr>
          <w:p w14:paraId="02223BB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0.01109</w:t>
            </w:r>
          </w:p>
        </w:tc>
        <w:tc>
          <w:tcPr>
            <w:tcW w:w="928" w:type="dxa"/>
          </w:tcPr>
          <w:p w14:paraId="765AAAC8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0.02033</w:t>
            </w:r>
          </w:p>
        </w:tc>
      </w:tr>
      <w:tr w:rsidR="00F92AAF" w14:paraId="4A16F952" w14:textId="77777777">
        <w:trPr>
          <w:jc w:val="center"/>
        </w:trPr>
        <w:tc>
          <w:tcPr>
            <w:tcW w:w="2717" w:type="dxa"/>
            <w:shd w:val="clear" w:color="auto" w:fill="F2F8FA"/>
          </w:tcPr>
          <w:p w14:paraId="0C629D27" w14:textId="77777777" w:rsidR="00F92AAF" w:rsidRDefault="00414EBB">
            <w:pPr>
              <w:spacing w:after="0"/>
            </w:pPr>
            <w:r>
              <w:rPr>
                <w:b/>
                <w:sz w:val="18"/>
              </w:rPr>
              <w:t>Adapformer k = 12 (entregado)</w:t>
            </w:r>
          </w:p>
        </w:tc>
        <w:tc>
          <w:tcPr>
            <w:tcW w:w="862" w:type="dxa"/>
            <w:shd w:val="clear" w:color="auto" w:fill="F2F8FA"/>
          </w:tcPr>
          <w:p w14:paraId="3E3386A2" w14:textId="77777777" w:rsidR="00F92AAF" w:rsidRDefault="00414EBB">
            <w:pPr>
              <w:spacing w:after="0"/>
            </w:pPr>
            <w:r>
              <w:rPr>
                <w:b/>
                <w:sz w:val="18"/>
              </w:rPr>
              <w:t>0.01117</w:t>
            </w:r>
          </w:p>
        </w:tc>
        <w:tc>
          <w:tcPr>
            <w:tcW w:w="862" w:type="dxa"/>
            <w:shd w:val="clear" w:color="auto" w:fill="F2F8FA"/>
          </w:tcPr>
          <w:p w14:paraId="59C0C7CC" w14:textId="77777777" w:rsidR="00F92AAF" w:rsidRDefault="00414EBB">
            <w:pPr>
              <w:spacing w:after="0"/>
            </w:pPr>
            <w:r>
              <w:rPr>
                <w:b/>
                <w:sz w:val="18"/>
              </w:rPr>
              <w:t>0.01863</w:t>
            </w:r>
          </w:p>
        </w:tc>
        <w:tc>
          <w:tcPr>
            <w:tcW w:w="1127" w:type="dxa"/>
            <w:shd w:val="clear" w:color="auto" w:fill="F2F8FA"/>
          </w:tcPr>
          <w:p w14:paraId="53BDB9DF" w14:textId="77777777" w:rsidR="00F92AAF" w:rsidRDefault="00414EBB">
            <w:pPr>
              <w:spacing w:after="0"/>
            </w:pPr>
            <w:r>
              <w:rPr>
                <w:b/>
                <w:sz w:val="18"/>
              </w:rPr>
              <w:t>0.663</w:t>
            </w:r>
          </w:p>
        </w:tc>
        <w:tc>
          <w:tcPr>
            <w:tcW w:w="862" w:type="dxa"/>
            <w:shd w:val="clear" w:color="auto" w:fill="F2F8FA"/>
          </w:tcPr>
          <w:p w14:paraId="309074E8" w14:textId="77777777" w:rsidR="00F92AAF" w:rsidRDefault="00414EBB">
            <w:pPr>
              <w:spacing w:after="0"/>
            </w:pPr>
            <w:r>
              <w:rPr>
                <w:sz w:val="18"/>
              </w:rPr>
              <w:t>0.355</w:t>
            </w:r>
          </w:p>
        </w:tc>
        <w:tc>
          <w:tcPr>
            <w:tcW w:w="1127" w:type="dxa"/>
            <w:shd w:val="clear" w:color="auto" w:fill="F2F8FA"/>
          </w:tcPr>
          <w:p w14:paraId="30E1BA67" w14:textId="77777777" w:rsidR="00F92AAF" w:rsidRDefault="00414EBB">
            <w:pPr>
              <w:spacing w:after="0"/>
            </w:pPr>
            <w:r>
              <w:rPr>
                <w:b/>
                <w:sz w:val="18"/>
              </w:rPr>
              <w:t>0.722</w:t>
            </w:r>
          </w:p>
        </w:tc>
        <w:tc>
          <w:tcPr>
            <w:tcW w:w="928" w:type="dxa"/>
            <w:shd w:val="clear" w:color="auto" w:fill="F2F8FA"/>
          </w:tcPr>
          <w:p w14:paraId="5EB8DE41" w14:textId="77777777" w:rsidR="00F92AAF" w:rsidRDefault="00414EBB">
            <w:pPr>
              <w:spacing w:after="0"/>
            </w:pPr>
            <w:r>
              <w:rPr>
                <w:b/>
                <w:sz w:val="18"/>
              </w:rPr>
              <w:t>0.01086</w:t>
            </w:r>
          </w:p>
        </w:tc>
        <w:tc>
          <w:tcPr>
            <w:tcW w:w="928" w:type="dxa"/>
            <w:shd w:val="clear" w:color="auto" w:fill="F2F8FA"/>
          </w:tcPr>
          <w:p w14:paraId="75333F79" w14:textId="77777777" w:rsidR="00F92AAF" w:rsidRDefault="00414EBB">
            <w:pPr>
              <w:spacing w:after="0"/>
            </w:pPr>
            <w:r>
              <w:rPr>
                <w:sz w:val="18"/>
              </w:rPr>
              <w:t>0.02047</w:t>
            </w:r>
          </w:p>
        </w:tc>
      </w:tr>
    </w:tbl>
    <w:p w14:paraId="6E679C13" w14:textId="77777777" w:rsidR="00F92AAF" w:rsidRDefault="00F92AAF">
      <w:pPr>
        <w:spacing w:after="40"/>
      </w:pPr>
    </w:p>
    <w:p w14:paraId="17DB6437" w14:textId="77777777" w:rsidR="00F92AAF" w:rsidRDefault="00414EBB">
      <w:r>
        <w:t>Variabilidad entre semillas del modelo final: val MSE 0.01132 ± 0.00019 por modelo individual.</w:t>
      </w:r>
    </w:p>
    <w:p w14:paraId="56A04741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t xml:space="preserve">Adapformer reduce el MSE de la persistencia un 41 % en validación y un 23 % en test, y gana en el 68 % de las cuencas (Wilcoxon p &lt; </w:t>
      </w:r>
      <w:r>
        <w:t>0.001).</w:t>
      </w:r>
    </w:p>
    <w:p w14:paraId="5DDA6812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Frente al LSTM hay un empate práctico.</w:t>
      </w:r>
      <w:r>
        <w:t xml:space="preserve"> El LSTM es algo mejor en validación (gana en el 55 % de las cuencas, p = 0.03) y Adapformer algo mejor en test.</w:t>
      </w:r>
    </w:p>
    <w:p w14:paraId="1ED7641E" w14:textId="77777777" w:rsidR="00F92AAF" w:rsidRDefault="00414EBB">
      <w:pPr>
        <w:pStyle w:val="Ttulo2"/>
      </w:pPr>
      <w:r>
        <w:t>5.2 Por horizonte</w:t>
      </w:r>
    </w:p>
    <w:tbl>
      <w:tblPr>
        <w:tblStyle w:val="Tablaconcuadrcula"/>
        <w:tblW w:w="0" w:type="auto"/>
        <w:jc w:val="center"/>
        <w:tblBorders>
          <w:top w:val="single" w:sz="4" w:space="0" w:color="C9D9DE"/>
          <w:left w:val="single" w:sz="4" w:space="0" w:color="C9D9DE"/>
          <w:bottom w:val="single" w:sz="4" w:space="0" w:color="C9D9DE"/>
          <w:right w:val="single" w:sz="4" w:space="0" w:color="C9D9DE"/>
          <w:insideH w:val="single" w:sz="4" w:space="0" w:color="C9D9DE"/>
          <w:insideV w:val="single" w:sz="4" w:space="0" w:color="C9D9DE"/>
        </w:tblBorders>
        <w:tblLook w:val="04A0" w:firstRow="1" w:lastRow="0" w:firstColumn="1" w:lastColumn="0" w:noHBand="0" w:noVBand="1"/>
      </w:tblPr>
      <w:tblGrid>
        <w:gridCol w:w="2460"/>
        <w:gridCol w:w="1390"/>
        <w:gridCol w:w="1390"/>
        <w:gridCol w:w="1390"/>
        <w:gridCol w:w="1390"/>
        <w:gridCol w:w="1390"/>
      </w:tblGrid>
      <w:tr w:rsidR="00F92AAF" w14:paraId="0F464C1C" w14:textId="77777777">
        <w:trPr>
          <w:jc w:val="center"/>
        </w:trPr>
        <w:tc>
          <w:tcPr>
            <w:tcW w:w="2460" w:type="dxa"/>
            <w:shd w:val="clear" w:color="auto" w:fill="0B3C49"/>
          </w:tcPr>
          <w:p w14:paraId="482883C0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MSE (mm/h)²</w:t>
            </w:r>
          </w:p>
        </w:tc>
        <w:tc>
          <w:tcPr>
            <w:tcW w:w="1390" w:type="dxa"/>
            <w:shd w:val="clear" w:color="auto" w:fill="0B3C49"/>
          </w:tcPr>
          <w:p w14:paraId="55534713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 = 1</w:t>
            </w:r>
          </w:p>
        </w:tc>
        <w:tc>
          <w:tcPr>
            <w:tcW w:w="1390" w:type="dxa"/>
            <w:shd w:val="clear" w:color="auto" w:fill="0B3C49"/>
          </w:tcPr>
          <w:p w14:paraId="76DA7413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 = 6</w:t>
            </w:r>
          </w:p>
        </w:tc>
        <w:tc>
          <w:tcPr>
            <w:tcW w:w="1390" w:type="dxa"/>
            <w:shd w:val="clear" w:color="auto" w:fill="0B3C49"/>
          </w:tcPr>
          <w:p w14:paraId="35A3E461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 = 12</w:t>
            </w:r>
          </w:p>
        </w:tc>
        <w:tc>
          <w:tcPr>
            <w:tcW w:w="1390" w:type="dxa"/>
            <w:shd w:val="clear" w:color="auto" w:fill="0B3C49"/>
          </w:tcPr>
          <w:p w14:paraId="6B7D313B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 = 24</w:t>
            </w:r>
          </w:p>
        </w:tc>
        <w:tc>
          <w:tcPr>
            <w:tcW w:w="1390" w:type="dxa"/>
            <w:shd w:val="clear" w:color="auto" w:fill="0B3C49"/>
          </w:tcPr>
          <w:p w14:paraId="3CD69607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 = 48</w:t>
            </w:r>
          </w:p>
        </w:tc>
      </w:tr>
      <w:tr w:rsidR="00F92AAF" w14:paraId="36DF8C1A" w14:textId="77777777">
        <w:trPr>
          <w:jc w:val="center"/>
        </w:trPr>
        <w:tc>
          <w:tcPr>
            <w:tcW w:w="2460" w:type="dxa"/>
          </w:tcPr>
          <w:p w14:paraId="16E27F2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Persistencia</w:t>
            </w:r>
          </w:p>
        </w:tc>
        <w:tc>
          <w:tcPr>
            <w:tcW w:w="1390" w:type="dxa"/>
          </w:tcPr>
          <w:p w14:paraId="0A35B33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0.00118</w:t>
            </w:r>
          </w:p>
        </w:tc>
        <w:tc>
          <w:tcPr>
            <w:tcW w:w="1390" w:type="dxa"/>
          </w:tcPr>
          <w:p w14:paraId="492A3FD1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0.00683</w:t>
            </w:r>
          </w:p>
        </w:tc>
        <w:tc>
          <w:tcPr>
            <w:tcW w:w="1390" w:type="dxa"/>
          </w:tcPr>
          <w:p w14:paraId="74DF1D26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0.01153</w:t>
            </w:r>
          </w:p>
        </w:tc>
        <w:tc>
          <w:tcPr>
            <w:tcW w:w="1390" w:type="dxa"/>
          </w:tcPr>
          <w:p w14:paraId="2E6E2E0C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0.02139</w:t>
            </w:r>
          </w:p>
        </w:tc>
        <w:tc>
          <w:tcPr>
            <w:tcW w:w="1390" w:type="dxa"/>
          </w:tcPr>
          <w:p w14:paraId="53E943EC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0.02637</w:t>
            </w:r>
          </w:p>
        </w:tc>
      </w:tr>
      <w:tr w:rsidR="00F92AAF" w14:paraId="020D4235" w14:textId="77777777">
        <w:trPr>
          <w:jc w:val="center"/>
        </w:trPr>
        <w:tc>
          <w:tcPr>
            <w:tcW w:w="2460" w:type="dxa"/>
            <w:shd w:val="clear" w:color="auto" w:fill="F2F8FA"/>
          </w:tcPr>
          <w:p w14:paraId="390E9358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LSTM</w:t>
            </w:r>
          </w:p>
        </w:tc>
        <w:tc>
          <w:tcPr>
            <w:tcW w:w="1390" w:type="dxa"/>
            <w:shd w:val="clear" w:color="auto" w:fill="F2F8FA"/>
          </w:tcPr>
          <w:p w14:paraId="7F375EE5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0.00105</w:t>
            </w:r>
          </w:p>
        </w:tc>
        <w:tc>
          <w:tcPr>
            <w:tcW w:w="1390" w:type="dxa"/>
            <w:shd w:val="clear" w:color="auto" w:fill="F2F8FA"/>
          </w:tcPr>
          <w:p w14:paraId="0A4085C9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0.00414</w:t>
            </w:r>
          </w:p>
        </w:tc>
        <w:tc>
          <w:tcPr>
            <w:tcW w:w="1390" w:type="dxa"/>
            <w:shd w:val="clear" w:color="auto" w:fill="F2F8FA"/>
          </w:tcPr>
          <w:p w14:paraId="6859169B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0.00645</w:t>
            </w:r>
          </w:p>
        </w:tc>
        <w:tc>
          <w:tcPr>
            <w:tcW w:w="1390" w:type="dxa"/>
            <w:shd w:val="clear" w:color="auto" w:fill="F2F8FA"/>
          </w:tcPr>
          <w:p w14:paraId="3CC5270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0.01270</w:t>
            </w:r>
          </w:p>
        </w:tc>
        <w:tc>
          <w:tcPr>
            <w:tcW w:w="1390" w:type="dxa"/>
            <w:shd w:val="clear" w:color="auto" w:fill="F2F8FA"/>
          </w:tcPr>
          <w:p w14:paraId="72780964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0.01442</w:t>
            </w:r>
          </w:p>
        </w:tc>
      </w:tr>
      <w:tr w:rsidR="00F92AAF" w14:paraId="3EAEE027" w14:textId="77777777">
        <w:trPr>
          <w:jc w:val="center"/>
        </w:trPr>
        <w:tc>
          <w:tcPr>
            <w:tcW w:w="2460" w:type="dxa"/>
          </w:tcPr>
          <w:p w14:paraId="51B1AEEA" w14:textId="77777777" w:rsidR="00F92AAF" w:rsidRDefault="00414EBB">
            <w:pPr>
              <w:spacing w:after="0"/>
            </w:pPr>
            <w:r>
              <w:rPr>
                <w:sz w:val="18"/>
              </w:rPr>
              <w:t>Adapformer k = 12</w:t>
            </w:r>
          </w:p>
        </w:tc>
        <w:tc>
          <w:tcPr>
            <w:tcW w:w="1390" w:type="dxa"/>
          </w:tcPr>
          <w:p w14:paraId="289021AD" w14:textId="77777777" w:rsidR="00F92AAF" w:rsidRDefault="00414EBB">
            <w:pPr>
              <w:spacing w:after="0"/>
            </w:pPr>
            <w:r>
              <w:rPr>
                <w:sz w:val="18"/>
              </w:rPr>
              <w:t>0.00126</w:t>
            </w:r>
          </w:p>
        </w:tc>
        <w:tc>
          <w:tcPr>
            <w:tcW w:w="1390" w:type="dxa"/>
          </w:tcPr>
          <w:p w14:paraId="3C68AC16" w14:textId="77777777" w:rsidR="00F92AAF" w:rsidRDefault="00414EBB">
            <w:pPr>
              <w:spacing w:after="0"/>
            </w:pPr>
            <w:r>
              <w:rPr>
                <w:sz w:val="18"/>
              </w:rPr>
              <w:t>0.00456</w:t>
            </w:r>
          </w:p>
        </w:tc>
        <w:tc>
          <w:tcPr>
            <w:tcW w:w="1390" w:type="dxa"/>
          </w:tcPr>
          <w:p w14:paraId="169E915A" w14:textId="77777777" w:rsidR="00F92AAF" w:rsidRDefault="00414EBB">
            <w:pPr>
              <w:spacing w:after="0"/>
            </w:pPr>
            <w:r>
              <w:rPr>
                <w:sz w:val="18"/>
              </w:rPr>
              <w:t>0.00677</w:t>
            </w:r>
          </w:p>
        </w:tc>
        <w:tc>
          <w:tcPr>
            <w:tcW w:w="1390" w:type="dxa"/>
          </w:tcPr>
          <w:p w14:paraId="5C3AD680" w14:textId="77777777" w:rsidR="00F92AAF" w:rsidRDefault="00414EBB">
            <w:pPr>
              <w:spacing w:after="0"/>
            </w:pPr>
            <w:r>
              <w:rPr>
                <w:sz w:val="18"/>
              </w:rPr>
              <w:t>0.01271</w:t>
            </w:r>
          </w:p>
        </w:tc>
        <w:tc>
          <w:tcPr>
            <w:tcW w:w="1390" w:type="dxa"/>
          </w:tcPr>
          <w:p w14:paraId="5843DE2A" w14:textId="77777777" w:rsidR="00F92AAF" w:rsidRDefault="00414EBB">
            <w:pPr>
              <w:spacing w:after="0"/>
            </w:pPr>
            <w:r>
              <w:rPr>
                <w:sz w:val="18"/>
              </w:rPr>
              <w:t>0.01465</w:t>
            </w:r>
          </w:p>
        </w:tc>
      </w:tr>
    </w:tbl>
    <w:p w14:paraId="55DA0B6A" w14:textId="77777777" w:rsidR="00F92AAF" w:rsidRDefault="00F92AAF">
      <w:pPr>
        <w:spacing w:after="40"/>
      </w:pPr>
    </w:p>
    <w:p w14:paraId="28F4B3C8" w14:textId="77777777" w:rsidR="00F92AAF" w:rsidRDefault="00414EBB">
      <w:r>
        <w:t xml:space="preserve">A 1 h la persistencia es casi imbatible; gracias al anclaje los modelos casi la igualan. Desde unas 3 h los </w:t>
      </w:r>
      <w:r>
        <w:t>modelos aprendidos ganan, con una mejora de 40–45 % a partir de las 10 h.</w:t>
      </w:r>
    </w:p>
    <w:p w14:paraId="4EA1C411" w14:textId="77777777" w:rsidR="00F92AAF" w:rsidRDefault="00414EBB">
      <w:pPr>
        <w:jc w:val="center"/>
      </w:pPr>
      <w:r>
        <w:rPr>
          <w:noProof/>
        </w:rPr>
        <w:lastRenderedPageBreak/>
        <w:drawing>
          <wp:inline distT="0" distB="0" distL="0" distR="0" wp14:anchorId="76DDE0ED" wp14:editId="390AD850">
            <wp:extent cx="5760000" cy="16532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orizo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93CC" w14:textId="77777777" w:rsidR="00F92AAF" w:rsidRDefault="00414EBB">
      <w:pPr>
        <w:jc w:val="center"/>
      </w:pPr>
      <w:r>
        <w:rPr>
          <w:i/>
          <w:color w:val="5B6F77"/>
          <w:sz w:val="18"/>
        </w:rPr>
        <w:t>Error por horizonte</w:t>
      </w:r>
    </w:p>
    <w:p w14:paraId="1E91C7DD" w14:textId="77777777" w:rsidR="00F92AAF" w:rsidRDefault="00414EBB">
      <w:pPr>
        <w:pStyle w:val="Ttulo2"/>
      </w:pPr>
      <w:r>
        <w:t>5.3 Por régimen y por cuenca</w:t>
      </w:r>
    </w:p>
    <w:tbl>
      <w:tblPr>
        <w:tblStyle w:val="Tablaconcuadrcula"/>
        <w:tblW w:w="0" w:type="auto"/>
        <w:jc w:val="center"/>
        <w:tblBorders>
          <w:top w:val="single" w:sz="4" w:space="0" w:color="C9D9DE"/>
          <w:left w:val="single" w:sz="4" w:space="0" w:color="C9D9DE"/>
          <w:bottom w:val="single" w:sz="4" w:space="0" w:color="C9D9DE"/>
          <w:right w:val="single" w:sz="4" w:space="0" w:color="C9D9DE"/>
          <w:insideH w:val="single" w:sz="4" w:space="0" w:color="C9D9DE"/>
          <w:insideV w:val="single" w:sz="4" w:space="0" w:color="C9D9DE"/>
        </w:tblBorders>
        <w:tblLook w:val="04A0" w:firstRow="1" w:lastRow="0" w:firstColumn="1" w:lastColumn="0" w:noHBand="0" w:noVBand="1"/>
      </w:tblPr>
      <w:tblGrid>
        <w:gridCol w:w="1388"/>
        <w:gridCol w:w="1267"/>
        <w:gridCol w:w="1629"/>
        <w:gridCol w:w="1388"/>
        <w:gridCol w:w="2232"/>
        <w:gridCol w:w="1508"/>
      </w:tblGrid>
      <w:tr w:rsidR="00F92AAF" w14:paraId="5B6F7FCB" w14:textId="77777777">
        <w:trPr>
          <w:jc w:val="center"/>
        </w:trPr>
        <w:tc>
          <w:tcPr>
            <w:tcW w:w="1388" w:type="dxa"/>
            <w:shd w:val="clear" w:color="auto" w:fill="0B3C49"/>
          </w:tcPr>
          <w:p w14:paraId="59AD1917" w14:textId="77777777" w:rsidR="00F92AAF" w:rsidRDefault="00F92AAF">
            <w:pPr>
              <w:keepNext/>
              <w:spacing w:after="0"/>
            </w:pPr>
          </w:p>
        </w:tc>
        <w:tc>
          <w:tcPr>
            <w:tcW w:w="1267" w:type="dxa"/>
            <w:shd w:val="clear" w:color="auto" w:fill="0B3C49"/>
          </w:tcPr>
          <w:p w14:paraId="60A85CD9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MSE en crecidas</w:t>
            </w:r>
          </w:p>
        </w:tc>
        <w:tc>
          <w:tcPr>
            <w:tcW w:w="1629" w:type="dxa"/>
            <w:shd w:val="clear" w:color="auto" w:fill="0B3C49"/>
          </w:tcPr>
          <w:p w14:paraId="35FED456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MSE en régimen normal</w:t>
            </w:r>
          </w:p>
        </w:tc>
        <w:tc>
          <w:tcPr>
            <w:tcW w:w="1388" w:type="dxa"/>
            <w:shd w:val="clear" w:color="auto" w:fill="0B3C49"/>
          </w:tcPr>
          <w:p w14:paraId="0C24C97A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Sesgo en crecidas</w:t>
            </w:r>
          </w:p>
        </w:tc>
        <w:tc>
          <w:tcPr>
            <w:tcW w:w="2232" w:type="dxa"/>
            <w:shd w:val="clear" w:color="auto" w:fill="0B3C49"/>
          </w:tcPr>
          <w:p w14:paraId="7A5205D0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Error relativo mediano del pico</w:t>
            </w:r>
          </w:p>
        </w:tc>
        <w:tc>
          <w:tcPr>
            <w:tcW w:w="1508" w:type="dxa"/>
            <w:shd w:val="clear" w:color="auto" w:fill="0B3C49"/>
          </w:tcPr>
          <w:p w14:paraId="37B5FB1E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Cuencas con NSE &lt; 0</w:t>
            </w:r>
          </w:p>
        </w:tc>
      </w:tr>
      <w:tr w:rsidR="00F92AAF" w14:paraId="53FC090F" w14:textId="77777777">
        <w:trPr>
          <w:jc w:val="center"/>
        </w:trPr>
        <w:tc>
          <w:tcPr>
            <w:tcW w:w="1388" w:type="dxa"/>
          </w:tcPr>
          <w:p w14:paraId="5F867D0A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Persistencia</w:t>
            </w:r>
          </w:p>
        </w:tc>
        <w:tc>
          <w:tcPr>
            <w:tcW w:w="1267" w:type="dxa"/>
          </w:tcPr>
          <w:p w14:paraId="4577D0DC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0.1876</w:t>
            </w:r>
          </w:p>
        </w:tc>
        <w:tc>
          <w:tcPr>
            <w:tcW w:w="1629" w:type="dxa"/>
          </w:tcPr>
          <w:p w14:paraId="209454CD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2.67e-4</w:t>
            </w:r>
          </w:p>
        </w:tc>
        <w:tc>
          <w:tcPr>
            <w:tcW w:w="1388" w:type="dxa"/>
          </w:tcPr>
          <w:p w14:paraId="7585FDE2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0.003</w:t>
            </w:r>
          </w:p>
        </w:tc>
        <w:tc>
          <w:tcPr>
            <w:tcW w:w="2232" w:type="dxa"/>
          </w:tcPr>
          <w:p w14:paraId="3069B6E5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21 %</w:t>
            </w:r>
          </w:p>
        </w:tc>
        <w:tc>
          <w:tcPr>
            <w:tcW w:w="1508" w:type="dxa"/>
          </w:tcPr>
          <w:p w14:paraId="629A4954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14.8 %</w:t>
            </w:r>
          </w:p>
        </w:tc>
      </w:tr>
      <w:tr w:rsidR="00F92AAF" w14:paraId="5F3959D9" w14:textId="77777777">
        <w:trPr>
          <w:jc w:val="center"/>
        </w:trPr>
        <w:tc>
          <w:tcPr>
            <w:tcW w:w="1388" w:type="dxa"/>
            <w:shd w:val="clear" w:color="auto" w:fill="F2F8FA"/>
          </w:tcPr>
          <w:p w14:paraId="06F473B9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LSTM</w:t>
            </w:r>
          </w:p>
        </w:tc>
        <w:tc>
          <w:tcPr>
            <w:tcW w:w="1267" w:type="dxa"/>
            <w:shd w:val="clear" w:color="auto" w:fill="F2F8FA"/>
          </w:tcPr>
          <w:p w14:paraId="6B082991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0.1078</w:t>
            </w:r>
          </w:p>
        </w:tc>
        <w:tc>
          <w:tcPr>
            <w:tcW w:w="1629" w:type="dxa"/>
            <w:shd w:val="clear" w:color="auto" w:fill="F2F8FA"/>
          </w:tcPr>
          <w:p w14:paraId="332F83B5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2.41e-4</w:t>
            </w:r>
          </w:p>
        </w:tc>
        <w:tc>
          <w:tcPr>
            <w:tcW w:w="1388" w:type="dxa"/>
            <w:shd w:val="clear" w:color="auto" w:fill="F2F8FA"/>
          </w:tcPr>
          <w:p w14:paraId="40DC7D1D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0.063</w:t>
            </w:r>
          </w:p>
        </w:tc>
        <w:tc>
          <w:tcPr>
            <w:tcW w:w="2232" w:type="dxa"/>
            <w:shd w:val="clear" w:color="auto" w:fill="F2F8FA"/>
          </w:tcPr>
          <w:p w14:paraId="65B88A83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16 %</w:t>
            </w:r>
          </w:p>
        </w:tc>
        <w:tc>
          <w:tcPr>
            <w:tcW w:w="1508" w:type="dxa"/>
            <w:shd w:val="clear" w:color="auto" w:fill="F2F8FA"/>
          </w:tcPr>
          <w:p w14:paraId="73A6C0A4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4.3 %</w:t>
            </w:r>
          </w:p>
        </w:tc>
      </w:tr>
      <w:tr w:rsidR="00F92AAF" w14:paraId="06747B96" w14:textId="77777777">
        <w:trPr>
          <w:jc w:val="center"/>
        </w:trPr>
        <w:tc>
          <w:tcPr>
            <w:tcW w:w="1388" w:type="dxa"/>
          </w:tcPr>
          <w:p w14:paraId="3638C6DB" w14:textId="77777777" w:rsidR="00F92AAF" w:rsidRDefault="00414EBB">
            <w:pPr>
              <w:spacing w:after="0"/>
            </w:pPr>
            <w:r>
              <w:rPr>
                <w:sz w:val="18"/>
              </w:rPr>
              <w:t>Adapformer k = 12</w:t>
            </w:r>
          </w:p>
        </w:tc>
        <w:tc>
          <w:tcPr>
            <w:tcW w:w="1267" w:type="dxa"/>
          </w:tcPr>
          <w:p w14:paraId="3B317E0D" w14:textId="77777777" w:rsidR="00F92AAF" w:rsidRDefault="00414EBB">
            <w:pPr>
              <w:spacing w:after="0"/>
            </w:pPr>
            <w:r>
              <w:rPr>
                <w:sz w:val="18"/>
              </w:rPr>
              <w:t>0.1096</w:t>
            </w:r>
          </w:p>
        </w:tc>
        <w:tc>
          <w:tcPr>
            <w:tcW w:w="1629" w:type="dxa"/>
          </w:tcPr>
          <w:p w14:paraId="74BD7EED" w14:textId="77777777" w:rsidR="00F92AAF" w:rsidRDefault="00414EBB">
            <w:pPr>
              <w:spacing w:after="0"/>
            </w:pPr>
            <w:r>
              <w:rPr>
                <w:sz w:val="18"/>
              </w:rPr>
              <w:t>2.24e-4</w:t>
            </w:r>
          </w:p>
        </w:tc>
        <w:tc>
          <w:tcPr>
            <w:tcW w:w="1388" w:type="dxa"/>
          </w:tcPr>
          <w:p w14:paraId="24BB51DF" w14:textId="77777777" w:rsidR="00F92AAF" w:rsidRDefault="00414EBB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0.068</w:t>
            </w:r>
          </w:p>
        </w:tc>
        <w:tc>
          <w:tcPr>
            <w:tcW w:w="2232" w:type="dxa"/>
          </w:tcPr>
          <w:p w14:paraId="41409095" w14:textId="77777777" w:rsidR="00F92AAF" w:rsidRDefault="00414EBB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18 %</w:t>
            </w:r>
          </w:p>
        </w:tc>
        <w:tc>
          <w:tcPr>
            <w:tcW w:w="1508" w:type="dxa"/>
          </w:tcPr>
          <w:p w14:paraId="64F78349" w14:textId="77777777" w:rsidR="00F92AAF" w:rsidRDefault="00414EBB">
            <w:pPr>
              <w:spacing w:after="0"/>
            </w:pPr>
            <w:r>
              <w:rPr>
                <w:sz w:val="18"/>
              </w:rPr>
              <w:t>5.1 %</w:t>
            </w:r>
          </w:p>
        </w:tc>
      </w:tr>
    </w:tbl>
    <w:p w14:paraId="3DB5EAD5" w14:textId="77777777" w:rsidR="00F92AAF" w:rsidRDefault="00F92AAF">
      <w:pPr>
        <w:spacing w:after="40"/>
      </w:pPr>
    </w:p>
    <w:p w14:paraId="06FEAFD8" w14:textId="77777777" w:rsidR="00F92AAF" w:rsidRDefault="00414EBB">
      <w:r>
        <w:t xml:space="preserve">"Crecida" significa que el máximo del caudal futuro supera el percentil 90 (0.23 mm/h). El MSE global es casi </w:t>
      </w:r>
      <w:r>
        <w:t>un MSE de crecidas. La NSE mediana pesa igual a todas las cuencas, por eso puede ordenar los modelos de forma distinta.</w:t>
      </w:r>
    </w:p>
    <w:p w14:paraId="73ACA95D" w14:textId="77777777" w:rsidR="00F92AAF" w:rsidRDefault="00414EBB">
      <w:pPr>
        <w:jc w:val="center"/>
      </w:pPr>
      <w:r>
        <w:rPr>
          <w:noProof/>
        </w:rPr>
        <w:drawing>
          <wp:inline distT="0" distB="0" distL="0" distR="0" wp14:anchorId="70194FF3" wp14:editId="161D03C8">
            <wp:extent cx="5760000" cy="36747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se_c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41F5" w14:textId="77777777" w:rsidR="00F92AAF" w:rsidRDefault="00414EBB">
      <w:pPr>
        <w:jc w:val="center"/>
      </w:pPr>
      <w:r>
        <w:rPr>
          <w:i/>
          <w:color w:val="5B6F77"/>
          <w:sz w:val="18"/>
        </w:rPr>
        <w:t>NSE por cuenca</w:t>
      </w:r>
    </w:p>
    <w:p w14:paraId="52F12081" w14:textId="77777777" w:rsidR="00F92AAF" w:rsidRDefault="00414EBB">
      <w:pPr>
        <w:pStyle w:val="Ttulo1"/>
      </w:pPr>
      <w:r>
        <w:t>6. Ablación</w:t>
      </w:r>
    </w:p>
    <w:p w14:paraId="0778E02A" w14:textId="77777777" w:rsidR="00F92AAF" w:rsidRDefault="00414EBB">
      <w:r>
        <w:t>Se usaron 3 semillas por variante. Una diferencia se considera real si supera ~2σ entre semillas y se confi</w:t>
      </w:r>
      <w:r>
        <w:t>rma con una prueba de Wilcoxon pareada sobre la NSE de las 508 cuencas.</w:t>
      </w:r>
    </w:p>
    <w:p w14:paraId="433C62EE" w14:textId="77777777" w:rsidR="00F92AAF" w:rsidRDefault="00414EBB">
      <w:pPr>
        <w:keepNext/>
      </w:pPr>
      <w:r>
        <w:rPr>
          <w:b/>
        </w:rPr>
        <w:lastRenderedPageBreak/>
        <w:t>Bloque A: cuántos canales mira el ACF y el papel de ACE</w:t>
      </w:r>
      <w:r>
        <w:t xml:space="preserve"> (referencia: modelo final, k = 12, val MSE 0.01132)</w:t>
      </w:r>
    </w:p>
    <w:tbl>
      <w:tblPr>
        <w:tblStyle w:val="Tablaconcuadrcula"/>
        <w:tblW w:w="0" w:type="auto"/>
        <w:jc w:val="center"/>
        <w:tblBorders>
          <w:top w:val="single" w:sz="4" w:space="0" w:color="C9D9DE"/>
          <w:left w:val="single" w:sz="4" w:space="0" w:color="C9D9DE"/>
          <w:bottom w:val="single" w:sz="4" w:space="0" w:color="C9D9DE"/>
          <w:right w:val="single" w:sz="4" w:space="0" w:color="C9D9DE"/>
          <w:insideH w:val="single" w:sz="4" w:space="0" w:color="C9D9DE"/>
          <w:insideV w:val="single" w:sz="4" w:space="0" w:color="C9D9DE"/>
        </w:tblBorders>
        <w:tblLook w:val="04A0" w:firstRow="1" w:lastRow="0" w:firstColumn="1" w:lastColumn="0" w:noHBand="0" w:noVBand="1"/>
      </w:tblPr>
      <w:tblGrid>
        <w:gridCol w:w="2941"/>
        <w:gridCol w:w="1838"/>
        <w:gridCol w:w="1397"/>
        <w:gridCol w:w="3235"/>
      </w:tblGrid>
      <w:tr w:rsidR="00F92AAF" w14:paraId="563EC5B4" w14:textId="77777777">
        <w:trPr>
          <w:jc w:val="center"/>
        </w:trPr>
        <w:tc>
          <w:tcPr>
            <w:tcW w:w="2941" w:type="dxa"/>
            <w:shd w:val="clear" w:color="auto" w:fill="0B3C49"/>
          </w:tcPr>
          <w:p w14:paraId="7EAC1CB9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Variante</w:t>
            </w:r>
          </w:p>
        </w:tc>
        <w:tc>
          <w:tcPr>
            <w:tcW w:w="1838" w:type="dxa"/>
            <w:shd w:val="clear" w:color="auto" w:fill="0B3C49"/>
          </w:tcPr>
          <w:p w14:paraId="2BD6E45D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Val MSE (media ± σ)</w:t>
            </w:r>
          </w:p>
        </w:tc>
        <w:tc>
          <w:tcPr>
            <w:tcW w:w="1397" w:type="dxa"/>
            <w:shd w:val="clear" w:color="auto" w:fill="0B3C49"/>
          </w:tcPr>
          <w:p w14:paraId="6E0380B3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Δ NSE mediana</w:t>
            </w:r>
          </w:p>
        </w:tc>
        <w:tc>
          <w:tcPr>
            <w:tcW w:w="3235" w:type="dxa"/>
            <w:shd w:val="clear" w:color="auto" w:fill="0B3C49"/>
          </w:tcPr>
          <w:p w14:paraId="176D46B8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Por cuenca frente al final</w:t>
            </w:r>
          </w:p>
        </w:tc>
      </w:tr>
      <w:tr w:rsidR="00F92AAF" w14:paraId="403DBF4A" w14:textId="77777777">
        <w:trPr>
          <w:jc w:val="center"/>
        </w:trPr>
        <w:tc>
          <w:tcPr>
            <w:tcW w:w="2941" w:type="dxa"/>
          </w:tcPr>
          <w:p w14:paraId="41336175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 xml:space="preserve">k = </w:t>
            </w:r>
            <w:r>
              <w:rPr>
                <w:sz w:val="18"/>
              </w:rPr>
              <w:t>1 (CI, solo el caudal)</w:t>
            </w:r>
          </w:p>
        </w:tc>
        <w:tc>
          <w:tcPr>
            <w:tcW w:w="1838" w:type="dxa"/>
          </w:tcPr>
          <w:p w14:paraId="6B2EA1E3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0.01208 ± 0.00013</w:t>
            </w:r>
          </w:p>
        </w:tc>
        <w:tc>
          <w:tcPr>
            <w:tcW w:w="1397" w:type="dxa"/>
          </w:tcPr>
          <w:p w14:paraId="7705803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0.015</w:t>
            </w:r>
          </w:p>
        </w:tc>
        <w:tc>
          <w:tcPr>
            <w:tcW w:w="3235" w:type="dxa"/>
          </w:tcPr>
          <w:p w14:paraId="2915B140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peor (p &lt; 0.001)</w:t>
            </w:r>
          </w:p>
        </w:tc>
      </w:tr>
      <w:tr w:rsidR="00F92AAF" w14:paraId="3F2402CD" w14:textId="77777777">
        <w:trPr>
          <w:jc w:val="center"/>
        </w:trPr>
        <w:tc>
          <w:tcPr>
            <w:tcW w:w="2941" w:type="dxa"/>
            <w:shd w:val="clear" w:color="auto" w:fill="F2F8FA"/>
          </w:tcPr>
          <w:p w14:paraId="1BE047F6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k = 4 (top-k adaptativo del paper)</w:t>
            </w:r>
          </w:p>
        </w:tc>
        <w:tc>
          <w:tcPr>
            <w:tcW w:w="1838" w:type="dxa"/>
            <w:shd w:val="clear" w:color="auto" w:fill="F2F8FA"/>
          </w:tcPr>
          <w:p w14:paraId="06356630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0.01205 ± 0.00012</w:t>
            </w:r>
          </w:p>
        </w:tc>
        <w:tc>
          <w:tcPr>
            <w:tcW w:w="1397" w:type="dxa"/>
            <w:shd w:val="clear" w:color="auto" w:fill="F2F8FA"/>
          </w:tcPr>
          <w:p w14:paraId="499DED4B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0.007</w:t>
            </w:r>
          </w:p>
        </w:tc>
        <w:tc>
          <w:tcPr>
            <w:tcW w:w="3235" w:type="dxa"/>
            <w:shd w:val="clear" w:color="auto" w:fill="F2F8FA"/>
          </w:tcPr>
          <w:p w14:paraId="4AA53661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peor (p &lt; 0.001)</w:t>
            </w:r>
          </w:p>
        </w:tc>
      </w:tr>
      <w:tr w:rsidR="00F92AAF" w14:paraId="1343A75F" w14:textId="77777777">
        <w:trPr>
          <w:jc w:val="center"/>
        </w:trPr>
        <w:tc>
          <w:tcPr>
            <w:tcW w:w="2941" w:type="dxa"/>
          </w:tcPr>
          <w:p w14:paraId="638C4AF6" w14:textId="77777777" w:rsidR="00F92AAF" w:rsidRDefault="00414EBB">
            <w:pPr>
              <w:spacing w:after="0"/>
            </w:pPr>
            <w:r>
              <w:rPr>
                <w:sz w:val="18"/>
              </w:rPr>
              <w:t xml:space="preserve">k = 12 </w:t>
            </w:r>
            <w:r>
              <w:rPr>
                <w:b/>
                <w:sz w:val="18"/>
              </w:rPr>
              <w:t>sin ACE</w:t>
            </w:r>
          </w:p>
        </w:tc>
        <w:tc>
          <w:tcPr>
            <w:tcW w:w="1838" w:type="dxa"/>
          </w:tcPr>
          <w:p w14:paraId="1824AD11" w14:textId="77777777" w:rsidR="00F92AAF" w:rsidRDefault="00414EBB">
            <w:pPr>
              <w:spacing w:after="0"/>
            </w:pPr>
            <w:r>
              <w:rPr>
                <w:sz w:val="18"/>
              </w:rPr>
              <w:t>0.01165 ± 0.00015</w:t>
            </w:r>
          </w:p>
        </w:tc>
        <w:tc>
          <w:tcPr>
            <w:tcW w:w="1397" w:type="dxa"/>
          </w:tcPr>
          <w:p w14:paraId="521015A7" w14:textId="77777777" w:rsidR="00F92AAF" w:rsidRDefault="00414EBB">
            <w:pPr>
              <w:spacing w:after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0.051</w:t>
            </w:r>
          </w:p>
        </w:tc>
        <w:tc>
          <w:tcPr>
            <w:tcW w:w="3235" w:type="dxa"/>
          </w:tcPr>
          <w:p w14:paraId="4E1B9583" w14:textId="77777777" w:rsidR="00F92AAF" w:rsidRDefault="00414EBB">
            <w:pPr>
              <w:spacing w:after="0"/>
            </w:pPr>
            <w:r>
              <w:rPr>
                <w:sz w:val="18"/>
              </w:rPr>
              <w:t>peor en el 63 % de cuencas (p ≈ 10⁻¹⁴)</w:t>
            </w:r>
          </w:p>
        </w:tc>
      </w:tr>
    </w:tbl>
    <w:p w14:paraId="2578A6C1" w14:textId="77777777" w:rsidR="00F92AAF" w:rsidRDefault="00F92AAF">
      <w:pPr>
        <w:spacing w:after="40"/>
      </w:pPr>
    </w:p>
    <w:p w14:paraId="20A1F948" w14:textId="77777777" w:rsidR="00F92AAF" w:rsidRDefault="00414EBB">
      <w:pPr>
        <w:keepNext/>
      </w:pPr>
      <w:r>
        <w:rPr>
          <w:b/>
        </w:rPr>
        <w:t xml:space="preserve">Bloque B: </w:t>
      </w:r>
      <w:r>
        <w:rPr>
          <w:b/>
        </w:rPr>
        <w:t>componentes del método completo</w:t>
      </w:r>
      <w:r>
        <w:t xml:space="preserve"> (referencia: k = 4)</w:t>
      </w:r>
    </w:p>
    <w:tbl>
      <w:tblPr>
        <w:tblStyle w:val="Tablaconcuadrcula"/>
        <w:tblW w:w="0" w:type="auto"/>
        <w:jc w:val="center"/>
        <w:tblBorders>
          <w:top w:val="single" w:sz="4" w:space="0" w:color="C9D9DE"/>
          <w:left w:val="single" w:sz="4" w:space="0" w:color="C9D9DE"/>
          <w:bottom w:val="single" w:sz="4" w:space="0" w:color="C9D9DE"/>
          <w:right w:val="single" w:sz="4" w:space="0" w:color="C9D9DE"/>
          <w:insideH w:val="single" w:sz="4" w:space="0" w:color="C9D9DE"/>
          <w:insideV w:val="single" w:sz="4" w:space="0" w:color="C9D9DE"/>
        </w:tblBorders>
        <w:tblLook w:val="04A0" w:firstRow="1" w:lastRow="0" w:firstColumn="1" w:lastColumn="0" w:noHBand="0" w:noVBand="1"/>
      </w:tblPr>
      <w:tblGrid>
        <w:gridCol w:w="2963"/>
        <w:gridCol w:w="2004"/>
        <w:gridCol w:w="4444"/>
      </w:tblGrid>
      <w:tr w:rsidR="00F92AAF" w14:paraId="1B825114" w14:textId="77777777">
        <w:trPr>
          <w:jc w:val="center"/>
        </w:trPr>
        <w:tc>
          <w:tcPr>
            <w:tcW w:w="2963" w:type="dxa"/>
            <w:shd w:val="clear" w:color="auto" w:fill="0B3C49"/>
          </w:tcPr>
          <w:p w14:paraId="00E4F75B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Variante</w:t>
            </w:r>
          </w:p>
        </w:tc>
        <w:tc>
          <w:tcPr>
            <w:tcW w:w="2004" w:type="dxa"/>
            <w:shd w:val="clear" w:color="auto" w:fill="0B3C49"/>
          </w:tcPr>
          <w:p w14:paraId="6AF21A60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Val MSE</w:t>
            </w:r>
          </w:p>
        </w:tc>
        <w:tc>
          <w:tcPr>
            <w:tcW w:w="4444" w:type="dxa"/>
            <w:shd w:val="clear" w:color="auto" w:fill="0B3C49"/>
          </w:tcPr>
          <w:p w14:paraId="64EAB72E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Por cuenca</w:t>
            </w:r>
          </w:p>
        </w:tc>
      </w:tr>
      <w:tr w:rsidR="00F92AAF" w14:paraId="4C380F8C" w14:textId="77777777">
        <w:trPr>
          <w:jc w:val="center"/>
        </w:trPr>
        <w:tc>
          <w:tcPr>
            <w:tcW w:w="2963" w:type="dxa"/>
          </w:tcPr>
          <w:p w14:paraId="716D3F49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sin ACE</w:t>
            </w:r>
          </w:p>
        </w:tc>
        <w:tc>
          <w:tcPr>
            <w:tcW w:w="2004" w:type="dxa"/>
          </w:tcPr>
          <w:p w14:paraId="0721B741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0.01206 ± 0.00013</w:t>
            </w:r>
          </w:p>
        </w:tc>
        <w:tc>
          <w:tcPr>
            <w:tcW w:w="4444" w:type="dxa"/>
          </w:tcPr>
          <w:p w14:paraId="337FE319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sin diferencia significativa (p = 0.83)</w:t>
            </w:r>
          </w:p>
        </w:tc>
      </w:tr>
      <w:tr w:rsidR="00F92AAF" w14:paraId="5ADD0D86" w14:textId="77777777">
        <w:trPr>
          <w:jc w:val="center"/>
        </w:trPr>
        <w:tc>
          <w:tcPr>
            <w:tcW w:w="2963" w:type="dxa"/>
            <w:shd w:val="clear" w:color="auto" w:fill="F2F8FA"/>
          </w:tcPr>
          <w:p w14:paraId="1DB9430E" w14:textId="77777777" w:rsidR="00F92AAF" w:rsidRDefault="00414EBB">
            <w:pPr>
              <w:spacing w:after="0"/>
            </w:pPr>
            <w:r>
              <w:rPr>
                <w:sz w:val="18"/>
              </w:rPr>
              <w:t>sin pérdida auxiliar (Ec. 6)</w:t>
            </w:r>
          </w:p>
        </w:tc>
        <w:tc>
          <w:tcPr>
            <w:tcW w:w="2004" w:type="dxa"/>
            <w:shd w:val="clear" w:color="auto" w:fill="F2F8FA"/>
          </w:tcPr>
          <w:p w14:paraId="674E37B7" w14:textId="77777777" w:rsidR="00F92AAF" w:rsidRDefault="00414EBB">
            <w:pPr>
              <w:spacing w:after="0"/>
            </w:pPr>
            <w:r>
              <w:rPr>
                <w:sz w:val="18"/>
              </w:rPr>
              <w:t>0.01229 ± 0.00008</w:t>
            </w:r>
          </w:p>
        </w:tc>
        <w:tc>
          <w:tcPr>
            <w:tcW w:w="4444" w:type="dxa"/>
            <w:shd w:val="clear" w:color="auto" w:fill="F2F8FA"/>
          </w:tcPr>
          <w:p w14:paraId="3EBC5A32" w14:textId="77777777" w:rsidR="00F92AAF" w:rsidRDefault="00414EBB">
            <w:pPr>
              <w:spacing w:after="0"/>
            </w:pPr>
            <w:r>
              <w:rPr>
                <w:sz w:val="18"/>
              </w:rPr>
              <w:t>MSE ~2σ peor; sin diferencia clara por cuenca</w:t>
            </w:r>
          </w:p>
        </w:tc>
      </w:tr>
    </w:tbl>
    <w:p w14:paraId="6D5CB3F4" w14:textId="77777777" w:rsidR="00F92AAF" w:rsidRDefault="00F92AAF">
      <w:pPr>
        <w:spacing w:after="40"/>
      </w:pPr>
    </w:p>
    <w:p w14:paraId="18709586" w14:textId="77777777" w:rsidR="00F92AAF" w:rsidRDefault="00414EBB">
      <w:pPr>
        <w:jc w:val="center"/>
      </w:pPr>
      <w:r>
        <w:rPr>
          <w:noProof/>
        </w:rPr>
        <w:drawing>
          <wp:inline distT="0" distB="0" distL="0" distR="0" wp14:anchorId="7226D5B6" wp14:editId="56E1A0F3">
            <wp:extent cx="5760000" cy="18393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bl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EF27" w14:textId="77777777" w:rsidR="00F92AAF" w:rsidRDefault="00414EBB">
      <w:pPr>
        <w:jc w:val="center"/>
      </w:pPr>
      <w:r>
        <w:rPr>
          <w:i/>
          <w:color w:val="5B6F77"/>
          <w:sz w:val="18"/>
        </w:rPr>
        <w:t>Ablación</w:t>
      </w:r>
    </w:p>
    <w:p w14:paraId="4DF76ADB" w14:textId="77777777" w:rsidR="00F92AAF" w:rsidRDefault="00414EBB">
      <w:r>
        <w:rPr>
          <w:b/>
        </w:rPr>
        <w:t>Interpretación</w:t>
      </w:r>
    </w:p>
    <w:p w14:paraId="27CB3C89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1.</w:t>
      </w:r>
      <w:r>
        <w:rPr>
          <w:b/>
          <w:color w:val="1B6F8A"/>
        </w:rPr>
        <w:tab/>
      </w:r>
      <w:r>
        <w:rPr>
          <w:b/>
        </w:rPr>
        <w:t>ACE es el componente con efecto más claro</w:t>
      </w:r>
      <w:r>
        <w:t xml:space="preserve"> en el modelo final, en línea con el paper y con la ablación de la versión inicial.</w:t>
      </w:r>
    </w:p>
    <w:p w14:paraId="3ADE199A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2.</w:t>
      </w:r>
      <w:r>
        <w:rPr>
          <w:b/>
          <w:color w:val="1B6F8A"/>
        </w:rPr>
        <w:tab/>
      </w:r>
      <w:r>
        <w:rPr>
          <w:b/>
        </w:rPr>
        <w:t>La selección adaptativa no aporta en este dataset.</w:t>
      </w:r>
      <w:r>
        <w:t xml:space="preserve"> El paper obtiene sus mayores ganancias con cientos</w:t>
      </w:r>
      <w:r>
        <w:t xml:space="preserve"> de variables (PEMS07: 883) y predice todas las variables. Aquí hay un único objetivo y 12 canales que el encoder ya mezcla con atención. Además, la fila del caudal en </w:t>
      </w:r>
      <w:r>
        <w:rPr>
          <w:rFonts w:ascii="Consolas" w:eastAsia="Consolas" w:hAnsi="Consolas"/>
          <w:color w:val="0B3C49"/>
          <w:sz w:val="20"/>
        </w:rPr>
        <w:t>W_dec</w:t>
      </w:r>
      <w:r>
        <w:t xml:space="preserve"> es casi uniforme (entropía normalizada ≈ 0.93), así que el top-k elige casi al aza</w:t>
      </w:r>
      <w:r>
        <w:t>r y solo le quita información al predictor. Con 254 000 ventanas, el riesgo de sobreajuste que ACF combate es bajo.</w:t>
      </w:r>
    </w:p>
    <w:p w14:paraId="75890DDF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3.</w:t>
      </w:r>
      <w:r>
        <w:rPr>
          <w:b/>
          <w:color w:val="1B6F8A"/>
        </w:rPr>
        <w:tab/>
      </w:r>
      <w:r>
        <w:rPr>
          <w:b/>
        </w:rPr>
        <w:t>La pérdida auxiliar</w:t>
      </w:r>
      <w:r>
        <w:t xml:space="preserve"> tiene un efecto pequeño con k = 4. Con k = 12 el SimBlock ya no decide la predicción.</w:t>
      </w:r>
    </w:p>
    <w:p w14:paraId="25E6178E" w14:textId="77777777" w:rsidR="00F92AAF" w:rsidRDefault="00414EBB">
      <w:pPr>
        <w:jc w:val="center"/>
      </w:pPr>
      <w:r>
        <w:rPr>
          <w:noProof/>
        </w:rPr>
        <w:drawing>
          <wp:inline distT="0" distB="0" distL="0" distR="0" wp14:anchorId="28E8719B" wp14:editId="785B0D4A">
            <wp:extent cx="5760000" cy="16532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de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59A9" w14:textId="77777777" w:rsidR="00F92AAF" w:rsidRDefault="00414EBB">
      <w:pPr>
        <w:jc w:val="center"/>
      </w:pPr>
      <w:r>
        <w:rPr>
          <w:i/>
          <w:color w:val="5B6F77"/>
          <w:sz w:val="18"/>
        </w:rPr>
        <w:t>Fila del caudal en W_dec</w:t>
      </w:r>
    </w:p>
    <w:p w14:paraId="4BD66F47" w14:textId="77777777" w:rsidR="00F92AAF" w:rsidRDefault="00414EBB">
      <w:pPr>
        <w:keepNext/>
      </w:pPr>
      <w:r>
        <w:rPr>
          <w:b/>
        </w:rPr>
        <w:lastRenderedPageBreak/>
        <w:t>Mejo</w:t>
      </w:r>
      <w:r>
        <w:rPr>
          <w:b/>
        </w:rPr>
        <w:t>ras propuestas que no funcionaron</w:t>
      </w:r>
      <w:r>
        <w:t xml:space="preserve"> (3 semillas cada una; detalle en el notebook 04)</w:t>
      </w:r>
    </w:p>
    <w:tbl>
      <w:tblPr>
        <w:tblStyle w:val="Tablaconcuadrcula"/>
        <w:tblW w:w="0" w:type="auto"/>
        <w:jc w:val="center"/>
        <w:tblBorders>
          <w:top w:val="single" w:sz="4" w:space="0" w:color="C9D9DE"/>
          <w:left w:val="single" w:sz="4" w:space="0" w:color="C9D9DE"/>
          <w:bottom w:val="single" w:sz="4" w:space="0" w:color="C9D9DE"/>
          <w:right w:val="single" w:sz="4" w:space="0" w:color="C9D9DE"/>
          <w:insideH w:val="single" w:sz="4" w:space="0" w:color="C9D9DE"/>
          <w:insideV w:val="single" w:sz="4" w:space="0" w:color="C9D9DE"/>
        </w:tblBorders>
        <w:tblLook w:val="04A0" w:firstRow="1" w:lastRow="0" w:firstColumn="1" w:lastColumn="0" w:noHBand="0" w:noVBand="1"/>
      </w:tblPr>
      <w:tblGrid>
        <w:gridCol w:w="2276"/>
        <w:gridCol w:w="1007"/>
        <w:gridCol w:w="6128"/>
      </w:tblGrid>
      <w:tr w:rsidR="00F92AAF" w14:paraId="5165ED53" w14:textId="77777777">
        <w:trPr>
          <w:jc w:val="center"/>
        </w:trPr>
        <w:tc>
          <w:tcPr>
            <w:tcW w:w="2276" w:type="dxa"/>
            <w:shd w:val="clear" w:color="auto" w:fill="0B3C49"/>
          </w:tcPr>
          <w:p w14:paraId="7C77CA2F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w="1007" w:type="dxa"/>
            <w:shd w:val="clear" w:color="auto" w:fill="0B3C49"/>
          </w:tcPr>
          <w:p w14:paraId="1A9473A6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Val MSE</w:t>
            </w:r>
          </w:p>
        </w:tc>
        <w:tc>
          <w:tcPr>
            <w:tcW w:w="6128" w:type="dxa"/>
            <w:shd w:val="clear" w:color="auto" w:fill="0B3C49"/>
          </w:tcPr>
          <w:p w14:paraId="4C256379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Por qué falló</w:t>
            </w:r>
          </w:p>
        </w:tc>
      </w:tr>
      <w:tr w:rsidR="00F92AAF" w14:paraId="14E23150" w14:textId="77777777">
        <w:trPr>
          <w:jc w:val="center"/>
        </w:trPr>
        <w:tc>
          <w:tcPr>
            <w:tcW w:w="2276" w:type="dxa"/>
          </w:tcPr>
          <w:p w14:paraId="4E4E7739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Pérdida híbrida log + λ·MSE en mm/h (λ = 1, 3)</w:t>
            </w:r>
          </w:p>
        </w:tc>
        <w:tc>
          <w:tcPr>
            <w:tcW w:w="1007" w:type="dxa"/>
          </w:tcPr>
          <w:p w14:paraId="33409907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0.01242 / 0.01219</w:t>
            </w:r>
          </w:p>
        </w:tc>
        <w:tc>
          <w:tcPr>
            <w:tcW w:w="6128" w:type="dxa"/>
          </w:tcPr>
          <w:p w14:paraId="503B7AC8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 xml:space="preserve">Solo ~30 % de las lluvias fuertes termina en crecida; dar más peso a las </w:t>
            </w:r>
            <w:r>
              <w:rPr>
                <w:sz w:val="18"/>
              </w:rPr>
              <w:t>crecidas sin poder distinguir cuáles ocurrirán añade varianza</w:t>
            </w:r>
          </w:p>
        </w:tc>
      </w:tr>
      <w:tr w:rsidR="00F92AAF" w14:paraId="4E730F7B" w14:textId="77777777">
        <w:trPr>
          <w:jc w:val="center"/>
        </w:trPr>
        <w:tc>
          <w:tcPr>
            <w:tcW w:w="2276" w:type="dxa"/>
            <w:shd w:val="clear" w:color="auto" w:fill="F2F8FA"/>
          </w:tcPr>
          <w:p w14:paraId="448A77B2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Embedding de cuenca como token extra</w:t>
            </w:r>
          </w:p>
        </w:tc>
        <w:tc>
          <w:tcPr>
            <w:tcW w:w="1007" w:type="dxa"/>
            <w:shd w:val="clear" w:color="auto" w:fill="F2F8FA"/>
          </w:tcPr>
          <w:p w14:paraId="0F1EB2E5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0.01233</w:t>
            </w:r>
          </w:p>
        </w:tc>
        <w:tc>
          <w:tcPr>
            <w:tcW w:w="6128" w:type="dxa"/>
            <w:shd w:val="clear" w:color="auto" w:fill="F2F8FA"/>
          </w:tcPr>
          <w:p w14:paraId="27C1BCC1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Sobreajuste; 14 días de historia ya caracterizan la cuenca</w:t>
            </w:r>
          </w:p>
        </w:tc>
      </w:tr>
      <w:tr w:rsidR="00F92AAF" w14:paraId="36435FBA" w14:textId="77777777">
        <w:trPr>
          <w:jc w:val="center"/>
        </w:trPr>
        <w:tc>
          <w:tcPr>
            <w:tcW w:w="2276" w:type="dxa"/>
          </w:tcPr>
          <w:p w14:paraId="2F25B395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EMA de los pesos</w:t>
            </w:r>
          </w:p>
        </w:tc>
        <w:tc>
          <w:tcPr>
            <w:tcW w:w="1007" w:type="dxa"/>
          </w:tcPr>
          <w:p w14:paraId="5467230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0.01214</w:t>
            </w:r>
          </w:p>
        </w:tc>
        <w:tc>
          <w:tcPr>
            <w:tcW w:w="6128" w:type="dxa"/>
          </w:tcPr>
          <w:p w14:paraId="13B8DEAD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 xml:space="preserve">No redujo el error; la oscilación de validación parece </w:t>
            </w:r>
            <w:r>
              <w:rPr>
                <w:sz w:val="18"/>
              </w:rPr>
              <w:t>venir de qué crecidas acierta cada época, no del ruido de los pesos</w:t>
            </w:r>
          </w:p>
        </w:tc>
      </w:tr>
      <w:tr w:rsidR="00F92AAF" w14:paraId="01694F8E" w14:textId="77777777">
        <w:trPr>
          <w:jc w:val="center"/>
        </w:trPr>
        <w:tc>
          <w:tcPr>
            <w:tcW w:w="2276" w:type="dxa"/>
            <w:shd w:val="clear" w:color="auto" w:fill="F2F8FA"/>
          </w:tcPr>
          <w:p w14:paraId="51BC23FB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Embedding con rama no lineal (k = 12)</w:t>
            </w:r>
          </w:p>
        </w:tc>
        <w:tc>
          <w:tcPr>
            <w:tcW w:w="1007" w:type="dxa"/>
            <w:shd w:val="clear" w:color="auto" w:fill="F2F8FA"/>
          </w:tcPr>
          <w:p w14:paraId="39BD43FA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0.01195</w:t>
            </w:r>
          </w:p>
        </w:tc>
        <w:tc>
          <w:tcPr>
            <w:tcW w:w="6128" w:type="dxa"/>
            <w:shd w:val="clear" w:color="auto" w:fill="F2F8FA"/>
          </w:tcPr>
          <w:p w14:paraId="2CE5A7F6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Sobreajusta enseguida (mejor época: la 1)</w:t>
            </w:r>
          </w:p>
        </w:tc>
      </w:tr>
      <w:tr w:rsidR="00F92AAF" w14:paraId="1647204E" w14:textId="77777777">
        <w:trPr>
          <w:jc w:val="center"/>
        </w:trPr>
        <w:tc>
          <w:tcPr>
            <w:tcW w:w="2276" w:type="dxa"/>
          </w:tcPr>
          <w:p w14:paraId="401D9D21" w14:textId="77777777" w:rsidR="00F92AAF" w:rsidRDefault="00414EBB">
            <w:pPr>
              <w:spacing w:after="0"/>
            </w:pPr>
            <w:r>
              <w:rPr>
                <w:sz w:val="18"/>
              </w:rPr>
              <w:t>ACE con r = 64 (k = 12)</w:t>
            </w:r>
          </w:p>
        </w:tc>
        <w:tc>
          <w:tcPr>
            <w:tcW w:w="1007" w:type="dxa"/>
          </w:tcPr>
          <w:p w14:paraId="4B21CAB6" w14:textId="77777777" w:rsidR="00F92AAF" w:rsidRDefault="00414EBB">
            <w:pPr>
              <w:spacing w:after="0"/>
            </w:pPr>
            <w:r>
              <w:rPr>
                <w:sz w:val="18"/>
              </w:rPr>
              <w:t>0.01167</w:t>
            </w:r>
          </w:p>
        </w:tc>
        <w:tc>
          <w:tcPr>
            <w:tcW w:w="6128" w:type="dxa"/>
          </w:tcPr>
          <w:p w14:paraId="6A6A979C" w14:textId="77777777" w:rsidR="00F92AAF" w:rsidRDefault="00414EBB">
            <w:pPr>
              <w:spacing w:after="0"/>
            </w:pPr>
            <w:r>
              <w:rPr>
                <w:sz w:val="18"/>
              </w:rPr>
              <w:t>Más capacidad sin ganancia</w:t>
            </w:r>
          </w:p>
        </w:tc>
      </w:tr>
    </w:tbl>
    <w:p w14:paraId="41AF01A4" w14:textId="77777777" w:rsidR="00F92AAF" w:rsidRDefault="00F92AAF">
      <w:pPr>
        <w:spacing w:after="40"/>
      </w:pPr>
    </w:p>
    <w:p w14:paraId="71DEB7FB" w14:textId="77777777" w:rsidR="00F92AAF" w:rsidRDefault="00414EBB">
      <w:pPr>
        <w:pStyle w:val="Ttulo1"/>
      </w:pPr>
      <w:r>
        <w:t>7. Análisis de errores</w:t>
      </w:r>
    </w:p>
    <w:p w14:paraId="08451C5C" w14:textId="77777777" w:rsidR="00F92AAF" w:rsidRDefault="00414EBB">
      <w:pPr>
        <w:jc w:val="center"/>
      </w:pPr>
      <w:r>
        <w:rPr>
          <w:noProof/>
        </w:rPr>
        <w:drawing>
          <wp:inline distT="0" distB="0" distL="0" distR="0" wp14:anchorId="5819C2BF" wp14:editId="6F5104C2">
            <wp:extent cx="5760000" cy="30768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jempl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B8C8" w14:textId="77777777" w:rsidR="00F92AAF" w:rsidRDefault="00414EBB">
      <w:pPr>
        <w:jc w:val="center"/>
      </w:pPr>
      <w:r>
        <w:rPr>
          <w:i/>
          <w:color w:val="5B6F77"/>
          <w:sz w:val="18"/>
        </w:rPr>
        <w:t>Ejemplos</w:t>
      </w:r>
    </w:p>
    <w:p w14:paraId="4C86B5CF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Recesiones y flujo base:</w:t>
      </w:r>
      <w:r>
        <w:t xml:space="preserve"> se pronostican muy bien; el anclaje evita el salto inicial.</w:t>
      </w:r>
    </w:p>
    <w:p w14:paraId="66F9A847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Crecidas en curso:</w:t>
      </w:r>
      <w:r>
        <w:t xml:space="preserve"> se siguen razonablemente, aunque la recesión prevista baja algo más rápido que la real.</w:t>
      </w:r>
    </w:p>
    <w:p w14:paraId="12B9A315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Crecidas que comienzan dentro del horizonte:</w:t>
      </w:r>
      <w:r>
        <w:t xml:space="preserve"> expl</w:t>
      </w:r>
      <w:r>
        <w:t xml:space="preserve">ican el </w:t>
      </w:r>
      <w:r>
        <w:rPr>
          <w:b/>
        </w:rPr>
        <w:t>72 %</w:t>
      </w:r>
      <w:r>
        <w:t xml:space="preserve"> del error. La mayoría ocurre con lluvia ya caída: las de este grupo con más de 1 mm de lluvia en las 24 h previas aportan el 58 % del error total, y las que no tuvieron lluvia previa, imposibles de anticipar con esta entrada, solo el 13 %.</w:t>
      </w:r>
    </w:p>
    <w:p w14:paraId="76B216B2" w14:textId="77777777" w:rsidR="00F92AAF" w:rsidRDefault="00414EBB">
      <w:pPr>
        <w:keepNext/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lastRenderedPageBreak/>
        <w:t>•</w:t>
      </w:r>
      <w:r>
        <w:rPr>
          <w:b/>
          <w:color w:val="1B6F8A"/>
        </w:rPr>
        <w:tab/>
      </w:r>
      <w:r>
        <w:rPr>
          <w:b/>
        </w:rPr>
        <w:t>¿</w:t>
      </w:r>
      <w:r>
        <w:rPr>
          <w:b/>
        </w:rPr>
        <w:t>Por qué el modelo no reacciona a esa lluvia?</w:t>
      </w:r>
      <w:r>
        <w:t xml:space="preserve"> Porque la respuesta es muy incierta. Incluso con 10–30 mm en 24 h, solo el 28 % de las ventanas de validación termina en crecida (34 % en test). Depende de estados que el modelo no observa, como la humedad del s</w:t>
      </w:r>
      <w:r>
        <w:t>uelo o la intensidad de la lluvia. Con error cuadrático, lo óptimo ante esa incertidumbre es predecir el valor esperado, que queda muy por debajo del pico cuando la crecida ocurre: pico real medio 1.1 mm/h, predicho 0.19.</w:t>
      </w:r>
    </w:p>
    <w:tbl>
      <w:tblPr>
        <w:tblStyle w:val="Tablaconcuadrcula"/>
        <w:tblW w:w="0" w:type="auto"/>
        <w:jc w:val="center"/>
        <w:tblBorders>
          <w:top w:val="single" w:sz="4" w:space="0" w:color="C9D9DE"/>
          <w:left w:val="single" w:sz="4" w:space="0" w:color="C9D9DE"/>
          <w:bottom w:val="single" w:sz="4" w:space="0" w:color="C9D9DE"/>
          <w:right w:val="single" w:sz="4" w:space="0" w:color="C9D9DE"/>
          <w:insideH w:val="single" w:sz="4" w:space="0" w:color="C9D9DE"/>
          <w:insideV w:val="single" w:sz="4" w:space="0" w:color="C9D9DE"/>
        </w:tblBorders>
        <w:tblLook w:val="04A0" w:firstRow="1" w:lastRow="0" w:firstColumn="1" w:lastColumn="0" w:noHBand="0" w:noVBand="1"/>
      </w:tblPr>
      <w:tblGrid>
        <w:gridCol w:w="2091"/>
        <w:gridCol w:w="1307"/>
        <w:gridCol w:w="1634"/>
        <w:gridCol w:w="1503"/>
        <w:gridCol w:w="1634"/>
        <w:gridCol w:w="1242"/>
      </w:tblGrid>
      <w:tr w:rsidR="00F92AAF" w14:paraId="3D12D5F7" w14:textId="77777777">
        <w:trPr>
          <w:jc w:val="center"/>
        </w:trPr>
        <w:tc>
          <w:tcPr>
            <w:tcW w:w="2091" w:type="dxa"/>
            <w:shd w:val="clear" w:color="auto" w:fill="0B3C49"/>
          </w:tcPr>
          <w:p w14:paraId="291DA21A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Lluvia en las últimas 24 h</w:t>
            </w:r>
          </w:p>
        </w:tc>
        <w:tc>
          <w:tcPr>
            <w:tcW w:w="1307" w:type="dxa"/>
            <w:shd w:val="clear" w:color="auto" w:fill="0B3C49"/>
          </w:tcPr>
          <w:p w14:paraId="70E08799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Ventana</w:t>
            </w:r>
            <w:r>
              <w:rPr>
                <w:b/>
                <w:color w:val="FFFFFF"/>
                <w:sz w:val="18"/>
              </w:rPr>
              <w:t>s (val)</w:t>
            </w:r>
          </w:p>
        </w:tc>
        <w:tc>
          <w:tcPr>
            <w:tcW w:w="1634" w:type="dxa"/>
            <w:shd w:val="clear" w:color="auto" w:fill="0B3C49"/>
          </w:tcPr>
          <w:p w14:paraId="70BEF5B6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Terminan en crecida</w:t>
            </w:r>
          </w:p>
        </w:tc>
        <w:tc>
          <w:tcPr>
            <w:tcW w:w="1503" w:type="dxa"/>
            <w:shd w:val="clear" w:color="auto" w:fill="0B3C49"/>
          </w:tcPr>
          <w:p w14:paraId="68E52E24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Caudal medio real</w:t>
            </w:r>
          </w:p>
        </w:tc>
        <w:tc>
          <w:tcPr>
            <w:tcW w:w="1634" w:type="dxa"/>
            <w:shd w:val="clear" w:color="auto" w:fill="0B3C49"/>
          </w:tcPr>
          <w:p w14:paraId="3B2811FD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Predicho Adapformer</w:t>
            </w:r>
          </w:p>
        </w:tc>
        <w:tc>
          <w:tcPr>
            <w:tcW w:w="1242" w:type="dxa"/>
            <w:shd w:val="clear" w:color="auto" w:fill="0B3C49"/>
          </w:tcPr>
          <w:p w14:paraId="0B46FADE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Predicho LSTM</w:t>
            </w:r>
          </w:p>
        </w:tc>
      </w:tr>
      <w:tr w:rsidR="00F92AAF" w14:paraId="2C875BE2" w14:textId="77777777">
        <w:trPr>
          <w:jc w:val="center"/>
        </w:trPr>
        <w:tc>
          <w:tcPr>
            <w:tcW w:w="2091" w:type="dxa"/>
          </w:tcPr>
          <w:p w14:paraId="16A72AD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&lt; 1 mm</w:t>
            </w:r>
          </w:p>
        </w:tc>
        <w:tc>
          <w:tcPr>
            <w:tcW w:w="1307" w:type="dxa"/>
          </w:tcPr>
          <w:p w14:paraId="26243ABA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12 435</w:t>
            </w:r>
          </w:p>
        </w:tc>
        <w:tc>
          <w:tcPr>
            <w:tcW w:w="1634" w:type="dxa"/>
          </w:tcPr>
          <w:p w14:paraId="56EDAE43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5 %</w:t>
            </w:r>
          </w:p>
        </w:tc>
        <w:tc>
          <w:tcPr>
            <w:tcW w:w="1503" w:type="dxa"/>
          </w:tcPr>
          <w:p w14:paraId="77431F1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0.0415</w:t>
            </w:r>
          </w:p>
        </w:tc>
        <w:tc>
          <w:tcPr>
            <w:tcW w:w="1634" w:type="dxa"/>
          </w:tcPr>
          <w:p w14:paraId="650DDFD8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0.0402 (−3 %)</w:t>
            </w:r>
          </w:p>
        </w:tc>
        <w:tc>
          <w:tcPr>
            <w:tcW w:w="1242" w:type="dxa"/>
          </w:tcPr>
          <w:p w14:paraId="60515DC6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0.0403</w:t>
            </w:r>
          </w:p>
        </w:tc>
      </w:tr>
      <w:tr w:rsidR="00F92AAF" w14:paraId="018FA41D" w14:textId="77777777">
        <w:trPr>
          <w:jc w:val="center"/>
        </w:trPr>
        <w:tc>
          <w:tcPr>
            <w:tcW w:w="2091" w:type="dxa"/>
            <w:shd w:val="clear" w:color="auto" w:fill="F2F8FA"/>
          </w:tcPr>
          <w:p w14:paraId="5FDCB69B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1–10 mm</w:t>
            </w:r>
          </w:p>
        </w:tc>
        <w:tc>
          <w:tcPr>
            <w:tcW w:w="1307" w:type="dxa"/>
            <w:shd w:val="clear" w:color="auto" w:fill="F2F8FA"/>
          </w:tcPr>
          <w:p w14:paraId="3156396B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3 919</w:t>
            </w:r>
          </w:p>
        </w:tc>
        <w:tc>
          <w:tcPr>
            <w:tcW w:w="1634" w:type="dxa"/>
            <w:shd w:val="clear" w:color="auto" w:fill="F2F8FA"/>
          </w:tcPr>
          <w:p w14:paraId="53E580E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14 %</w:t>
            </w:r>
          </w:p>
        </w:tc>
        <w:tc>
          <w:tcPr>
            <w:tcW w:w="1503" w:type="dxa"/>
            <w:shd w:val="clear" w:color="auto" w:fill="F2F8FA"/>
          </w:tcPr>
          <w:p w14:paraId="26901A1B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0.0836</w:t>
            </w:r>
          </w:p>
        </w:tc>
        <w:tc>
          <w:tcPr>
            <w:tcW w:w="1634" w:type="dxa"/>
            <w:shd w:val="clear" w:color="auto" w:fill="F2F8FA"/>
          </w:tcPr>
          <w:p w14:paraId="01464A04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0.0734 (−12 %)</w:t>
            </w:r>
          </w:p>
        </w:tc>
        <w:tc>
          <w:tcPr>
            <w:tcW w:w="1242" w:type="dxa"/>
            <w:shd w:val="clear" w:color="auto" w:fill="F2F8FA"/>
          </w:tcPr>
          <w:p w14:paraId="00922485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0.0726</w:t>
            </w:r>
          </w:p>
        </w:tc>
      </w:tr>
      <w:tr w:rsidR="00F92AAF" w14:paraId="5647439F" w14:textId="77777777">
        <w:trPr>
          <w:jc w:val="center"/>
        </w:trPr>
        <w:tc>
          <w:tcPr>
            <w:tcW w:w="2091" w:type="dxa"/>
          </w:tcPr>
          <w:p w14:paraId="7E97A86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10–30 mm</w:t>
            </w:r>
          </w:p>
        </w:tc>
        <w:tc>
          <w:tcPr>
            <w:tcW w:w="1307" w:type="dxa"/>
          </w:tcPr>
          <w:p w14:paraId="1B25AF38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1 429</w:t>
            </w:r>
          </w:p>
        </w:tc>
        <w:tc>
          <w:tcPr>
            <w:tcW w:w="1634" w:type="dxa"/>
          </w:tcPr>
          <w:p w14:paraId="0FBFC725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28 %</w:t>
            </w:r>
          </w:p>
        </w:tc>
        <w:tc>
          <w:tcPr>
            <w:tcW w:w="1503" w:type="dxa"/>
          </w:tcPr>
          <w:p w14:paraId="4B479B13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0.1580</w:t>
            </w:r>
          </w:p>
        </w:tc>
        <w:tc>
          <w:tcPr>
            <w:tcW w:w="1634" w:type="dxa"/>
          </w:tcPr>
          <w:p w14:paraId="1515106E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0.1313 (−17 %)</w:t>
            </w:r>
          </w:p>
        </w:tc>
        <w:tc>
          <w:tcPr>
            <w:tcW w:w="1242" w:type="dxa"/>
          </w:tcPr>
          <w:p w14:paraId="64240E58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0.1334</w:t>
            </w:r>
          </w:p>
        </w:tc>
      </w:tr>
      <w:tr w:rsidR="00F92AAF" w14:paraId="165B8BA2" w14:textId="77777777">
        <w:trPr>
          <w:jc w:val="center"/>
        </w:trPr>
        <w:tc>
          <w:tcPr>
            <w:tcW w:w="2091" w:type="dxa"/>
            <w:shd w:val="clear" w:color="auto" w:fill="F2F8FA"/>
          </w:tcPr>
          <w:p w14:paraId="06FA1C0F" w14:textId="77777777" w:rsidR="00F92AAF" w:rsidRDefault="00414EBB">
            <w:pPr>
              <w:spacing w:after="0"/>
            </w:pPr>
            <w:r>
              <w:rPr>
                <w:sz w:val="18"/>
              </w:rPr>
              <w:t>&gt; 30 mm</w:t>
            </w:r>
          </w:p>
        </w:tc>
        <w:tc>
          <w:tcPr>
            <w:tcW w:w="1307" w:type="dxa"/>
            <w:shd w:val="clear" w:color="auto" w:fill="F2F8FA"/>
          </w:tcPr>
          <w:p w14:paraId="44131123" w14:textId="77777777" w:rsidR="00F92AAF" w:rsidRDefault="00414EBB">
            <w:pPr>
              <w:spacing w:after="0"/>
            </w:pPr>
            <w:r>
              <w:rPr>
                <w:sz w:val="18"/>
              </w:rPr>
              <w:t>359</w:t>
            </w:r>
          </w:p>
        </w:tc>
        <w:tc>
          <w:tcPr>
            <w:tcW w:w="1634" w:type="dxa"/>
            <w:shd w:val="clear" w:color="auto" w:fill="F2F8FA"/>
          </w:tcPr>
          <w:p w14:paraId="2A855391" w14:textId="77777777" w:rsidR="00F92AAF" w:rsidRDefault="00414EBB">
            <w:pPr>
              <w:spacing w:after="0"/>
            </w:pPr>
            <w:r>
              <w:rPr>
                <w:sz w:val="18"/>
              </w:rPr>
              <w:t>63 %</w:t>
            </w:r>
          </w:p>
        </w:tc>
        <w:tc>
          <w:tcPr>
            <w:tcW w:w="1503" w:type="dxa"/>
            <w:shd w:val="clear" w:color="auto" w:fill="F2F8FA"/>
          </w:tcPr>
          <w:p w14:paraId="57E3B213" w14:textId="77777777" w:rsidR="00F92AAF" w:rsidRDefault="00414EBB">
            <w:pPr>
              <w:spacing w:after="0"/>
            </w:pPr>
            <w:r>
              <w:rPr>
                <w:sz w:val="18"/>
              </w:rPr>
              <w:t>0.4145</w:t>
            </w:r>
          </w:p>
        </w:tc>
        <w:tc>
          <w:tcPr>
            <w:tcW w:w="1634" w:type="dxa"/>
            <w:shd w:val="clear" w:color="auto" w:fill="F2F8FA"/>
          </w:tcPr>
          <w:p w14:paraId="553358EB" w14:textId="77777777" w:rsidR="00F92AAF" w:rsidRDefault="00414EBB">
            <w:pPr>
              <w:spacing w:after="0"/>
            </w:pPr>
            <w:r>
              <w:rPr>
                <w:sz w:val="18"/>
              </w:rPr>
              <w:t>0.3702 (−11 %)</w:t>
            </w:r>
          </w:p>
        </w:tc>
        <w:tc>
          <w:tcPr>
            <w:tcW w:w="1242" w:type="dxa"/>
            <w:shd w:val="clear" w:color="auto" w:fill="F2F8FA"/>
          </w:tcPr>
          <w:p w14:paraId="2DE71D4B" w14:textId="77777777" w:rsidR="00F92AAF" w:rsidRDefault="00414EBB">
            <w:pPr>
              <w:spacing w:after="0"/>
            </w:pPr>
            <w:r>
              <w:rPr>
                <w:sz w:val="18"/>
              </w:rPr>
              <w:t>0.3895</w:t>
            </w:r>
          </w:p>
        </w:tc>
      </w:tr>
    </w:tbl>
    <w:p w14:paraId="510880F8" w14:textId="77777777" w:rsidR="00F92AAF" w:rsidRDefault="00F92AAF">
      <w:pPr>
        <w:spacing w:after="40"/>
      </w:pPr>
    </w:p>
    <w:p w14:paraId="4E488FFF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Sesgo sistemático en ventanas lluviosas:</w:t>
      </w:r>
      <w:r>
        <w:t xml:space="preserve"> de −11 a −17 %, igual en Adapformer y en el LSTM. Es el sesgo de retransformación de entrenar en espacio log, porque </w:t>
      </w:r>
      <w:r>
        <w:rPr>
          <w:rFonts w:ascii="Consolas" w:eastAsia="Consolas" w:hAnsi="Consolas"/>
          <w:color w:val="0B3C49"/>
          <w:sz w:val="20"/>
        </w:rPr>
        <w:t>expm1</w:t>
      </w:r>
      <w:r>
        <w:t xml:space="preserve"> de una media en log se acerca a la mediana y no a la media. En crecidas el sesgo es de −0.068 mm/h y el pico mediano queda un 18 % p</w:t>
      </w:r>
      <w:r>
        <w:t>or debajo.</w:t>
      </w:r>
    </w:p>
    <w:p w14:paraId="50C904AD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•</w:t>
      </w:r>
      <w:r>
        <w:rPr>
          <w:b/>
          <w:color w:val="1B6F8A"/>
        </w:rPr>
        <w:tab/>
      </w:r>
      <w:r>
        <w:rPr>
          <w:b/>
        </w:rPr>
        <w:t>NSE muy negativa en algunas cuencas:</w:t>
      </w:r>
      <w:r>
        <w:t xml:space="preserve"> son cuencas con caudal casi constante en validación. La varianza observada es diminuta, así que un error absoluto pequeño produce una NSE muy negativa. Por eso se reportan la mediana y el p25.</w:t>
      </w:r>
    </w:p>
    <w:p w14:paraId="4AC52EEC" w14:textId="77777777" w:rsidR="00F92AAF" w:rsidRDefault="00414EBB">
      <w:pPr>
        <w:jc w:val="center"/>
      </w:pPr>
      <w:r>
        <w:rPr>
          <w:noProof/>
        </w:rPr>
        <w:drawing>
          <wp:inline distT="0" distB="0" distL="0" distR="0" wp14:anchorId="12306B7C" wp14:editId="669821D3">
            <wp:extent cx="5760000" cy="23222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isper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F7EB" w14:textId="77777777" w:rsidR="00F92AAF" w:rsidRDefault="00414EBB">
      <w:pPr>
        <w:jc w:val="center"/>
      </w:pPr>
      <w:r>
        <w:rPr>
          <w:i/>
          <w:color w:val="5B6F77"/>
          <w:sz w:val="18"/>
        </w:rPr>
        <w:t>Observado v</w:t>
      </w:r>
      <w:r>
        <w:rPr>
          <w:i/>
          <w:color w:val="5B6F77"/>
          <w:sz w:val="18"/>
        </w:rPr>
        <w:t>s predicho</w:t>
      </w:r>
    </w:p>
    <w:p w14:paraId="3F24A03A" w14:textId="77777777" w:rsidR="00F92AAF" w:rsidRDefault="00414EBB">
      <w:pPr>
        <w:pStyle w:val="Ttulo1"/>
      </w:pPr>
      <w:r>
        <w:t>8. Limitaciones</w:t>
      </w:r>
    </w:p>
    <w:p w14:paraId="7B23B133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1.</w:t>
      </w:r>
      <w:r>
        <w:rPr>
          <w:b/>
          <w:color w:val="1B6F8A"/>
        </w:rPr>
        <w:tab/>
      </w:r>
      <w:r>
        <w:rPr>
          <w:b/>
        </w:rPr>
        <w:t>Respuesta incierta de la cuenca a la lluvia.</w:t>
      </w:r>
      <w:r>
        <w:t xml:space="preserve"> Es la limitación principal: sin humedad del suelo ni atributos de cuenca, el modelo no puede distinguir qué lluvias producirán una crecida.</w:t>
      </w:r>
    </w:p>
    <w:p w14:paraId="2351F375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2.</w:t>
      </w:r>
      <w:r>
        <w:rPr>
          <w:b/>
          <w:color w:val="1B6F8A"/>
        </w:rPr>
        <w:tab/>
      </w:r>
      <w:r>
        <w:rPr>
          <w:b/>
        </w:rPr>
        <w:t>Sin lluvia futura como entrada.</w:t>
      </w:r>
      <w:r>
        <w:t xml:space="preserve"> Las cr</w:t>
      </w:r>
      <w:r>
        <w:t>ecidas sin lluvia previa (~13 % del error) requerirían un pronóstico meteorológico.</w:t>
      </w:r>
    </w:p>
    <w:p w14:paraId="19F581C9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3.</w:t>
      </w:r>
      <w:r>
        <w:rPr>
          <w:b/>
          <w:color w:val="1B6F8A"/>
        </w:rPr>
        <w:tab/>
      </w:r>
      <w:r>
        <w:rPr>
          <w:b/>
        </w:rPr>
        <w:t>Sesgo de retransformación del espacio log</w:t>
      </w:r>
      <w:r>
        <w:t xml:space="preserve"> (−11 a −17 % en ventanas lluviosas). La pérdida híbrida apuntaba a corregirlo y no mejoró el MSE global; una corrección posteri</w:t>
      </w:r>
      <w:r>
        <w:t xml:space="preserve">or tipo </w:t>
      </w:r>
      <w:r>
        <w:rPr>
          <w:i/>
        </w:rPr>
        <w:t>smearing</w:t>
      </w:r>
      <w:r>
        <w:t xml:space="preserve"> queda como trabajo futuro.</w:t>
      </w:r>
    </w:p>
    <w:p w14:paraId="7A80AAEC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4.</w:t>
      </w:r>
      <w:r>
        <w:rPr>
          <w:b/>
          <w:color w:val="1B6F8A"/>
        </w:rPr>
        <w:tab/>
      </w:r>
      <w:r>
        <w:rPr>
          <w:b/>
        </w:rPr>
        <w:t>Top-k no diferenciable.</w:t>
      </w:r>
      <w:r>
        <w:t xml:space="preserve"> El SimBlock solo aprende por la pérdida auxiliar. Una selección suave (Gumbel-top-k, sparsemax) permitiría que la predicción guíe la elección.</w:t>
      </w:r>
    </w:p>
    <w:p w14:paraId="352A14B3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5.</w:t>
      </w:r>
      <w:r>
        <w:rPr>
          <w:b/>
          <w:color w:val="1B6F8A"/>
        </w:rPr>
        <w:tab/>
      </w:r>
      <w:r>
        <w:rPr>
          <w:b/>
        </w:rPr>
        <w:t>Embedding lineal de 336 h.</w:t>
      </w:r>
      <w:r>
        <w:t xml:space="preserve"> Comprime la </w:t>
      </w:r>
      <w:r>
        <w:t>dinámica reciente que el LSTM recorre hora a hora.</w:t>
      </w:r>
    </w:p>
    <w:p w14:paraId="2A68DF56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lastRenderedPageBreak/>
        <w:t>6.</w:t>
      </w:r>
      <w:r>
        <w:rPr>
          <w:b/>
          <w:color w:val="1B6F8A"/>
        </w:rPr>
        <w:tab/>
      </w:r>
      <w:r>
        <w:rPr>
          <w:b/>
        </w:rPr>
        <w:t>Validación con las mismas cuencas y ventanas solapadas.</w:t>
      </w:r>
      <w:r>
        <w:t xml:space="preserve"> No mide la generalización a cuencas nuevas, y la validación resulta ruidosa.</w:t>
      </w:r>
    </w:p>
    <w:p w14:paraId="144CA496" w14:textId="77777777" w:rsidR="00F92AAF" w:rsidRDefault="00414EBB">
      <w:pPr>
        <w:tabs>
          <w:tab w:val="left" w:pos="454"/>
        </w:tabs>
        <w:spacing w:after="80"/>
        <w:ind w:left="454" w:hanging="283"/>
      </w:pPr>
      <w:r>
        <w:rPr>
          <w:b/>
          <w:color w:val="1B6F8A"/>
        </w:rPr>
        <w:t>7.</w:t>
      </w:r>
      <w:r>
        <w:rPr>
          <w:b/>
          <w:color w:val="1B6F8A"/>
        </w:rPr>
        <w:tab/>
      </w:r>
      <w:r>
        <w:rPr>
          <w:b/>
        </w:rPr>
        <w:t>Selección con la misma validación que se reporta.</w:t>
      </w:r>
      <w:r>
        <w:t xml:space="preserve"> Introduce un ligero sesgo optimista; por eso se reporta también el test.</w:t>
      </w:r>
    </w:p>
    <w:p w14:paraId="5B52C6C3" w14:textId="77777777" w:rsidR="00F92AAF" w:rsidRDefault="00414EBB">
      <w:pPr>
        <w:pStyle w:val="Ttulo1"/>
      </w:pPr>
      <w:r>
        <w:t>9. Predicciones de test</w:t>
      </w:r>
    </w:p>
    <w:p w14:paraId="11A0107E" w14:textId="77777777" w:rsidR="00F92AAF" w:rsidRDefault="00414EBB">
      <w:r>
        <w:rPr>
          <w:rFonts w:ascii="Consolas" w:eastAsia="Consolas" w:hAnsi="Consolas"/>
          <w:color w:val="0B3C49"/>
          <w:sz w:val="20"/>
        </w:rPr>
        <w:t>outputs/submission.csv</w:t>
      </w:r>
      <w:r>
        <w:t xml:space="preserve"> tiene 27 983 filas y las columnas </w:t>
      </w:r>
      <w:r>
        <w:rPr>
          <w:rFonts w:ascii="Consolas" w:eastAsia="Consolas" w:hAnsi="Consolas"/>
          <w:color w:val="0B3C49"/>
          <w:sz w:val="20"/>
        </w:rPr>
        <w:t>Id, q_01 … q_48</w:t>
      </w:r>
      <w:r>
        <w:t>, en mm/h y recortadas a ≥ 0. Es el promedio de las 3 semillas del modelo final. Se ge</w:t>
      </w:r>
      <w:r>
        <w:t xml:space="preserve">neró y verificó en el notebook </w:t>
      </w:r>
      <w:r>
        <w:rPr>
          <w:rFonts w:ascii="Consolas" w:eastAsia="Consolas" w:hAnsi="Consolas"/>
          <w:color w:val="0B3C49"/>
          <w:sz w:val="20"/>
        </w:rPr>
        <w:t>05_errores_test_y_entrega</w:t>
      </w:r>
      <w:r>
        <w:t>.</w:t>
      </w:r>
    </w:p>
    <w:p w14:paraId="44A56998" w14:textId="77777777" w:rsidR="00F92AAF" w:rsidRDefault="00414EBB">
      <w:pPr>
        <w:pStyle w:val="Ttulo1"/>
      </w:pPr>
      <w:r>
        <w:t>10. Cómo ejecutar</w:t>
      </w:r>
    </w:p>
    <w:p w14:paraId="18D0D26C" w14:textId="77777777" w:rsidR="00F92AAF" w:rsidRDefault="00414EBB">
      <w:r>
        <w:t xml:space="preserve">Requisitos: Python 3.12, PyTorch ≥ 2.4 con CUDA, h5py, numpy, pandas, scipy, matplotlib, pyyaml, jupyter y nbconvert. </w:t>
      </w:r>
      <w:r>
        <w:rPr>
          <w:b/>
        </w:rPr>
        <w:t>Dataset:</w:t>
      </w:r>
      <w:r>
        <w:t xml:space="preserve"> la carpeta con </w:t>
      </w:r>
      <w:r>
        <w:rPr>
          <w:rFonts w:ascii="Consolas" w:eastAsia="Consolas" w:hAnsi="Consolas"/>
          <w:color w:val="0B3C49"/>
          <w:sz w:val="20"/>
        </w:rPr>
        <w:t>train.h5</w:t>
      </w:r>
      <w:r>
        <w:t xml:space="preserve">, </w:t>
      </w:r>
      <w:r>
        <w:rPr>
          <w:rFonts w:ascii="Consolas" w:eastAsia="Consolas" w:hAnsi="Consolas"/>
          <w:color w:val="0B3C49"/>
          <w:sz w:val="20"/>
        </w:rPr>
        <w:t>test.h5</w:t>
      </w:r>
      <w:r>
        <w:t xml:space="preserve"> y </w:t>
      </w:r>
      <w:r>
        <w:rPr>
          <w:rFonts w:ascii="Consolas" w:eastAsia="Consolas" w:hAnsi="Consolas"/>
          <w:color w:val="0B3C49"/>
          <w:sz w:val="20"/>
        </w:rPr>
        <w:t>metadata.json</w:t>
      </w:r>
      <w:r>
        <w:t xml:space="preserve"> puede ir dentro de esta carpeta (</w:t>
      </w:r>
      <w:r>
        <w:rPr>
          <w:rFonts w:ascii="Consolas" w:eastAsia="Consolas" w:hAnsi="Consolas"/>
          <w:color w:val="0B3C49"/>
          <w:sz w:val="20"/>
        </w:rPr>
        <w:t>Entrega_Lab2/dataset/</w:t>
      </w:r>
      <w:r>
        <w:t>), al lado de ella (</w:t>
      </w:r>
      <w:r>
        <w:rPr>
          <w:rFonts w:ascii="Consolas" w:eastAsia="Consolas" w:hAnsi="Consolas"/>
          <w:color w:val="0B3C49"/>
          <w:sz w:val="20"/>
        </w:rPr>
        <w:t>dataset/</w:t>
      </w:r>
      <w:r>
        <w:t xml:space="preserve">) o en cualquier ruta indicada con la variable de entorno </w:t>
      </w:r>
      <w:r>
        <w:rPr>
          <w:rFonts w:ascii="Consolas" w:eastAsia="Consolas" w:hAnsi="Consolas"/>
          <w:color w:val="0B3C49"/>
          <w:sz w:val="20"/>
        </w:rPr>
        <w:t>LAB2_DATA_DIR</w:t>
      </w:r>
      <w:r>
        <w:t xml:space="preserve">. </w:t>
      </w:r>
      <w:r>
        <w:rPr>
          <w:rFonts w:ascii="Consolas" w:eastAsia="Consolas" w:hAnsi="Consolas"/>
          <w:color w:val="0B3C49"/>
          <w:sz w:val="20"/>
        </w:rPr>
        <w:t>test_targets.csv</w:t>
      </w:r>
      <w:r>
        <w:t xml:space="preserve"> es opcional: sin él se omiten las métricas de test. Si falta algún arc</w:t>
      </w:r>
      <w:r>
        <w:t xml:space="preserve">hivo, </w:t>
      </w:r>
      <w:r>
        <w:rPr>
          <w:rFonts w:ascii="Consolas" w:eastAsia="Consolas" w:hAnsi="Consolas"/>
          <w:color w:val="0B3C49"/>
          <w:sz w:val="20"/>
        </w:rPr>
        <w:t>python src/datos.py</w:t>
      </w:r>
      <w:r>
        <w:t xml:space="preserve"> se detiene y muestra las ubicaciones válidas.</w:t>
      </w:r>
    </w:p>
    <w:p w14:paraId="1E2549C9" w14:textId="77777777" w:rsidR="00F92AAF" w:rsidRDefault="00414EBB">
      <w:pPr>
        <w:shd w:val="clear" w:color="auto" w:fill="F2F8FA"/>
        <w:spacing w:after="0"/>
        <w:ind w:left="170"/>
      </w:pPr>
      <w:r>
        <w:rPr>
          <w:rFonts w:ascii="Consolas" w:eastAsia="Consolas" w:hAnsi="Consolas"/>
          <w:color w:val="17262C"/>
          <w:sz w:val="15"/>
        </w:rPr>
        <w:t>python src/datos.py                                                     # 1) caché preprocesada (~3 min, una vez)</w:t>
      </w:r>
    </w:p>
    <w:p w14:paraId="178C619D" w14:textId="77777777" w:rsidR="00F92AAF" w:rsidRDefault="00414EBB">
      <w:pPr>
        <w:shd w:val="clear" w:color="auto" w:fill="F2F8FA"/>
        <w:spacing w:after="0"/>
        <w:ind w:left="170"/>
      </w:pPr>
      <w:r>
        <w:rPr>
          <w:rFonts w:ascii="Consolas" w:eastAsia="Consolas" w:hAnsi="Consolas"/>
          <w:color w:val="17262C"/>
          <w:sz w:val="15"/>
        </w:rPr>
        <w:t xml:space="preserve">python src/entrenar.py --config configs/01_final/final_cd.yaml --seed </w:t>
      </w:r>
      <w:r>
        <w:rPr>
          <w:rFonts w:ascii="Consolas" w:eastAsia="Consolas" w:hAnsi="Consolas"/>
          <w:color w:val="17262C"/>
          <w:sz w:val="15"/>
        </w:rPr>
        <w:t>42  # 2) modelo final, una semilla (~2 min)</w:t>
      </w:r>
    </w:p>
    <w:p w14:paraId="7F898359" w14:textId="77777777" w:rsidR="00F92AAF" w:rsidRDefault="00414EBB">
      <w:pPr>
        <w:shd w:val="clear" w:color="auto" w:fill="F2F8FA"/>
        <w:spacing w:after="0"/>
        <w:ind w:left="170"/>
      </w:pPr>
      <w:r>
        <w:rPr>
          <w:rFonts w:ascii="Consolas" w:eastAsia="Consolas" w:hAnsi="Consolas"/>
          <w:color w:val="17262C"/>
          <w:sz w:val="15"/>
        </w:rPr>
        <w:t>python src/entrenar.py --config configs/01_final/final_cd.yaml --seed 43</w:t>
      </w:r>
    </w:p>
    <w:p w14:paraId="5980D9D4" w14:textId="77777777" w:rsidR="00F92AAF" w:rsidRDefault="00414EBB">
      <w:pPr>
        <w:shd w:val="clear" w:color="auto" w:fill="F2F8FA"/>
        <w:spacing w:after="0"/>
        <w:ind w:left="170"/>
      </w:pPr>
      <w:r>
        <w:rPr>
          <w:rFonts w:ascii="Consolas" w:eastAsia="Consolas" w:hAnsi="Consolas"/>
          <w:color w:val="17262C"/>
          <w:sz w:val="15"/>
        </w:rPr>
        <w:t>python src/entrenar.py --config configs/01_final/final_cd.yaml --seed 44</w:t>
      </w:r>
    </w:p>
    <w:p w14:paraId="3F317474" w14:textId="77777777" w:rsidR="00F92AAF" w:rsidRDefault="00414EBB">
      <w:pPr>
        <w:shd w:val="clear" w:color="auto" w:fill="F2F8FA"/>
        <w:spacing w:after="0"/>
        <w:ind w:left="170"/>
      </w:pPr>
      <w:r>
        <w:rPr>
          <w:rFonts w:ascii="Consolas" w:eastAsia="Consolas" w:hAnsi="Consolas"/>
          <w:color w:val="17262C"/>
          <w:sz w:val="15"/>
        </w:rPr>
        <w:t>python src/entrenar.py --config configs/02_base/lstm.yaml --seed 4</w:t>
      </w:r>
      <w:r>
        <w:rPr>
          <w:rFonts w:ascii="Consolas" w:eastAsia="Consolas" w:hAnsi="Consolas"/>
          <w:color w:val="17262C"/>
          <w:sz w:val="15"/>
        </w:rPr>
        <w:t>2       # 3) modelo base (repetir con 43 y 44)</w:t>
      </w:r>
    </w:p>
    <w:p w14:paraId="674D6932" w14:textId="77777777" w:rsidR="00F92AAF" w:rsidRDefault="00414EBB">
      <w:pPr>
        <w:shd w:val="clear" w:color="auto" w:fill="F2F8FA"/>
        <w:spacing w:after="0"/>
        <w:ind w:left="170"/>
      </w:pPr>
      <w:r>
        <w:rPr>
          <w:rFonts w:ascii="Consolas" w:eastAsia="Consolas" w:hAnsi="Consolas"/>
          <w:color w:val="17262C"/>
          <w:sz w:val="15"/>
        </w:rPr>
        <w:t>bash src/fase2_final.sh                                                  # 4) o todo: modelo final, LSTM y ablación</w:t>
      </w:r>
    </w:p>
    <w:p w14:paraId="1FC981F3" w14:textId="77777777" w:rsidR="00F92AAF" w:rsidRDefault="00414EBB">
      <w:pPr>
        <w:shd w:val="clear" w:color="auto" w:fill="F2F8FA"/>
        <w:spacing w:after="0"/>
        <w:ind w:left="170"/>
      </w:pPr>
      <w:r>
        <w:rPr>
          <w:rFonts w:ascii="Consolas" w:eastAsia="Consolas" w:hAnsi="Consolas"/>
          <w:color w:val="17262C"/>
          <w:sz w:val="15"/>
        </w:rPr>
        <w:t>python -m jupyter nbconvert --to notebook --execute --inplace notebooks/05_errores_test_y_ent</w:t>
      </w:r>
      <w:r>
        <w:rPr>
          <w:rFonts w:ascii="Consolas" w:eastAsia="Consolas" w:hAnsi="Consolas"/>
          <w:color w:val="17262C"/>
          <w:sz w:val="15"/>
        </w:rPr>
        <w:t>rega.ipynb   # 5) submission.csv</w:t>
      </w:r>
    </w:p>
    <w:p w14:paraId="108B1881" w14:textId="77777777" w:rsidR="00F92AAF" w:rsidRDefault="00F92AAF">
      <w:pPr>
        <w:spacing w:after="40"/>
      </w:pPr>
    </w:p>
    <w:p w14:paraId="4337BC71" w14:textId="77777777" w:rsidR="00F92AAF" w:rsidRDefault="00414EBB">
      <w:pPr>
        <w:keepNext/>
      </w:pPr>
      <w:r>
        <w:t xml:space="preserve">Los notebooks </w:t>
      </w:r>
      <w:r>
        <w:rPr>
          <w:rFonts w:ascii="Consolas" w:eastAsia="Consolas" w:hAnsi="Consolas"/>
          <w:color w:val="0B3C49"/>
          <w:sz w:val="20"/>
        </w:rPr>
        <w:t>00</w:t>
      </w:r>
      <w:r>
        <w:t>–</w:t>
      </w:r>
      <w:r>
        <w:rPr>
          <w:rFonts w:ascii="Consolas" w:eastAsia="Consolas" w:hAnsi="Consolas"/>
          <w:color w:val="0B3C49"/>
          <w:sz w:val="20"/>
        </w:rPr>
        <w:t>05</w:t>
      </w:r>
      <w:r>
        <w:t xml:space="preserve"> se entregan </w:t>
      </w:r>
      <w:r>
        <w:rPr>
          <w:b/>
        </w:rPr>
        <w:t>ya ejecutados</w:t>
      </w:r>
      <w:r>
        <w:t xml:space="preserve">. Para re-ejecutar el </w:t>
      </w:r>
      <w:r>
        <w:rPr>
          <w:rFonts w:ascii="Consolas" w:eastAsia="Consolas" w:hAnsi="Consolas"/>
          <w:color w:val="0B3C49"/>
          <w:sz w:val="20"/>
        </w:rPr>
        <w:t>04</w:t>
      </w:r>
      <w:r>
        <w:t xml:space="preserve"> hace falta haber corrido todas las fases (</w:t>
      </w:r>
      <w:r>
        <w:rPr>
          <w:rFonts w:ascii="Consolas" w:eastAsia="Consolas" w:hAnsi="Consolas"/>
          <w:color w:val="0B3C49"/>
          <w:sz w:val="20"/>
        </w:rPr>
        <w:t>src/fase*.sh</w:t>
      </w:r>
      <w:r>
        <w:t>, ~1.5 h en total).</w:t>
      </w:r>
    </w:p>
    <w:tbl>
      <w:tblPr>
        <w:tblStyle w:val="Tablaconcuadrcula"/>
        <w:tblW w:w="0" w:type="auto"/>
        <w:jc w:val="center"/>
        <w:tblBorders>
          <w:top w:val="single" w:sz="4" w:space="0" w:color="C9D9DE"/>
          <w:left w:val="single" w:sz="4" w:space="0" w:color="C9D9DE"/>
          <w:bottom w:val="single" w:sz="4" w:space="0" w:color="C9D9DE"/>
          <w:right w:val="single" w:sz="4" w:space="0" w:color="C9D9DE"/>
          <w:insideH w:val="single" w:sz="4" w:space="0" w:color="C9D9DE"/>
          <w:insideV w:val="single" w:sz="4" w:space="0" w:color="C9D9DE"/>
        </w:tblBorders>
        <w:tblLook w:val="04A0" w:firstRow="1" w:lastRow="0" w:firstColumn="1" w:lastColumn="0" w:noHBand="0" w:noVBand="1"/>
      </w:tblPr>
      <w:tblGrid>
        <w:gridCol w:w="3298"/>
        <w:gridCol w:w="6113"/>
      </w:tblGrid>
      <w:tr w:rsidR="00F92AAF" w14:paraId="24BCAAC2" w14:textId="77777777">
        <w:trPr>
          <w:jc w:val="center"/>
        </w:trPr>
        <w:tc>
          <w:tcPr>
            <w:tcW w:w="3298" w:type="dxa"/>
            <w:shd w:val="clear" w:color="auto" w:fill="0B3C49"/>
          </w:tcPr>
          <w:p w14:paraId="4C452200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Requisito del enunciado</w:t>
            </w:r>
          </w:p>
        </w:tc>
        <w:tc>
          <w:tcPr>
            <w:tcW w:w="6113" w:type="dxa"/>
            <w:shd w:val="clear" w:color="auto" w:fill="0B3C49"/>
          </w:tcPr>
          <w:p w14:paraId="133649DF" w14:textId="77777777" w:rsidR="00F92AAF" w:rsidRDefault="00414EBB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Dónde</w:t>
            </w:r>
          </w:p>
        </w:tc>
      </w:tr>
      <w:tr w:rsidR="00F92AAF" w14:paraId="498778DC" w14:textId="77777777">
        <w:trPr>
          <w:jc w:val="center"/>
        </w:trPr>
        <w:tc>
          <w:tcPr>
            <w:tcW w:w="3298" w:type="dxa"/>
          </w:tcPr>
          <w:p w14:paraId="74EF9789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Carga de datos y particiones</w:t>
            </w:r>
          </w:p>
        </w:tc>
        <w:tc>
          <w:tcPr>
            <w:tcW w:w="6113" w:type="dxa"/>
          </w:tcPr>
          <w:p w14:paraId="2695526A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src/datos.py</w:t>
            </w:r>
            <w:r>
              <w:rPr>
                <w:sz w:val="18"/>
              </w:rPr>
              <w:t xml:space="preserve"> · notebook 01</w:t>
            </w:r>
          </w:p>
        </w:tc>
      </w:tr>
      <w:tr w:rsidR="00F92AAF" w14:paraId="3C7AFEEA" w14:textId="77777777">
        <w:trPr>
          <w:jc w:val="center"/>
        </w:trPr>
        <w:tc>
          <w:tcPr>
            <w:tcW w:w="3298" w:type="dxa"/>
            <w:shd w:val="clear" w:color="auto" w:fill="F2F8FA"/>
          </w:tcPr>
          <w:p w14:paraId="6D346D48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Preprocesamiento y transformaciones</w:t>
            </w:r>
          </w:p>
        </w:tc>
        <w:tc>
          <w:tcPr>
            <w:tcW w:w="6113" w:type="dxa"/>
            <w:shd w:val="clear" w:color="auto" w:fill="F2F8FA"/>
          </w:tcPr>
          <w:p w14:paraId="0F514970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src/datos.py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eastAsia="Consolas" w:hAnsi="Consolas"/>
                <w:color w:val="0B3C49"/>
                <w:sz w:val="16"/>
              </w:rPr>
              <w:t>transformar_X</w:t>
            </w:r>
            <w:r>
              <w:rPr>
                <w:sz w:val="18"/>
              </w:rPr>
              <w:t>) · notebooks 01 y 03</w:t>
            </w:r>
          </w:p>
        </w:tc>
      </w:tr>
      <w:tr w:rsidR="00F92AAF" w14:paraId="2829AB57" w14:textId="77777777">
        <w:trPr>
          <w:jc w:val="center"/>
        </w:trPr>
        <w:tc>
          <w:tcPr>
            <w:tcW w:w="3298" w:type="dxa"/>
          </w:tcPr>
          <w:p w14:paraId="55923DCF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Implementación del método del paper</w:t>
            </w:r>
          </w:p>
        </w:tc>
        <w:tc>
          <w:tcPr>
            <w:tcW w:w="6113" w:type="dxa"/>
          </w:tcPr>
          <w:p w14:paraId="665A1021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src/modelos.py</w:t>
            </w:r>
            <w:r>
              <w:rPr>
                <w:sz w:val="18"/>
              </w:rPr>
              <w:t xml:space="preserve"> · notebook 02</w:t>
            </w:r>
          </w:p>
        </w:tc>
      </w:tr>
      <w:tr w:rsidR="00F92AAF" w14:paraId="2B2BC0B7" w14:textId="77777777">
        <w:trPr>
          <w:jc w:val="center"/>
        </w:trPr>
        <w:tc>
          <w:tcPr>
            <w:tcW w:w="3298" w:type="dxa"/>
            <w:shd w:val="clear" w:color="auto" w:fill="F2F8FA"/>
          </w:tcPr>
          <w:p w14:paraId="619EEAEA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Entrenamiento y validación</w:t>
            </w:r>
          </w:p>
        </w:tc>
        <w:tc>
          <w:tcPr>
            <w:tcW w:w="6113" w:type="dxa"/>
            <w:shd w:val="clear" w:color="auto" w:fill="F2F8FA"/>
          </w:tcPr>
          <w:p w14:paraId="28A709B2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src/entrenar.py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eastAsia="Consolas" w:hAnsi="Consolas"/>
                <w:color w:val="0B3C49"/>
                <w:sz w:val="16"/>
              </w:rPr>
              <w:t>configs/</w:t>
            </w:r>
            <w:r>
              <w:rPr>
                <w:sz w:val="18"/>
              </w:rPr>
              <w:t xml:space="preserve"> · notebook 03</w:t>
            </w:r>
          </w:p>
        </w:tc>
      </w:tr>
      <w:tr w:rsidR="00F92AAF" w14:paraId="516ADFEC" w14:textId="77777777">
        <w:trPr>
          <w:jc w:val="center"/>
        </w:trPr>
        <w:tc>
          <w:tcPr>
            <w:tcW w:w="3298" w:type="dxa"/>
          </w:tcPr>
          <w:p w14:paraId="488CF828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Modelo base</w:t>
            </w:r>
          </w:p>
        </w:tc>
        <w:tc>
          <w:tcPr>
            <w:tcW w:w="6113" w:type="dxa"/>
          </w:tcPr>
          <w:p w14:paraId="631901E7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 xml:space="preserve">persistencia y </w:t>
            </w:r>
            <w:r>
              <w:rPr>
                <w:rFonts w:ascii="Consolas" w:eastAsia="Consolas" w:hAnsi="Consolas"/>
                <w:color w:val="0B3C49"/>
                <w:sz w:val="16"/>
              </w:rPr>
              <w:t>LSTMBase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eastAsia="Consolas" w:hAnsi="Consolas"/>
                <w:color w:val="0B3C49"/>
                <w:sz w:val="16"/>
              </w:rPr>
              <w:t>src/modelos.py</w:t>
            </w:r>
            <w:r>
              <w:rPr>
                <w:sz w:val="18"/>
              </w:rPr>
              <w:t xml:space="preserve"> · notebooks 03 y 04</w:t>
            </w:r>
          </w:p>
        </w:tc>
      </w:tr>
      <w:tr w:rsidR="00F92AAF" w14:paraId="42CBA19A" w14:textId="77777777">
        <w:trPr>
          <w:jc w:val="center"/>
        </w:trPr>
        <w:tc>
          <w:tcPr>
            <w:tcW w:w="3298" w:type="dxa"/>
            <w:shd w:val="clear" w:color="auto" w:fill="F2F8FA"/>
          </w:tcPr>
          <w:p w14:paraId="0C1D34E2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Cálculo de métricas</w:t>
            </w:r>
          </w:p>
        </w:tc>
        <w:tc>
          <w:tcPr>
            <w:tcW w:w="6113" w:type="dxa"/>
            <w:shd w:val="clear" w:color="auto" w:fill="F2F8FA"/>
          </w:tcPr>
          <w:p w14:paraId="578274E7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src/metricas.py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0B3C49"/>
                <w:sz w:val="16"/>
              </w:rPr>
              <w:t>src/resultados.py</w:t>
            </w:r>
            <w:r>
              <w:rPr>
                <w:sz w:val="18"/>
              </w:rPr>
              <w:t xml:space="preserve"> · notebook 04</w:t>
            </w:r>
          </w:p>
        </w:tc>
      </w:tr>
      <w:tr w:rsidR="00F92AAF" w14:paraId="2FFD4635" w14:textId="77777777">
        <w:trPr>
          <w:jc w:val="center"/>
        </w:trPr>
        <w:tc>
          <w:tcPr>
            <w:tcW w:w="3298" w:type="dxa"/>
          </w:tcPr>
          <w:p w14:paraId="19036910" w14:textId="77777777" w:rsidR="00F92AAF" w:rsidRDefault="00414EBB">
            <w:pPr>
              <w:keepNext/>
              <w:spacing w:after="0"/>
            </w:pPr>
            <w:r>
              <w:rPr>
                <w:sz w:val="18"/>
              </w:rPr>
              <w:t>Experimento de ablación</w:t>
            </w:r>
          </w:p>
        </w:tc>
        <w:tc>
          <w:tcPr>
            <w:tcW w:w="6113" w:type="dxa"/>
          </w:tcPr>
          <w:p w14:paraId="32E255AB" w14:textId="77777777" w:rsidR="00F92AAF" w:rsidRDefault="00414EBB">
            <w:pPr>
              <w:keepNext/>
              <w:spacing w:after="0"/>
            </w:pPr>
            <w:r>
              <w:rPr>
                <w:rFonts w:ascii="Consolas" w:eastAsia="Consolas" w:hAnsi="Consolas"/>
                <w:color w:val="0B3C49"/>
                <w:sz w:val="16"/>
              </w:rPr>
              <w:t>configs/03_ablacion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0B3C49"/>
                <w:sz w:val="16"/>
              </w:rPr>
              <w:t>src/fase2_final.sh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0B3C49"/>
                <w:sz w:val="16"/>
              </w:rPr>
              <w:t>src/fase3_cd.sh</w:t>
            </w:r>
            <w:r>
              <w:rPr>
                <w:sz w:val="18"/>
              </w:rPr>
              <w:t xml:space="preserve"> · notebook 04</w:t>
            </w:r>
          </w:p>
        </w:tc>
      </w:tr>
      <w:tr w:rsidR="00F92AAF" w14:paraId="245F6A3E" w14:textId="77777777">
        <w:trPr>
          <w:jc w:val="center"/>
        </w:trPr>
        <w:tc>
          <w:tcPr>
            <w:tcW w:w="3298" w:type="dxa"/>
            <w:shd w:val="clear" w:color="auto" w:fill="F2F8FA"/>
          </w:tcPr>
          <w:p w14:paraId="227B24DD" w14:textId="77777777" w:rsidR="00F92AAF" w:rsidRDefault="00414EBB">
            <w:pPr>
              <w:spacing w:after="0"/>
            </w:pPr>
            <w:r>
              <w:rPr>
                <w:sz w:val="18"/>
              </w:rPr>
              <w:t>Predicciones de test</w:t>
            </w:r>
          </w:p>
        </w:tc>
        <w:tc>
          <w:tcPr>
            <w:tcW w:w="6113" w:type="dxa"/>
            <w:shd w:val="clear" w:color="auto" w:fill="F2F8FA"/>
          </w:tcPr>
          <w:p w14:paraId="6942024E" w14:textId="77777777" w:rsidR="00F92AAF" w:rsidRDefault="00414EBB">
            <w:pPr>
              <w:spacing w:after="0"/>
            </w:pPr>
            <w:r>
              <w:rPr>
                <w:sz w:val="18"/>
              </w:rPr>
              <w:t xml:space="preserve">notebook 05 → </w:t>
            </w:r>
            <w:r>
              <w:rPr>
                <w:rFonts w:ascii="Consolas" w:eastAsia="Consolas" w:hAnsi="Consolas"/>
                <w:color w:val="0B3C49"/>
                <w:sz w:val="16"/>
              </w:rPr>
              <w:t>outputs/submission.csv</w:t>
            </w:r>
          </w:p>
        </w:tc>
      </w:tr>
    </w:tbl>
    <w:p w14:paraId="7B7B8252" w14:textId="77777777" w:rsidR="00F92AAF" w:rsidRDefault="00F92AAF">
      <w:pPr>
        <w:spacing w:after="40"/>
      </w:pPr>
    </w:p>
    <w:sectPr w:rsidR="00F92AAF" w:rsidSect="00034616">
      <w:footerReference w:type="default" r:id="rId17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8A020C" w14:textId="77777777" w:rsidR="00414EBB" w:rsidRDefault="00414EBB">
      <w:pPr>
        <w:spacing w:after="0" w:line="240" w:lineRule="auto"/>
      </w:pPr>
      <w:r>
        <w:separator/>
      </w:r>
    </w:p>
  </w:endnote>
  <w:endnote w:type="continuationSeparator" w:id="0">
    <w:p w14:paraId="12532585" w14:textId="77777777" w:rsidR="00414EBB" w:rsidRDefault="00414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F73D22" w14:textId="77777777" w:rsidR="00F92AAF" w:rsidRDefault="00414EBB">
    <w:pPr>
      <w:pStyle w:val="Piedepgina"/>
      <w:jc w:val="right"/>
    </w:pPr>
    <w:r>
      <w:rPr>
        <w:color w:val="5B6F77"/>
        <w:sz w:val="18"/>
      </w:rPr>
      <w:fldChar w:fldCharType="begin"/>
    </w:r>
    <w:r>
      <w:rPr>
        <w:color w:val="5B6F77"/>
        <w:sz w:val="18"/>
      </w:rPr>
      <w:instrText>PAGE</w:instrText>
    </w:r>
    <w:r w:rsidR="00BD1B71">
      <w:rPr>
        <w:color w:val="5B6F77"/>
        <w:sz w:val="18"/>
      </w:rPr>
      <w:fldChar w:fldCharType="separate"/>
    </w:r>
    <w:r w:rsidR="00BD1B71">
      <w:rPr>
        <w:noProof/>
        <w:color w:val="5B6F77"/>
        <w:sz w:val="18"/>
      </w:rPr>
      <w:t>1</w:t>
    </w:r>
    <w:r>
      <w:rPr>
        <w:color w:val="5B6F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B085D4" w14:textId="77777777" w:rsidR="00414EBB" w:rsidRDefault="00414EBB">
      <w:pPr>
        <w:spacing w:after="0" w:line="240" w:lineRule="auto"/>
      </w:pPr>
      <w:r>
        <w:separator/>
      </w:r>
    </w:p>
  </w:footnote>
  <w:footnote w:type="continuationSeparator" w:id="0">
    <w:p w14:paraId="17B1E0F8" w14:textId="77777777" w:rsidR="00414EBB" w:rsidRDefault="00414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EBB"/>
    <w:rsid w:val="00AA1D8D"/>
    <w:rsid w:val="00B47730"/>
    <w:rsid w:val="00BD1B71"/>
    <w:rsid w:val="00CB0664"/>
    <w:rsid w:val="00F92A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A10F7B"/>
  <w14:defaultImageDpi w14:val="300"/>
  <w15:docId w15:val="{3032A8E6-0A54-4F6A-9840-3E7AD37B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B3C4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B6F8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B3C49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2426</Words>
  <Characters>13349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— Pronóstico de caudal con Adapformer</dc:title>
  <dc:subject/>
  <dc:creator>python-docx</dc:creator>
  <cp:keywords/>
  <dc:description>generated by python-docx</dc:description>
  <cp:lastModifiedBy>X202330581 (CHUHUÁN VELÁSQUEZ,BRUNO ALEXANDER)</cp:lastModifiedBy>
  <cp:revision>2</cp:revision>
  <dcterms:created xsi:type="dcterms:W3CDTF">2013-12-23T23:15:00Z</dcterms:created>
  <dcterms:modified xsi:type="dcterms:W3CDTF">2026-10-09T04:18:00Z</dcterms:modified>
  <cp:category/>
</cp:coreProperties>
</file>