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ORGANIZATION_BLOCK "Cycle Execution"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= "Main Program Sweep (Cycle)"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VERSION : 0.1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VAR_TEMP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OB1_EV_CLASS : BYTE ; //Bits 0-3 = 1 (Coming event), Bits 4-7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(Event class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OB1_SCAN_1 : BYTE ;   //1 (Cold restart scan 1 of OB 1), 3 (Scan 2-n of OB 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OB1_PRIORITY : BYTE ; //Priority of OB Execution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OB1_OB_NUMBR : BYTE ; //1 (Organization block 1, OB1)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OB1_RESERVED_1 : BYTE ;       //Reserved for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OB1_RESERVED_2 : BYTE ;       //Reserved for system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OB1_PREV_CYCLE : INT ;        //Cycle time of previous OB1 scan (milliseconds)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OB1_MIN_CYCLE : INT ; //Minimum cycle time of OB1 (milliseconds)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OB1_MAX_CYCLE : INT ; //Maximum cycle time of OB1 (milliseconds)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OB1_DATE_TIME : DATE_AND_TIME ;       //Date and time OB1 started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END_VAR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TITLE 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      //Bloc F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ep8;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 "PS13";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ep0;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"PS13";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ep0;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 "D7D";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ep1;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"D7D";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ep1;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 "PS17";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ep2;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"PS17";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ep2;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 "D8D";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ep3;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"D8D";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ep3;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 "PS13";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"PS13";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 "D7G";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ep5;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"D7G";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ep5;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 "PS16";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ep6;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"PS16";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ep6;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UN "D8G";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ep7;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"D8G";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ep7;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es8;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//Bloc M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es0;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es1;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es2;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=ep2;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es3;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=ep4;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es5;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=ep5;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es6;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es7;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=ep7;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es8;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=ep8;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//Bloc G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ep1;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ep5;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"D7";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ep1;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"R7D";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ep2;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ep6;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"V7";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ep2;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ep6;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"ST13";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ep2;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"ST14";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ep2;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"ST15";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ep3;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ep7;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"D8";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ep3;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"R8D";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ep8;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"V8";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ep4;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"ST17";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ep5;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"R7G";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ep7;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"R8G";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U ep8;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= "ST16";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END_ORGANIZATION_BLOCK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