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JSign</w:t>
      </w:r>
      <w:proofErr w:type="spellEnd"/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1460E9"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89421E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>
        <w:rPr>
          <w:rFonts w:ascii="Arial" w:hAnsi="Arial" w:cs="Arial"/>
          <w:sz w:val="20"/>
          <w:szCs w:val="20"/>
        </w:rPr>
        <w:t xml:space="preserve">checks for missing </w:t>
      </w:r>
      <w:r>
        <w:rPr>
          <w:rFonts w:ascii="Arial" w:hAnsi="Arial" w:cs="Arial"/>
          <w:sz w:val="20"/>
          <w:szCs w:val="20"/>
        </w:rPr>
        <w:t>reference</w:t>
      </w:r>
      <w:r w:rsidR="00EF5F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FD0543" w:rsidRPr="00AA33C6" w:rsidRDefault="00FD0543" w:rsidP="00FD05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</w:t>
      </w:r>
      <w:r w:rsidR="00FD0543">
        <w:rPr>
          <w:rFonts w:ascii="Arial" w:hAnsi="Arial" w:cs="Arial"/>
          <w:sz w:val="20"/>
          <w:szCs w:val="20"/>
        </w:rPr>
        <w:t xml:space="preserve">the signature scope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>removing whitespace</w:t>
      </w:r>
      <w:r w:rsidR="00C71208">
        <w:rPr>
          <w:rFonts w:ascii="Arial" w:hAnsi="Arial" w:cs="Arial"/>
          <w:sz w:val="20"/>
          <w:szCs w:val="20"/>
        </w:rPr>
        <w:t>. T</w:t>
      </w:r>
      <w:r w:rsidR="0094744D">
        <w:rPr>
          <w:rFonts w:ascii="Arial" w:hAnsi="Arial" w:cs="Arial"/>
          <w:sz w:val="20"/>
          <w:szCs w:val="20"/>
        </w:rPr>
        <w:t>extual data means that if a sender puts 0.99999999999</w:t>
      </w:r>
      <w:r w:rsidR="00C71208">
        <w:rPr>
          <w:rFonts w:ascii="Arial" w:hAnsi="Arial" w:cs="Arial"/>
          <w:sz w:val="20"/>
          <w:szCs w:val="20"/>
        </w:rPr>
        <w:t>999999999</w:t>
      </w:r>
      <w:r w:rsidR="0094744D">
        <w:rPr>
          <w:rFonts w:ascii="Arial" w:hAnsi="Arial" w:cs="Arial"/>
          <w:sz w:val="20"/>
          <w:szCs w:val="20"/>
        </w:rPr>
        <w:t xml:space="preserve"> in a message and the receiver would after reading the value interpret it as 1.0, the parser must still </w:t>
      </w:r>
      <w:r w:rsidR="00C71208">
        <w:rPr>
          <w:rFonts w:ascii="Arial" w:hAnsi="Arial" w:cs="Arial"/>
          <w:sz w:val="20"/>
          <w:szCs w:val="20"/>
        </w:rPr>
        <w:t xml:space="preserve">always </w:t>
      </w:r>
      <w:r w:rsidR="0094744D">
        <w:rPr>
          <w:rFonts w:ascii="Arial" w:hAnsi="Arial" w:cs="Arial"/>
          <w:sz w:val="20"/>
          <w:szCs w:val="20"/>
        </w:rPr>
        <w:t>keep the original representation internally in order to perform proper canonicalization.</w:t>
      </w:r>
      <w:r w:rsidR="00C71208" w:rsidRPr="00C71208">
        <w:rPr>
          <w:rFonts w:ascii="Arial" w:hAnsi="Arial" w:cs="Arial"/>
          <w:sz w:val="20"/>
          <w:szCs w:val="20"/>
        </w:rPr>
        <w:t xml:space="preserve"> </w:t>
      </w:r>
      <w:r w:rsidR="00C71208">
        <w:rPr>
          <w:rFonts w:ascii="Arial" w:hAnsi="Arial" w:cs="Arial"/>
          <w:sz w:val="20"/>
          <w:szCs w:val="20"/>
        </w:rPr>
        <w:t xml:space="preserve">  In addition, </w:t>
      </w:r>
      <w:r w:rsidR="00C71208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C71208">
        <w:rPr>
          <w:rFonts w:ascii="Arial" w:hAnsi="Arial" w:cs="Arial"/>
          <w:sz w:val="20"/>
          <w:szCs w:val="20"/>
        </w:rPr>
        <w:t xml:space="preserve"> UTF-8 order.  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C71208" w:rsidRPr="00AA33C6" w:rsidRDefault="00C71208" w:rsidP="00C712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Version Attribute</w:t>
      </w:r>
    </w:p>
    <w:p w:rsidR="00C71208" w:rsidRDefault="00C71208" w:rsidP="00C71208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is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attribute which by default has the value </w:t>
      </w:r>
      <w:r w:rsidRPr="00C71208">
        <w:rPr>
          <w:rFonts w:ascii="Courier New" w:hAnsi="Courier New" w:cs="Courier New"/>
          <w:sz w:val="18"/>
          <w:szCs w:val="18"/>
        </w:rPr>
        <w:t>http://xmlns.webpki.org/jsig</w:t>
      </w:r>
      <w:r>
        <w:rPr>
          <w:rFonts w:ascii="Courier New" w:hAnsi="Courier New" w:cs="Courier New"/>
          <w:sz w:val="18"/>
          <w:szCs w:val="18"/>
        </w:rPr>
        <w:t>n</w:t>
      </w:r>
      <w:bookmarkStart w:id="0" w:name="_GoBack"/>
      <w:bookmarkEnd w:id="0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Arial" w:hAnsi="Arial" w:cs="Arial"/>
          <w:sz w:val="20"/>
          <w:szCs w:val="20"/>
        </w:rPr>
        <w:t>.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121F63" w:rsidRDefault="004552D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 w:rsidRPr="004D278A">
        <w:rPr>
          <w:rFonts w:ascii="Arial" w:hAnsi="Arial" w:cs="Arial"/>
          <w:i/>
          <w:sz w:val="20"/>
          <w:szCs w:val="20"/>
        </w:rPr>
        <w:t>Asymmetric keys</w:t>
      </w:r>
      <w:r w:rsidR="004D278A" w:rsidRPr="004D278A">
        <w:rPr>
          <w:rFonts w:ascii="Arial" w:hAnsi="Arial" w:cs="Arial"/>
          <w:sz w:val="20"/>
          <w:szCs w:val="20"/>
        </w:rPr>
        <w:t>.  RSA and EC: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4552D0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Pr="00C33076" w:rsidRDefault="004552D0" w:rsidP="00C33076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C33076" w:rsidRDefault="009A5DA7" w:rsidP="003400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C33076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89421E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89421E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981289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2013-08-31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21E" w:rsidRDefault="0089421E" w:rsidP="003A09E5">
      <w:pPr>
        <w:spacing w:after="0" w:line="240" w:lineRule="auto"/>
      </w:pPr>
      <w:r>
        <w:separator/>
      </w:r>
    </w:p>
  </w:endnote>
  <w:endnote w:type="continuationSeparator" w:id="0">
    <w:p w:rsidR="0089421E" w:rsidRDefault="0089421E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EF5F7E">
      <w:t xml:space="preserve">  </w:t>
    </w:r>
    <w:proofErr w:type="spellStart"/>
    <w:r w:rsidR="00EF5F7E">
      <w:t>JSign</w:t>
    </w:r>
    <w:proofErr w:type="spellEnd"/>
    <w:r w:rsidR="00EF5F7E">
      <w:t xml:space="preserve"> - Clear Text </w:t>
    </w:r>
    <w:r w:rsidR="00981289">
      <w:t>JSON Signatures</w:t>
    </w:r>
    <w:r w:rsidR="00981289">
      <w:tab/>
      <w:t>V0.4</w:t>
    </w:r>
    <w:r w:rsidR="00FD0543">
      <w:t>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7082A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A7082A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21E" w:rsidRDefault="0089421E" w:rsidP="003A09E5">
      <w:pPr>
        <w:spacing w:after="0" w:line="240" w:lineRule="auto"/>
      </w:pPr>
      <w:r>
        <w:separator/>
      </w:r>
    </w:p>
  </w:footnote>
  <w:footnote w:type="continuationSeparator" w:id="0">
    <w:p w:rsidR="0089421E" w:rsidRDefault="0089421E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91E52"/>
    <w:rsid w:val="002C4F71"/>
    <w:rsid w:val="002F7599"/>
    <w:rsid w:val="003400CC"/>
    <w:rsid w:val="003456C8"/>
    <w:rsid w:val="00351B42"/>
    <w:rsid w:val="0037728E"/>
    <w:rsid w:val="003A09E5"/>
    <w:rsid w:val="00417624"/>
    <w:rsid w:val="00444FA4"/>
    <w:rsid w:val="004552D0"/>
    <w:rsid w:val="004D278A"/>
    <w:rsid w:val="004F00EF"/>
    <w:rsid w:val="00684F93"/>
    <w:rsid w:val="00685C06"/>
    <w:rsid w:val="006A3B20"/>
    <w:rsid w:val="007101AB"/>
    <w:rsid w:val="00743135"/>
    <w:rsid w:val="00771954"/>
    <w:rsid w:val="00782057"/>
    <w:rsid w:val="007F0C3D"/>
    <w:rsid w:val="00807953"/>
    <w:rsid w:val="008222FD"/>
    <w:rsid w:val="008443D4"/>
    <w:rsid w:val="008637D2"/>
    <w:rsid w:val="00867162"/>
    <w:rsid w:val="0089421E"/>
    <w:rsid w:val="00926B5C"/>
    <w:rsid w:val="0094744D"/>
    <w:rsid w:val="009649D4"/>
    <w:rsid w:val="00981289"/>
    <w:rsid w:val="009A5DA7"/>
    <w:rsid w:val="009B08AC"/>
    <w:rsid w:val="00A7082A"/>
    <w:rsid w:val="00AA33C6"/>
    <w:rsid w:val="00AF191B"/>
    <w:rsid w:val="00B47B4C"/>
    <w:rsid w:val="00B547EE"/>
    <w:rsid w:val="00BA6705"/>
    <w:rsid w:val="00BE1F0A"/>
    <w:rsid w:val="00C33076"/>
    <w:rsid w:val="00C71208"/>
    <w:rsid w:val="00D43F12"/>
    <w:rsid w:val="00D460FC"/>
    <w:rsid w:val="00EF5F7E"/>
    <w:rsid w:val="00F0224B"/>
    <w:rsid w:val="00F05D46"/>
    <w:rsid w:val="00F41EEF"/>
    <w:rsid w:val="00F5780A"/>
    <w:rsid w:val="00F86821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30</cp:revision>
  <cp:lastPrinted>2013-08-31T20:24:00Z</cp:lastPrinted>
  <dcterms:created xsi:type="dcterms:W3CDTF">2013-08-29T04:59:00Z</dcterms:created>
  <dcterms:modified xsi:type="dcterms:W3CDTF">2013-08-31T20:24:00Z</dcterms:modified>
</cp:coreProperties>
</file>