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3CC56" w14:textId="32F3C3A6" w:rsidR="00EC5217" w:rsidRPr="00213B9F" w:rsidRDefault="00213B9F" w:rsidP="00213B9F">
      <w:pPr>
        <w:pStyle w:val="Titre1"/>
        <w:jc w:val="center"/>
        <w:rPr>
          <w:rFonts w:ascii="Calibri" w:hAnsi="Calibri" w:cs="Calibri"/>
          <w:b/>
          <w:bCs/>
          <w:sz w:val="44"/>
          <w:szCs w:val="44"/>
        </w:rPr>
      </w:pPr>
      <w:r w:rsidRPr="00213B9F">
        <w:rPr>
          <w:rFonts w:ascii="Calibri" w:hAnsi="Calibri" w:cs="Calibri"/>
          <w:b/>
          <w:bCs/>
          <w:sz w:val="44"/>
          <w:szCs w:val="44"/>
        </w:rPr>
        <w:t>TD : Etude d’un échangeur de chaleur</w:t>
      </w:r>
    </w:p>
    <w:p w14:paraId="0878CAB7" w14:textId="77777777" w:rsidR="00213B9F" w:rsidRPr="00213B9F" w:rsidRDefault="00213B9F" w:rsidP="00213B9F">
      <w:pPr>
        <w:rPr>
          <w:b/>
          <w:bCs/>
        </w:rPr>
      </w:pPr>
    </w:p>
    <w:p w14:paraId="4C0C8285" w14:textId="6EC96029" w:rsidR="00213B9F" w:rsidRPr="00213B9F" w:rsidRDefault="00213B9F" w:rsidP="00213B9F">
      <w:pPr>
        <w:jc w:val="both"/>
        <w:rPr>
          <w:rFonts w:ascii="Calibri" w:hAnsi="Calibri" w:cs="Calibri"/>
          <w:sz w:val="24"/>
          <w:szCs w:val="24"/>
        </w:rPr>
      </w:pPr>
      <w:r w:rsidRPr="00213B9F">
        <w:rPr>
          <w:rFonts w:ascii="Calibri" w:hAnsi="Calibri" w:cs="Calibri"/>
          <w:sz w:val="24"/>
          <w:szCs w:val="24"/>
        </w:rPr>
        <w:t>Une batterie froide à eau glacée est le composant central des systèmes de climatisation classique que l’on trouve dans les centrales de traitement d'air ou les ventilo-convecteurs. La batterie froide est un échangeur de chaleur entre deux fluides, l’air (fluide secondaire) et généralement l’eau (fluide primaire). La batterie est constituée de plusieurs rangées de tubes reliés entre eux par des coudes afin de former des circuits de circulation de fluide. Le fluide primaire (eau) circule dans les tubes qui sont perpendiculaires à l’écoulement du fluide secondaire (air). Afin d’équilibrer les résistances thermiques côté air et côté eau, on augmente la surface d’échange côté air à l’aide d’ailettes.</w:t>
      </w:r>
    </w:p>
    <w:p w14:paraId="764EE2BB" w14:textId="7BED8CAF" w:rsidR="00213B9F" w:rsidRPr="00213B9F" w:rsidRDefault="00B2397C" w:rsidP="00B2397C">
      <w:pPr>
        <w:jc w:val="center"/>
        <w:rPr>
          <w:rFonts w:ascii="Calibri" w:hAnsi="Calibri" w:cs="Calibri"/>
          <w:sz w:val="24"/>
          <w:szCs w:val="24"/>
        </w:rPr>
      </w:pPr>
      <w:r>
        <w:rPr>
          <w:sz w:val="20"/>
        </w:rPr>
        <w:object w:dxaOrig="4186" w:dyaOrig="2806" w14:anchorId="75348C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9.1pt;height:140.85pt" o:ole="" fillcolor="window">
            <v:imagedata r:id="rId8" o:title=""/>
          </v:shape>
          <o:OLEObject Type="Embed" ProgID="Word.Picture.8" ShapeID="_x0000_i1025" DrawAspect="Content" ObjectID="_1801213829" r:id="rId9"/>
        </w:object>
      </w:r>
    </w:p>
    <w:p w14:paraId="45639905" w14:textId="2784617A" w:rsidR="00213B9F" w:rsidRPr="00213B9F" w:rsidRDefault="00213B9F" w:rsidP="00213B9F">
      <w:pPr>
        <w:jc w:val="both"/>
        <w:rPr>
          <w:rFonts w:ascii="Calibri" w:hAnsi="Calibri" w:cs="Calibri"/>
          <w:sz w:val="24"/>
          <w:szCs w:val="24"/>
        </w:rPr>
      </w:pPr>
      <w:r w:rsidRPr="00213B9F">
        <w:rPr>
          <w:rFonts w:ascii="Calibri" w:hAnsi="Calibri" w:cs="Calibri"/>
          <w:sz w:val="24"/>
          <w:szCs w:val="24"/>
        </w:rPr>
        <w:t>Il s’agit ici de caractériser les performances de la batterie froide. L’installation est dimensionnée pour une température départ du système de production d’eau glacée de 7°C et un retour à 12°C.</w:t>
      </w:r>
    </w:p>
    <w:p w14:paraId="1CAA2394" w14:textId="28F34A7B" w:rsidR="00213B9F" w:rsidRPr="00213B9F" w:rsidRDefault="00213B9F" w:rsidP="00213B9F">
      <w:pPr>
        <w:jc w:val="both"/>
        <w:rPr>
          <w:rFonts w:ascii="Calibri" w:hAnsi="Calibri" w:cs="Calibri"/>
          <w:sz w:val="24"/>
          <w:szCs w:val="24"/>
        </w:rPr>
      </w:pPr>
      <w:r w:rsidRPr="00213B9F">
        <w:rPr>
          <w:rFonts w:ascii="Calibri" w:hAnsi="Calibri" w:cs="Calibri"/>
          <w:sz w:val="24"/>
          <w:szCs w:val="24"/>
        </w:rPr>
        <w:t>On s’intéressera dans cette partie à un ventilo-convecteur pour une pièce d’un bâtiment. La puissance est calculée de façon analogue à celle utilisée pour dimensionner la pompe à chaleur. Le besoin de refroidissement maximal pour la pièce est de 4,5 kW. Un constructeur nous propose un ventilo convecteur de puissance sensible 4647 W en conditions nominales (température d’eau : 7/12°C et température d’entrée de l’air 27°C avec un débit d’air de 1105 m</w:t>
      </w:r>
      <w:r w:rsidRPr="00B2397C">
        <w:rPr>
          <w:rFonts w:ascii="Calibri" w:hAnsi="Calibri" w:cs="Calibri"/>
          <w:sz w:val="24"/>
          <w:szCs w:val="24"/>
          <w:vertAlign w:val="superscript"/>
        </w:rPr>
        <w:t>3</w:t>
      </w:r>
      <w:r w:rsidRPr="00213B9F">
        <w:rPr>
          <w:rFonts w:ascii="Calibri" w:hAnsi="Calibri" w:cs="Calibri"/>
          <w:sz w:val="24"/>
          <w:szCs w:val="24"/>
        </w:rPr>
        <w:t>/h. La puissance absorbée par le moteur du ventilateur est de 77 W</w:t>
      </w:r>
    </w:p>
    <w:p w14:paraId="1A4F424C" w14:textId="77777777" w:rsidR="00213B9F" w:rsidRPr="00213B9F" w:rsidRDefault="00213B9F" w:rsidP="00213B9F">
      <w:pPr>
        <w:pStyle w:val="Default"/>
        <w:jc w:val="both"/>
      </w:pPr>
    </w:p>
    <w:p w14:paraId="6DAF2E14" w14:textId="77777777" w:rsidR="00213B9F" w:rsidRPr="00213B9F" w:rsidRDefault="00213B9F" w:rsidP="00213B9F">
      <w:pPr>
        <w:pStyle w:val="Default"/>
        <w:jc w:val="both"/>
        <w:rPr>
          <w:b/>
          <w:bCs/>
        </w:rPr>
      </w:pPr>
      <w:r w:rsidRPr="00213B9F">
        <w:rPr>
          <w:b/>
          <w:bCs/>
        </w:rPr>
        <w:t xml:space="preserve">Caractérisation de la batterie froide en faisant l’hypothèse qu’il n’y a pas de condensation </w:t>
      </w:r>
    </w:p>
    <w:p w14:paraId="14314FBA" w14:textId="77777777" w:rsidR="00213B9F" w:rsidRPr="00213B9F" w:rsidRDefault="00213B9F" w:rsidP="00213B9F">
      <w:pPr>
        <w:pStyle w:val="Default"/>
        <w:jc w:val="both"/>
      </w:pPr>
    </w:p>
    <w:p w14:paraId="2814784C" w14:textId="7487B89D" w:rsidR="00213B9F" w:rsidRDefault="00213B9F" w:rsidP="00213B9F">
      <w:pPr>
        <w:jc w:val="both"/>
        <w:rPr>
          <w:rFonts w:ascii="Calibri" w:hAnsi="Calibri" w:cs="Calibri"/>
          <w:sz w:val="24"/>
          <w:szCs w:val="24"/>
        </w:rPr>
      </w:pPr>
      <w:r w:rsidRPr="00213B9F">
        <w:rPr>
          <w:rFonts w:ascii="Calibri" w:hAnsi="Calibri" w:cs="Calibri"/>
          <w:sz w:val="24"/>
          <w:szCs w:val="24"/>
        </w:rPr>
        <w:t>On suppose qu'il n'y a pas de condensation de la vapeur d'eau contenue dans l'air à la surface de l'échangeur. On suppose enfin l’échangeur sans pertes thermiques avec l’extérieur. On fait l'hypothèse que la batterie froide se comporte comme un échangeur à contre-courant (hypothèse valable à partir de 3 rangées de tubes). On suppose le régime permanent. Le flux d’air à travers une section de la batterie, perpendiculairement à la direction de l’écoulement, est supposé uniforme en vitesse et température. Symboliquement, l'échange peut être représenté comme ci-dessous :</w:t>
      </w:r>
    </w:p>
    <w:p w14:paraId="58DC97A1" w14:textId="3BA99929" w:rsidR="00B2397C" w:rsidRPr="00213B9F" w:rsidRDefault="00B2397C" w:rsidP="00B2397C">
      <w:pPr>
        <w:jc w:val="center"/>
        <w:rPr>
          <w:rFonts w:ascii="Calibri" w:hAnsi="Calibri" w:cs="Calibri"/>
          <w:sz w:val="24"/>
          <w:szCs w:val="24"/>
        </w:rPr>
      </w:pPr>
      <w:r>
        <w:rPr>
          <w:rFonts w:ascii="Calibri" w:hAnsi="Calibri" w:cs="Calibri"/>
          <w:noProof/>
          <w:sz w:val="24"/>
          <w:szCs w:val="24"/>
        </w:rPr>
        <w:lastRenderedPageBreak/>
        <w:drawing>
          <wp:inline distT="0" distB="0" distL="0" distR="0" wp14:anchorId="7465965A" wp14:editId="76D5DE4E">
            <wp:extent cx="4343400" cy="1974926"/>
            <wp:effectExtent l="0" t="0" r="0" b="6350"/>
            <wp:docPr id="1323438746" name="Image 1" descr="Une image contenant texte, capture d’écran, diagramm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38746" name="Image 1" descr="Une image contenant texte, capture d’écran, diagramme, conception&#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52618" cy="1979117"/>
                    </a:xfrm>
                    <a:prstGeom prst="rect">
                      <a:avLst/>
                    </a:prstGeom>
                  </pic:spPr>
                </pic:pic>
              </a:graphicData>
            </a:graphic>
          </wp:inline>
        </w:drawing>
      </w:r>
    </w:p>
    <w:p w14:paraId="2F924433" w14:textId="77777777" w:rsidR="00213B9F" w:rsidRDefault="00213B9F" w:rsidP="00213B9F">
      <w:pPr>
        <w:pStyle w:val="Default"/>
        <w:jc w:val="both"/>
      </w:pPr>
      <w:r w:rsidRPr="00213B9F">
        <w:t xml:space="preserve">Dans la gamme de température considérée : </w:t>
      </w:r>
    </w:p>
    <w:p w14:paraId="7D054E01" w14:textId="77777777" w:rsidR="001526FB" w:rsidRDefault="001526FB" w:rsidP="00213B9F">
      <w:pPr>
        <w:pStyle w:val="Default"/>
        <w:jc w:val="both"/>
      </w:pPr>
    </w:p>
    <w:tbl>
      <w:tblPr>
        <w:tblStyle w:val="Grilledutableau"/>
        <w:tblW w:w="0" w:type="auto"/>
        <w:tblLook w:val="04A0" w:firstRow="1" w:lastRow="0" w:firstColumn="1" w:lastColumn="0" w:noHBand="0" w:noVBand="1"/>
      </w:tblPr>
      <w:tblGrid>
        <w:gridCol w:w="1548"/>
        <w:gridCol w:w="2154"/>
        <w:gridCol w:w="1860"/>
        <w:gridCol w:w="1862"/>
        <w:gridCol w:w="1638"/>
      </w:tblGrid>
      <w:tr w:rsidR="00213B9F" w14:paraId="73211B83" w14:textId="4C20F488" w:rsidTr="00213B9F">
        <w:tc>
          <w:tcPr>
            <w:tcW w:w="1791" w:type="dxa"/>
          </w:tcPr>
          <w:p w14:paraId="77E8BCB1" w14:textId="77777777" w:rsidR="00213B9F" w:rsidRDefault="00213B9F" w:rsidP="00213B9F">
            <w:pPr>
              <w:pStyle w:val="Default"/>
              <w:jc w:val="both"/>
            </w:pPr>
          </w:p>
        </w:tc>
        <w:tc>
          <w:tcPr>
            <w:tcW w:w="2192" w:type="dxa"/>
          </w:tcPr>
          <w:p w14:paraId="369BB7C1" w14:textId="68AA7555" w:rsidR="00213B9F" w:rsidRDefault="00213B9F" w:rsidP="00213B9F">
            <w:pPr>
              <w:pStyle w:val="Default"/>
              <w:jc w:val="both"/>
            </w:pPr>
            <m:oMathPara>
              <m:oMath>
                <m:r>
                  <w:rPr>
                    <w:rFonts w:ascii="Cambria Math" w:hAnsi="Cambria Math"/>
                  </w:rPr>
                  <m:t>Cp ( J.</m:t>
                </m:r>
                <m:sSup>
                  <m:sSupPr>
                    <m:ctrlPr>
                      <w:rPr>
                        <w:rFonts w:ascii="Cambria Math" w:hAnsi="Cambria Math"/>
                        <w:i/>
                      </w:rPr>
                    </m:ctrlPr>
                  </m:sSupPr>
                  <m:e>
                    <m:r>
                      <w:rPr>
                        <w:rFonts w:ascii="Cambria Math" w:hAnsi="Cambria Math"/>
                      </w:rPr>
                      <m:t>kg</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t>
                </m:r>
              </m:oMath>
            </m:oMathPara>
          </w:p>
        </w:tc>
        <w:tc>
          <w:tcPr>
            <w:tcW w:w="1693" w:type="dxa"/>
          </w:tcPr>
          <w:p w14:paraId="0EE53EDC" w14:textId="0FF2A51E" w:rsidR="00213B9F" w:rsidRDefault="00213B9F" w:rsidP="00213B9F">
            <w:pPr>
              <w:pStyle w:val="Default"/>
              <w:jc w:val="both"/>
            </w:pPr>
            <m:oMathPara>
              <m:oMath>
                <m:r>
                  <w:rPr>
                    <w:rFonts w:ascii="Cambria Math" w:hAnsi="Cambria Math"/>
                  </w:rPr>
                  <m:t>μ (kg.</m:t>
                </m:r>
                <m:sSup>
                  <m:sSupPr>
                    <m:ctrlPr>
                      <w:rPr>
                        <w:rFonts w:ascii="Cambria Math" w:hAnsi="Cambria Math"/>
                        <w:i/>
                      </w:rPr>
                    </m:ctrlPr>
                  </m:sSupPr>
                  <m:e>
                    <m:r>
                      <w:rPr>
                        <w:rFonts w:ascii="Cambria Math" w:hAnsi="Cambria Math"/>
                      </w:rPr>
                      <m:t>m</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m:t>
                </m:r>
              </m:oMath>
            </m:oMathPara>
          </w:p>
        </w:tc>
        <w:tc>
          <w:tcPr>
            <w:tcW w:w="1693" w:type="dxa"/>
          </w:tcPr>
          <w:p w14:paraId="0BA925F0" w14:textId="78A91429" w:rsidR="00213B9F" w:rsidRDefault="00213B9F" w:rsidP="00213B9F">
            <w:pPr>
              <w:pStyle w:val="Default"/>
              <w:jc w:val="both"/>
            </w:pPr>
            <m:oMathPara>
              <m:oMath>
                <m:r>
                  <w:rPr>
                    <w:rFonts w:ascii="Cambria Math" w:hAnsi="Cambria Math"/>
                  </w:rPr>
                  <m:t>λ (W.</m:t>
                </m:r>
                <m:sSup>
                  <m:sSupPr>
                    <m:ctrlPr>
                      <w:rPr>
                        <w:rFonts w:ascii="Cambria Math" w:hAnsi="Cambria Math"/>
                        <w:i/>
                      </w:rPr>
                    </m:ctrlPr>
                  </m:sSupPr>
                  <m:e>
                    <m:r>
                      <w:rPr>
                        <w:rFonts w:ascii="Cambria Math" w:hAnsi="Cambria Math"/>
                      </w:rPr>
                      <m:t>m</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t>
                </m:r>
              </m:oMath>
            </m:oMathPara>
          </w:p>
        </w:tc>
        <w:tc>
          <w:tcPr>
            <w:tcW w:w="1693" w:type="dxa"/>
          </w:tcPr>
          <w:p w14:paraId="2751F43A" w14:textId="700D8E64" w:rsidR="00213B9F" w:rsidRDefault="00213B9F" w:rsidP="00213B9F">
            <w:pPr>
              <w:pStyle w:val="Default"/>
              <w:jc w:val="both"/>
            </w:pPr>
            <m:oMathPara>
              <m:oMath>
                <m:r>
                  <w:rPr>
                    <w:rFonts w:ascii="Cambria Math" w:hAnsi="Cambria Math"/>
                  </w:rPr>
                  <m:t>ρ (kg.</m:t>
                </m:r>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oMath>
            </m:oMathPara>
          </w:p>
        </w:tc>
      </w:tr>
      <w:tr w:rsidR="00213B9F" w14:paraId="2A12E394" w14:textId="0E13215A" w:rsidTr="00213B9F">
        <w:tc>
          <w:tcPr>
            <w:tcW w:w="1791" w:type="dxa"/>
          </w:tcPr>
          <w:p w14:paraId="58295AB0" w14:textId="220A1C7B" w:rsidR="00213B9F" w:rsidRDefault="00213B9F" w:rsidP="00213B9F">
            <w:pPr>
              <w:pStyle w:val="Default"/>
              <w:jc w:val="both"/>
            </w:pPr>
            <w:r>
              <w:t>Eau</w:t>
            </w:r>
          </w:p>
        </w:tc>
        <w:tc>
          <w:tcPr>
            <w:tcW w:w="2192" w:type="dxa"/>
          </w:tcPr>
          <w:p w14:paraId="4588F392" w14:textId="6F21C68E" w:rsidR="00213B9F" w:rsidRDefault="00213B9F" w:rsidP="00213B9F">
            <w:pPr>
              <w:pStyle w:val="Default"/>
              <w:jc w:val="both"/>
            </w:pPr>
            <w:r>
              <w:t>4192</w:t>
            </w:r>
          </w:p>
        </w:tc>
        <w:tc>
          <w:tcPr>
            <w:tcW w:w="1693" w:type="dxa"/>
          </w:tcPr>
          <w:p w14:paraId="31F4F584" w14:textId="090CD651" w:rsidR="00213B9F" w:rsidRPr="001B26EA" w:rsidRDefault="00213B9F" w:rsidP="00213B9F">
            <w:pPr>
              <w:pStyle w:val="Default"/>
              <w:jc w:val="both"/>
              <w:rPr>
                <w:vertAlign w:val="superscript"/>
              </w:rPr>
            </w:pPr>
            <w:r>
              <w:t xml:space="preserve">1,3 </w:t>
            </w:r>
            <w:r w:rsidR="001B26EA">
              <w:t>10</w:t>
            </w:r>
            <w:r w:rsidR="001B26EA">
              <w:rPr>
                <w:vertAlign w:val="superscript"/>
              </w:rPr>
              <w:t>-3</w:t>
            </w:r>
          </w:p>
        </w:tc>
        <w:tc>
          <w:tcPr>
            <w:tcW w:w="1693" w:type="dxa"/>
          </w:tcPr>
          <w:p w14:paraId="1D7B9BC0" w14:textId="43761556" w:rsidR="00213B9F" w:rsidRDefault="001B26EA" w:rsidP="00213B9F">
            <w:pPr>
              <w:pStyle w:val="Default"/>
              <w:jc w:val="both"/>
            </w:pPr>
            <w:r>
              <w:t>0,583</w:t>
            </w:r>
          </w:p>
        </w:tc>
        <w:tc>
          <w:tcPr>
            <w:tcW w:w="1693" w:type="dxa"/>
          </w:tcPr>
          <w:p w14:paraId="0EF329BA" w14:textId="1A057386" w:rsidR="00213B9F" w:rsidRDefault="001B26EA" w:rsidP="00213B9F">
            <w:pPr>
              <w:pStyle w:val="Default"/>
              <w:jc w:val="both"/>
            </w:pPr>
            <w:r>
              <w:t>1003</w:t>
            </w:r>
          </w:p>
        </w:tc>
      </w:tr>
      <w:tr w:rsidR="00213B9F" w14:paraId="27062F6C" w14:textId="2194889B" w:rsidTr="00213B9F">
        <w:tc>
          <w:tcPr>
            <w:tcW w:w="1791" w:type="dxa"/>
          </w:tcPr>
          <w:p w14:paraId="31B15B8A" w14:textId="53D64F89" w:rsidR="00213B9F" w:rsidRDefault="00213B9F" w:rsidP="00213B9F">
            <w:pPr>
              <w:pStyle w:val="Default"/>
              <w:jc w:val="both"/>
            </w:pPr>
            <w:r>
              <w:t>Air</w:t>
            </w:r>
          </w:p>
        </w:tc>
        <w:tc>
          <w:tcPr>
            <w:tcW w:w="2192" w:type="dxa"/>
          </w:tcPr>
          <w:p w14:paraId="7C118E80" w14:textId="0C544EEB" w:rsidR="00213B9F" w:rsidRDefault="00213B9F" w:rsidP="00213B9F">
            <w:pPr>
              <w:pStyle w:val="Default"/>
              <w:jc w:val="both"/>
            </w:pPr>
            <w:r>
              <w:t>1006</w:t>
            </w:r>
          </w:p>
        </w:tc>
        <w:tc>
          <w:tcPr>
            <w:tcW w:w="1693" w:type="dxa"/>
          </w:tcPr>
          <w:p w14:paraId="4894CEBE" w14:textId="54DCA22E" w:rsidR="00213B9F" w:rsidRDefault="001B26EA" w:rsidP="00213B9F">
            <w:pPr>
              <w:pStyle w:val="Default"/>
              <w:jc w:val="both"/>
            </w:pPr>
            <w:r>
              <w:t>1,85 10</w:t>
            </w:r>
            <w:r>
              <w:rPr>
                <w:vertAlign w:val="superscript"/>
              </w:rPr>
              <w:t>-3</w:t>
            </w:r>
          </w:p>
        </w:tc>
        <w:tc>
          <w:tcPr>
            <w:tcW w:w="1693" w:type="dxa"/>
          </w:tcPr>
          <w:p w14:paraId="0FCC2DD0" w14:textId="19A58C6A" w:rsidR="00213B9F" w:rsidRDefault="001B26EA" w:rsidP="00213B9F">
            <w:pPr>
              <w:pStyle w:val="Default"/>
              <w:jc w:val="both"/>
            </w:pPr>
            <w:r>
              <w:t>0,0262</w:t>
            </w:r>
          </w:p>
        </w:tc>
        <w:tc>
          <w:tcPr>
            <w:tcW w:w="1693" w:type="dxa"/>
          </w:tcPr>
          <w:p w14:paraId="5A497973" w14:textId="0609B042" w:rsidR="00213B9F" w:rsidRDefault="001B26EA" w:rsidP="00213B9F">
            <w:pPr>
              <w:pStyle w:val="Default"/>
              <w:jc w:val="both"/>
            </w:pPr>
            <w:r>
              <w:t>1,177</w:t>
            </w:r>
          </w:p>
        </w:tc>
      </w:tr>
    </w:tbl>
    <w:p w14:paraId="324BE4A9" w14:textId="77777777" w:rsidR="00213B9F" w:rsidRPr="00213B9F" w:rsidRDefault="00213B9F" w:rsidP="00213B9F">
      <w:pPr>
        <w:pStyle w:val="Default"/>
        <w:jc w:val="both"/>
        <w:rPr>
          <w:lang w:val="en-US"/>
        </w:rPr>
      </w:pPr>
    </w:p>
    <w:p w14:paraId="5C944927" w14:textId="538226C2" w:rsidR="00213B9F" w:rsidRPr="00213B9F" w:rsidRDefault="00213B9F" w:rsidP="001B26EA">
      <w:pPr>
        <w:pStyle w:val="Default"/>
        <w:numPr>
          <w:ilvl w:val="0"/>
          <w:numId w:val="2"/>
        </w:numPr>
        <w:jc w:val="both"/>
        <w:rPr>
          <w:i/>
          <w:iCs/>
        </w:rPr>
      </w:pPr>
      <w:r w:rsidRPr="00213B9F">
        <w:rPr>
          <w:i/>
          <w:iCs/>
        </w:rPr>
        <w:t xml:space="preserve">- Etude globale - Identification des caractéristiques de l'échangeur à partir d’un point de fonctionnement nominal. </w:t>
      </w:r>
    </w:p>
    <w:p w14:paraId="42C5D564" w14:textId="77777777" w:rsidR="00213B9F" w:rsidRPr="00213B9F" w:rsidRDefault="00213B9F" w:rsidP="00213B9F">
      <w:pPr>
        <w:pStyle w:val="Default"/>
        <w:jc w:val="both"/>
      </w:pPr>
    </w:p>
    <w:p w14:paraId="3FC74C23" w14:textId="7E38775D" w:rsidR="00213B9F" w:rsidRDefault="00213B9F" w:rsidP="00213B9F">
      <w:pPr>
        <w:pStyle w:val="Default"/>
        <w:jc w:val="both"/>
      </w:pPr>
      <w:r w:rsidRPr="00213B9F">
        <w:t xml:space="preserve">Au régime nominal de l'échangeur ; connaissant la puissance échangée </w:t>
      </w:r>
      <m:oMath>
        <m:acc>
          <m:accPr>
            <m:chr m:val="̇"/>
            <m:ctrlPr>
              <w:rPr>
                <w:rFonts w:ascii="Cambria Math" w:hAnsi="Cambria Math"/>
                <w:i/>
              </w:rPr>
            </m:ctrlPr>
          </m:accPr>
          <m:e>
            <m:r>
              <w:rPr>
                <w:rFonts w:ascii="Cambria Math" w:hAnsi="Cambria Math"/>
              </w:rPr>
              <m:t>Q</m:t>
            </m:r>
          </m:e>
        </m:acc>
        <m:r>
          <w:rPr>
            <w:rFonts w:ascii="Cambria Math" w:hAnsi="Cambria Math"/>
          </w:rPr>
          <m:t>= 4647 W</m:t>
        </m:r>
      </m:oMath>
      <w:r w:rsidRPr="00213B9F">
        <w:t>, déterminer le débit d’eau,</w:t>
      </w:r>
      <w:r w:rsidR="001B26EA">
        <w:t xml:space="preserve"> </w:t>
      </w:r>
      <m:oMath>
        <m:sSubSup>
          <m:sSubSupPr>
            <m:ctrlPr>
              <w:rPr>
                <w:rFonts w:ascii="Cambria Math" w:hAnsi="Cambria Math"/>
                <w:i/>
              </w:rPr>
            </m:ctrlPr>
          </m:sSubSupPr>
          <m:e>
            <m:acc>
              <m:accPr>
                <m:chr m:val="̇"/>
                <m:ctrlPr>
                  <w:rPr>
                    <w:rFonts w:ascii="Cambria Math" w:hAnsi="Cambria Math"/>
                    <w:i/>
                  </w:rPr>
                </m:ctrlPr>
              </m:accPr>
              <m:e>
                <m:r>
                  <w:rPr>
                    <w:rFonts w:ascii="Cambria Math" w:hAnsi="Cambria Math"/>
                  </w:rPr>
                  <m:t>m</m:t>
                </m:r>
              </m:e>
            </m:acc>
          </m:e>
          <m:sub>
            <m:r>
              <w:rPr>
                <w:rFonts w:ascii="Cambria Math" w:hAnsi="Cambria Math"/>
              </w:rPr>
              <m:t>e</m:t>
            </m:r>
          </m:sub>
          <m:sup>
            <m:r>
              <w:rPr>
                <w:rFonts w:ascii="Cambria Math" w:hAnsi="Cambria Math"/>
              </w:rPr>
              <m:t>N</m:t>
            </m:r>
          </m:sup>
        </m:sSubSup>
      </m:oMath>
      <w:r w:rsidR="001B26EA">
        <w:t>,</w:t>
      </w:r>
      <w:r w:rsidRPr="00213B9F">
        <w:t xml:space="preserve"> et la température de l’air en sortie d’échangeur,</w:t>
      </w:r>
      <m:oMath>
        <m:sSub>
          <m:sSubPr>
            <m:ctrlPr>
              <w:rPr>
                <w:rFonts w:ascii="Cambria Math" w:hAnsi="Cambria Math"/>
                <w:i/>
              </w:rPr>
            </m:ctrlPr>
          </m:sSubPr>
          <m:e>
            <m:r>
              <w:rPr>
                <w:rFonts w:ascii="Cambria Math" w:hAnsi="Cambria Math"/>
              </w:rPr>
              <m:t>T</m:t>
            </m:r>
          </m:e>
          <m:sub>
            <m:r>
              <w:rPr>
                <w:rFonts w:ascii="Cambria Math" w:hAnsi="Cambria Math"/>
              </w:rPr>
              <m:t>as</m:t>
            </m:r>
          </m:sub>
        </m:sSub>
      </m:oMath>
      <w:r w:rsidRPr="00213B9F">
        <w:t xml:space="preserve">. En déduire, le coefficient d'échange global </w:t>
      </w:r>
      <m:oMath>
        <m:sSup>
          <m:sSupPr>
            <m:ctrlPr>
              <w:rPr>
                <w:rFonts w:ascii="Cambria Math" w:hAnsi="Cambria Math"/>
                <w:i/>
              </w:rPr>
            </m:ctrlPr>
          </m:sSupPr>
          <m:e>
            <m:r>
              <w:rPr>
                <w:rFonts w:ascii="Cambria Math" w:hAnsi="Cambria Math"/>
              </w:rPr>
              <m:t>UA</m:t>
            </m:r>
          </m:e>
          <m:sup>
            <m:r>
              <w:rPr>
                <w:rFonts w:ascii="Cambria Math" w:hAnsi="Cambria Math"/>
              </w:rPr>
              <m:t>N</m:t>
            </m:r>
          </m:sup>
        </m:sSup>
      </m:oMath>
      <w:r w:rsidR="001B26EA">
        <w:rPr>
          <w:rFonts w:ascii="Cambria Math" w:hAnsi="Cambria Math" w:cs="Cambria Math"/>
        </w:rPr>
        <w:t xml:space="preserve"> .</w:t>
      </w:r>
      <w:r w:rsidRPr="00213B9F">
        <w:t xml:space="preserve">On néglige la conduction dans le tube. On suppose que la résistance côté air correspond à 35% de la résistance totale. Déterminer les deux coefficients </w:t>
      </w:r>
      <m:oMath>
        <m:sSubSup>
          <m:sSubSupPr>
            <m:ctrlPr>
              <w:rPr>
                <w:rFonts w:ascii="Cambria Math" w:hAnsi="Cambria Math"/>
                <w:i/>
              </w:rPr>
            </m:ctrlPr>
          </m:sSubSupPr>
          <m:e>
            <m:r>
              <w:rPr>
                <w:rFonts w:ascii="Cambria Math" w:hAnsi="Cambria Math"/>
              </w:rPr>
              <m:t>UA</m:t>
            </m:r>
          </m:e>
          <m:sub>
            <m:r>
              <w:rPr>
                <w:rFonts w:ascii="Cambria Math" w:hAnsi="Cambria Math"/>
              </w:rPr>
              <m:t>air</m:t>
            </m:r>
          </m:sub>
          <m:sup>
            <m:r>
              <w:rPr>
                <w:rFonts w:ascii="Cambria Math" w:hAnsi="Cambria Math"/>
              </w:rPr>
              <m:t>N</m:t>
            </m:r>
          </m:sup>
        </m:sSubSup>
      </m:oMath>
      <w:r w:rsidRPr="00213B9F">
        <w:t xml:space="preserve"> et </w:t>
      </w:r>
      <m:oMath>
        <m:sSubSup>
          <m:sSubSupPr>
            <m:ctrlPr>
              <w:rPr>
                <w:rFonts w:ascii="Cambria Math" w:hAnsi="Cambria Math"/>
                <w:i/>
              </w:rPr>
            </m:ctrlPr>
          </m:sSubSupPr>
          <m:e>
            <m:r>
              <w:rPr>
                <w:rFonts w:ascii="Cambria Math" w:hAnsi="Cambria Math"/>
              </w:rPr>
              <m:t>UA</m:t>
            </m:r>
          </m:e>
          <m:sub>
            <m:r>
              <w:rPr>
                <w:rFonts w:ascii="Cambria Math" w:hAnsi="Cambria Math"/>
              </w:rPr>
              <m:t>eau</m:t>
            </m:r>
          </m:sub>
          <m:sup>
            <m:r>
              <w:rPr>
                <w:rFonts w:ascii="Cambria Math" w:hAnsi="Cambria Math"/>
              </w:rPr>
              <m:t>N</m:t>
            </m:r>
          </m:sup>
        </m:sSubSup>
      </m:oMath>
      <w:r w:rsidR="001B26EA">
        <w:rPr>
          <w:rFonts w:eastAsiaTheme="minorEastAsia"/>
        </w:rPr>
        <w:t>.</w:t>
      </w:r>
    </w:p>
    <w:p w14:paraId="0FE7246D" w14:textId="77777777" w:rsidR="001B26EA" w:rsidRPr="00213B9F" w:rsidRDefault="001B26EA" w:rsidP="00213B9F">
      <w:pPr>
        <w:pStyle w:val="Default"/>
        <w:jc w:val="both"/>
      </w:pPr>
    </w:p>
    <w:p w14:paraId="5BC0B4ED" w14:textId="2876EDB0" w:rsidR="00213B9F" w:rsidRDefault="00213B9F" w:rsidP="001B26EA">
      <w:pPr>
        <w:pStyle w:val="Default"/>
        <w:numPr>
          <w:ilvl w:val="0"/>
          <w:numId w:val="2"/>
        </w:numPr>
        <w:jc w:val="both"/>
        <w:rPr>
          <w:i/>
          <w:iCs/>
        </w:rPr>
      </w:pPr>
      <w:r w:rsidRPr="00213B9F">
        <w:rPr>
          <w:i/>
          <w:iCs/>
        </w:rPr>
        <w:t xml:space="preserve">- Etude locale - Variation du coefficient d'échange dans le cas où le débit d'eau varie </w:t>
      </w:r>
    </w:p>
    <w:p w14:paraId="257F83A2" w14:textId="77777777" w:rsidR="001B26EA" w:rsidRPr="00213B9F" w:rsidRDefault="001B26EA" w:rsidP="001B26EA">
      <w:pPr>
        <w:pStyle w:val="Default"/>
        <w:ind w:left="720"/>
        <w:jc w:val="both"/>
      </w:pPr>
    </w:p>
    <w:p w14:paraId="03DEB300" w14:textId="1A8CD3AD" w:rsidR="00213B9F" w:rsidRPr="00213B9F" w:rsidRDefault="00213B9F" w:rsidP="00213B9F">
      <w:pPr>
        <w:jc w:val="both"/>
        <w:rPr>
          <w:rFonts w:ascii="Calibri" w:hAnsi="Calibri" w:cs="Calibri"/>
          <w:sz w:val="24"/>
          <w:szCs w:val="24"/>
        </w:rPr>
      </w:pPr>
      <w:r w:rsidRPr="00213B9F">
        <w:rPr>
          <w:rFonts w:ascii="Calibri" w:hAnsi="Calibri" w:cs="Calibri"/>
          <w:sz w:val="24"/>
          <w:szCs w:val="24"/>
        </w:rPr>
        <w:t>Le débit total d’eau se répartit dans 4 tubes de diamètre intérieur 8.10</w:t>
      </w:r>
      <w:r w:rsidRPr="001B26EA">
        <w:rPr>
          <w:rFonts w:ascii="Calibri" w:hAnsi="Calibri" w:cs="Calibri"/>
          <w:sz w:val="24"/>
          <w:szCs w:val="24"/>
          <w:vertAlign w:val="superscript"/>
        </w:rPr>
        <w:t>-3</w:t>
      </w:r>
      <w:r w:rsidRPr="00213B9F">
        <w:rPr>
          <w:rFonts w:ascii="Calibri" w:hAnsi="Calibri" w:cs="Calibri"/>
          <w:sz w:val="24"/>
          <w:szCs w:val="24"/>
        </w:rPr>
        <w:t xml:space="preserve"> m montés en parallèle. En déduire la vitesse de l'eau. Quelle corrélation peut-on utiliser pour le coefficient d'échange à l'intérieur des tubes ? Justifier votre réponse. En déduire </w:t>
      </w:r>
      <m:oMath>
        <m:sSubSup>
          <m:sSubSupPr>
            <m:ctrlPr>
              <w:rPr>
                <w:rFonts w:ascii="Cambria Math" w:hAnsi="Cambria Math" w:cs="Calibri"/>
                <w:i/>
                <w:color w:val="000000"/>
                <w:kern w:val="0"/>
                <w:sz w:val="24"/>
                <w:szCs w:val="24"/>
              </w:rPr>
            </m:ctrlPr>
          </m:sSubSupPr>
          <m:e>
            <m:r>
              <w:rPr>
                <w:rFonts w:ascii="Cambria Math" w:hAnsi="Cambria Math"/>
              </w:rPr>
              <m:t>h</m:t>
            </m:r>
          </m:e>
          <m:sub>
            <m:r>
              <w:rPr>
                <w:rFonts w:ascii="Cambria Math" w:hAnsi="Cambria Math"/>
              </w:rPr>
              <m:t>eau</m:t>
            </m:r>
          </m:sub>
          <m:sup>
            <m:r>
              <w:rPr>
                <w:rFonts w:ascii="Cambria Math" w:hAnsi="Cambria Math"/>
              </w:rPr>
              <m:t>N</m:t>
            </m:r>
          </m:sup>
        </m:sSubSup>
        <m:r>
          <w:rPr>
            <w:rFonts w:ascii="Cambria Math" w:hAnsi="Cambria Math" w:cs="Calibri"/>
            <w:color w:val="000000"/>
            <w:kern w:val="0"/>
            <w:sz w:val="24"/>
            <w:szCs w:val="24"/>
          </w:rPr>
          <m:t xml:space="preserve"> (W.</m:t>
        </m:r>
        <m:sSup>
          <m:sSupPr>
            <m:ctrlPr>
              <w:rPr>
                <w:rFonts w:ascii="Cambria Math" w:hAnsi="Cambria Math" w:cs="Calibri"/>
                <w:i/>
                <w:color w:val="000000"/>
                <w:kern w:val="0"/>
                <w:sz w:val="24"/>
                <w:szCs w:val="24"/>
              </w:rPr>
            </m:ctrlPr>
          </m:sSupPr>
          <m:e>
            <m:r>
              <w:rPr>
                <w:rFonts w:ascii="Cambria Math" w:hAnsi="Cambria Math" w:cs="Calibri"/>
                <w:color w:val="000000"/>
                <w:kern w:val="0"/>
                <w:sz w:val="24"/>
                <w:szCs w:val="24"/>
              </w:rPr>
              <m:t>m</m:t>
            </m:r>
          </m:e>
          <m:sup>
            <m:r>
              <w:rPr>
                <w:rFonts w:ascii="Cambria Math" w:hAnsi="Cambria Math" w:cs="Calibri"/>
                <w:color w:val="000000"/>
                <w:kern w:val="0"/>
                <w:sz w:val="24"/>
                <w:szCs w:val="24"/>
              </w:rPr>
              <m:t>-2</m:t>
            </m:r>
          </m:sup>
        </m:sSup>
        <m:r>
          <w:rPr>
            <w:rFonts w:ascii="Cambria Math" w:hAnsi="Cambria Math" w:cs="Calibri"/>
            <w:color w:val="000000"/>
            <w:kern w:val="0"/>
            <w:sz w:val="24"/>
            <w:szCs w:val="24"/>
          </w:rPr>
          <m:t>.</m:t>
        </m:r>
        <m:sSup>
          <m:sSupPr>
            <m:ctrlPr>
              <w:rPr>
                <w:rFonts w:ascii="Cambria Math" w:hAnsi="Cambria Math" w:cs="Calibri"/>
                <w:i/>
                <w:color w:val="000000"/>
                <w:kern w:val="0"/>
                <w:sz w:val="24"/>
                <w:szCs w:val="24"/>
              </w:rPr>
            </m:ctrlPr>
          </m:sSupPr>
          <m:e>
            <m:r>
              <w:rPr>
                <w:rFonts w:ascii="Cambria Math" w:hAnsi="Cambria Math" w:cs="Calibri"/>
                <w:color w:val="000000"/>
                <w:kern w:val="0"/>
                <w:sz w:val="24"/>
                <w:szCs w:val="24"/>
              </w:rPr>
              <m:t>K</m:t>
            </m:r>
          </m:e>
          <m:sup>
            <m:r>
              <w:rPr>
                <w:rFonts w:ascii="Cambria Math" w:hAnsi="Cambria Math" w:cs="Calibri"/>
                <w:color w:val="000000"/>
                <w:kern w:val="0"/>
                <w:sz w:val="24"/>
                <w:szCs w:val="24"/>
              </w:rPr>
              <m:t>-1</m:t>
            </m:r>
          </m:sup>
        </m:sSup>
        <m:r>
          <w:rPr>
            <w:rFonts w:ascii="Cambria Math" w:hAnsi="Cambria Math" w:cs="Calibri"/>
            <w:color w:val="000000"/>
            <w:kern w:val="0"/>
            <w:sz w:val="24"/>
            <w:szCs w:val="24"/>
          </w:rPr>
          <m:t>)</m:t>
        </m:r>
      </m:oMath>
      <w:r w:rsidR="001B26EA">
        <w:rPr>
          <w:rFonts w:ascii="Calibri" w:eastAsiaTheme="minorEastAsia" w:hAnsi="Calibri" w:cs="Calibri"/>
          <w:color w:val="000000"/>
          <w:kern w:val="0"/>
          <w:sz w:val="24"/>
          <w:szCs w:val="24"/>
        </w:rPr>
        <w:t>.</w:t>
      </w:r>
    </w:p>
    <w:p w14:paraId="73826C75" w14:textId="7636BB26" w:rsidR="00213B9F" w:rsidRDefault="00213B9F" w:rsidP="00213B9F">
      <w:pPr>
        <w:pStyle w:val="Default"/>
        <w:jc w:val="both"/>
      </w:pPr>
      <w:r w:rsidRPr="00213B9F">
        <w:t xml:space="preserve">Donner l'expression du coefficient d'échange côté eau </w:t>
      </w:r>
      <m:oMath>
        <m:sSub>
          <m:sSubPr>
            <m:ctrlPr>
              <w:rPr>
                <w:rFonts w:ascii="Cambria Math" w:hAnsi="Cambria Math"/>
                <w:i/>
              </w:rPr>
            </m:ctrlPr>
          </m:sSubPr>
          <m:e>
            <m:r>
              <w:rPr>
                <w:rFonts w:ascii="Cambria Math" w:hAnsi="Cambria Math"/>
              </w:rPr>
              <m:t>UA</m:t>
            </m:r>
          </m:e>
          <m:sub>
            <m:r>
              <w:rPr>
                <w:rFonts w:ascii="Cambria Math" w:hAnsi="Cambria Math"/>
              </w:rPr>
              <m:t>eau</m:t>
            </m:r>
          </m:sub>
        </m:sSub>
      </m:oMath>
      <w:r w:rsidR="001B26EA">
        <w:rPr>
          <w:rFonts w:ascii="Cambria Math" w:hAnsi="Cambria Math" w:cs="Cambria Math"/>
        </w:rPr>
        <w:t xml:space="preserve"> </w:t>
      </w:r>
      <w:r w:rsidRPr="00213B9F">
        <w:t>en fonction du débit</w:t>
      </w:r>
      <w:r w:rsidR="001B26EA">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e</m:t>
            </m:r>
          </m:sub>
        </m:sSub>
      </m:oMath>
      <w:r w:rsidRPr="00213B9F">
        <w:t xml:space="preserve"> et de sa valeur au régime nominal </w:t>
      </w:r>
      <m:oMath>
        <m:sSubSup>
          <m:sSubSupPr>
            <m:ctrlPr>
              <w:rPr>
                <w:rFonts w:ascii="Cambria Math" w:hAnsi="Cambria Math"/>
                <w:i/>
              </w:rPr>
            </m:ctrlPr>
          </m:sSubSupPr>
          <m:e>
            <m:r>
              <w:rPr>
                <w:rFonts w:ascii="Cambria Math" w:hAnsi="Cambria Math"/>
              </w:rPr>
              <m:t>UA</m:t>
            </m:r>
          </m:e>
          <m:sub>
            <m:r>
              <w:rPr>
                <w:rFonts w:ascii="Cambria Math" w:hAnsi="Cambria Math"/>
              </w:rPr>
              <m:t>eau</m:t>
            </m:r>
          </m:sub>
          <m:sup>
            <m:r>
              <w:rPr>
                <w:rFonts w:ascii="Cambria Math" w:hAnsi="Cambria Math"/>
              </w:rPr>
              <m:t>N</m:t>
            </m:r>
          </m:sup>
        </m:sSubSup>
      </m:oMath>
      <w:r w:rsidRPr="00213B9F">
        <w:t>.</w:t>
      </w:r>
    </w:p>
    <w:p w14:paraId="25D119BD" w14:textId="77777777" w:rsidR="001B26EA" w:rsidRDefault="001B26EA" w:rsidP="00213B9F">
      <w:pPr>
        <w:pStyle w:val="Default"/>
        <w:jc w:val="both"/>
      </w:pPr>
    </w:p>
    <w:p w14:paraId="6D87BFFC" w14:textId="39B57F1D" w:rsidR="00213B9F" w:rsidRDefault="00213B9F" w:rsidP="001B26EA">
      <w:pPr>
        <w:pStyle w:val="Default"/>
        <w:numPr>
          <w:ilvl w:val="0"/>
          <w:numId w:val="2"/>
        </w:numPr>
        <w:jc w:val="both"/>
        <w:rPr>
          <w:i/>
          <w:iCs/>
        </w:rPr>
      </w:pPr>
      <w:r w:rsidRPr="00213B9F">
        <w:rPr>
          <w:i/>
          <w:iCs/>
        </w:rPr>
        <w:t xml:space="preserve">- Détermination des conditions de sortie pour un débit non nominal </w:t>
      </w:r>
    </w:p>
    <w:p w14:paraId="4978C8A0" w14:textId="77777777" w:rsidR="001B26EA" w:rsidRPr="00213B9F" w:rsidRDefault="001B26EA" w:rsidP="001B26EA">
      <w:pPr>
        <w:pStyle w:val="Default"/>
        <w:ind w:left="720"/>
        <w:jc w:val="both"/>
      </w:pPr>
    </w:p>
    <w:p w14:paraId="3EA5E1AE" w14:textId="04AC5B0D" w:rsidR="00257134" w:rsidRPr="00213B9F" w:rsidRDefault="00257134" w:rsidP="00257134">
      <w:pPr>
        <w:pStyle w:val="Default"/>
        <w:jc w:val="both"/>
      </w:pPr>
      <w:r>
        <w:t>On cherche maintenant à</w:t>
      </w:r>
      <w:r w:rsidR="00213B9F" w:rsidRPr="00213B9F">
        <w:t xml:space="preserve"> déterminer les conditions de sortie </w:t>
      </w:r>
      <m:oMath>
        <m:sSub>
          <m:sSubPr>
            <m:ctrlPr>
              <w:rPr>
                <w:rFonts w:ascii="Cambria Math" w:hAnsi="Cambria Math"/>
                <w:i/>
              </w:rPr>
            </m:ctrlPr>
          </m:sSubPr>
          <m:e>
            <m:r>
              <w:rPr>
                <w:rFonts w:ascii="Cambria Math" w:hAnsi="Cambria Math"/>
              </w:rPr>
              <m:t>T</m:t>
            </m:r>
          </m:e>
          <m:sub>
            <m:r>
              <w:rPr>
                <w:rFonts w:ascii="Cambria Math" w:hAnsi="Cambria Math"/>
              </w:rPr>
              <m:t>es</m:t>
            </m:r>
          </m:sub>
        </m:sSub>
      </m:oMath>
      <w:r w:rsidR="00213B9F" w:rsidRPr="00213B9F">
        <w:t xml:space="preserve">, </w:t>
      </w:r>
      <m:oMath>
        <m:sSub>
          <m:sSubPr>
            <m:ctrlPr>
              <w:rPr>
                <w:rFonts w:ascii="Cambria Math" w:hAnsi="Cambria Math"/>
                <w:i/>
              </w:rPr>
            </m:ctrlPr>
          </m:sSubPr>
          <m:e>
            <m:r>
              <w:rPr>
                <w:rFonts w:ascii="Cambria Math" w:hAnsi="Cambria Math"/>
              </w:rPr>
              <m:t>T</m:t>
            </m:r>
          </m:e>
          <m:sub>
            <m:r>
              <w:rPr>
                <w:rFonts w:ascii="Cambria Math" w:hAnsi="Cambria Math"/>
              </w:rPr>
              <m:t>as</m:t>
            </m:r>
          </m:sub>
        </m:sSub>
      </m:oMath>
      <w:r w:rsidR="00213B9F" w:rsidRPr="00213B9F">
        <w:t xml:space="preserve"> et la puissance échangée </w:t>
      </w:r>
      <m:oMath>
        <m:acc>
          <m:accPr>
            <m:chr m:val="̇"/>
            <m:ctrlPr>
              <w:rPr>
                <w:rFonts w:ascii="Cambria Math" w:hAnsi="Cambria Math"/>
                <w:i/>
              </w:rPr>
            </m:ctrlPr>
          </m:accPr>
          <m:e>
            <m:r>
              <w:rPr>
                <w:rFonts w:ascii="Cambria Math" w:hAnsi="Cambria Math"/>
              </w:rPr>
              <m:t>Q</m:t>
            </m:r>
          </m:e>
        </m:acc>
      </m:oMath>
      <w:r w:rsidR="001B26EA">
        <w:t xml:space="preserve"> </w:t>
      </w:r>
      <w:r w:rsidR="00213B9F" w:rsidRPr="00213B9F">
        <w:t xml:space="preserve">dans l'échangeur dans des conditions d'entrée et de débit d'eau différents. </w:t>
      </w:r>
      <w:r w:rsidRPr="00213B9F">
        <w:t xml:space="preserve">A priori </w:t>
      </w:r>
      <w:r w:rsidR="00496FA1">
        <w:t>deux</w:t>
      </w:r>
      <w:r w:rsidRPr="00213B9F">
        <w:t xml:space="preserve"> méthodes de calcul d'échangeur présentées en cours sont envisageables : la méthode (</w:t>
      </w:r>
      <w:r>
        <w:t>UA</w:t>
      </w:r>
      <w:r w:rsidRPr="00213B9F">
        <w:t>, ΔTLM) ou la méthode (NUT, efficacité E).</w:t>
      </w:r>
      <w:r>
        <w:t xml:space="preserve"> </w:t>
      </w:r>
      <w:r w:rsidRPr="00213B9F">
        <w:t>Laquelle est la mieux adaptée au problème d'un fonctionnement non nominal ? Pourquoi ?</w:t>
      </w:r>
    </w:p>
    <w:p w14:paraId="54C52FAB" w14:textId="25BDA6E8" w:rsidR="00213B9F" w:rsidRPr="00213B9F" w:rsidRDefault="00FF168B" w:rsidP="00213B9F">
      <w:pPr>
        <w:jc w:val="both"/>
        <w:rPr>
          <w:rFonts w:ascii="Calibri" w:hAnsi="Calibri" w:cs="Calibri"/>
          <w:sz w:val="24"/>
          <w:szCs w:val="24"/>
        </w:rPr>
      </w:pPr>
      <w:r>
        <w:rPr>
          <w:rFonts w:ascii="Calibri" w:hAnsi="Calibri" w:cs="Calibri"/>
          <w:sz w:val="24"/>
          <w:szCs w:val="24"/>
        </w:rPr>
        <w:t xml:space="preserve">Calculer le nouveau point de fonctionnement avec les </w:t>
      </w:r>
      <w:r w:rsidR="00213B9F" w:rsidRPr="00213B9F">
        <w:rPr>
          <w:rFonts w:ascii="Calibri" w:hAnsi="Calibri" w:cs="Calibri"/>
          <w:sz w:val="24"/>
          <w:szCs w:val="24"/>
        </w:rPr>
        <w:t xml:space="preserve">conditions dites "non nominales » </w:t>
      </w:r>
      <w:r>
        <w:rPr>
          <w:rFonts w:ascii="Calibri" w:hAnsi="Calibri" w:cs="Calibri"/>
          <w:sz w:val="24"/>
          <w:szCs w:val="24"/>
        </w:rPr>
        <w:t xml:space="preserve">suivantes </w:t>
      </w:r>
      <w:r w:rsidR="00213B9F" w:rsidRPr="00213B9F">
        <w:rPr>
          <w:rFonts w:ascii="Calibri" w:hAnsi="Calibri" w:cs="Calibri"/>
          <w:sz w:val="24"/>
          <w:szCs w:val="24"/>
        </w:rPr>
        <w:t xml:space="preserve">: </w:t>
      </w:r>
    </w:p>
    <w:p w14:paraId="5FB268D2" w14:textId="0CB3132F" w:rsidR="001526FB" w:rsidRPr="00B2397C" w:rsidRDefault="00000000" w:rsidP="00213B9F">
      <w:pPr>
        <w:pStyle w:val="Default"/>
        <w:jc w:val="both"/>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ee</m:t>
              </m:r>
            </m:sub>
          </m:sSub>
          <m:r>
            <w:rPr>
              <w:rFonts w:ascii="Cambria Math" w:hAnsi="Cambria Math"/>
            </w:rPr>
            <m:t>=7°</m:t>
          </m:r>
          <m:r>
            <w:rPr>
              <w:rFonts w:ascii="Cambria Math" w:hAnsi="Cambria Math"/>
              <w:lang w:val="en-US"/>
            </w:rPr>
            <m:t>C</m:t>
          </m:r>
          <m:r>
            <w:rPr>
              <w:rFonts w:ascii="Cambria Math" w:hAnsi="Cambria Math"/>
            </w:rPr>
            <m:t xml:space="preserve"> ,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ae</m:t>
              </m:r>
            </m:sub>
          </m:sSub>
          <m:r>
            <w:rPr>
              <w:rFonts w:ascii="Cambria Math" w:hAnsi="Cambria Math"/>
            </w:rPr>
            <m:t>=27°</m:t>
          </m:r>
          <m:r>
            <w:rPr>
              <w:rFonts w:ascii="Cambria Math" w:hAnsi="Cambria Math"/>
              <w:lang w:val="en-US"/>
            </w:rPr>
            <m:t>C</m:t>
          </m:r>
          <m:r>
            <w:rPr>
              <w:rFonts w:ascii="Cambria Math" w:hAnsi="Cambria Math"/>
            </w:rPr>
            <m:t xml:space="preserve"> , </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e</m:t>
              </m:r>
            </m:sub>
          </m:sSub>
          <m:r>
            <w:rPr>
              <w:rFonts w:ascii="Cambria Math" w:hAnsi="Cambria Math"/>
            </w:rPr>
            <m:t xml:space="preserve">=0,15 </m:t>
          </m:r>
          <m:r>
            <w:rPr>
              <w:rFonts w:ascii="Cambria Math" w:hAnsi="Cambria Math"/>
              <w:lang w:val="en-US"/>
            </w:rPr>
            <m:t>kg</m:t>
          </m:r>
          <m:r>
            <w:rPr>
              <w:rFonts w:ascii="Cambria Math" w:hAnsi="Cambria Math"/>
            </w:rPr>
            <m:t>.</m:t>
          </m:r>
          <m:sSup>
            <m:sSupPr>
              <m:ctrlPr>
                <w:rPr>
                  <w:rFonts w:ascii="Cambria Math" w:hAnsi="Cambria Math"/>
                  <w:i/>
                  <w:lang w:val="en-US"/>
                </w:rPr>
              </m:ctrlPr>
            </m:sSupPr>
            <m:e>
              <m:r>
                <w:rPr>
                  <w:rFonts w:ascii="Cambria Math" w:hAnsi="Cambria Math"/>
                  <w:lang w:val="en-US"/>
                </w:rPr>
                <m:t>s</m:t>
              </m:r>
            </m:e>
            <m:sup>
              <m:r>
                <w:rPr>
                  <w:rFonts w:ascii="Cambria Math" w:hAnsi="Cambria Math"/>
                </w:rPr>
                <m:t>-1</m:t>
              </m:r>
            </m:sup>
          </m:sSup>
          <m:r>
            <w:rPr>
              <w:rFonts w:ascii="Cambria Math" w:hAnsi="Cambria Math"/>
            </w:rPr>
            <m:t xml:space="preserve"> , </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m</m:t>
                  </m:r>
                </m:e>
              </m:acc>
            </m:e>
            <m:sub>
              <m:r>
                <w:rPr>
                  <w:rFonts w:ascii="Cambria Math" w:hAnsi="Cambria Math"/>
                  <w:lang w:val="en-US"/>
                </w:rPr>
                <m:t>a</m:t>
              </m:r>
            </m:sub>
          </m:sSub>
          <m:r>
            <w:rPr>
              <w:rFonts w:ascii="Cambria Math" w:hAnsi="Cambria Math"/>
            </w:rPr>
            <m:t xml:space="preserve">=1105 </m:t>
          </m:r>
          <m:sSup>
            <m:sSupPr>
              <m:ctrlPr>
                <w:rPr>
                  <w:rFonts w:ascii="Cambria Math" w:hAnsi="Cambria Math"/>
                  <w:i/>
                  <w:lang w:val="en-US"/>
                </w:rPr>
              </m:ctrlPr>
            </m:sSupPr>
            <m:e>
              <m:r>
                <w:rPr>
                  <w:rFonts w:ascii="Cambria Math" w:hAnsi="Cambria Math"/>
                  <w:lang w:val="en-US"/>
                </w:rPr>
                <m:t>m</m:t>
              </m:r>
            </m:e>
            <m:sup>
              <m:r>
                <w:rPr>
                  <w:rFonts w:ascii="Cambria Math" w:hAnsi="Cambria Math"/>
                </w:rPr>
                <m:t>3</m:t>
              </m:r>
            </m:sup>
          </m:sSup>
          <m:r>
            <w:rPr>
              <w:rFonts w:ascii="Cambria Math" w:hAnsi="Cambria Math"/>
            </w:rPr>
            <m:t>.</m:t>
          </m:r>
          <m:sSup>
            <m:sSupPr>
              <m:ctrlPr>
                <w:rPr>
                  <w:rFonts w:ascii="Cambria Math" w:hAnsi="Cambria Math"/>
                  <w:i/>
                  <w:lang w:val="en-US"/>
                </w:rPr>
              </m:ctrlPr>
            </m:sSupPr>
            <m:e>
              <m:r>
                <w:rPr>
                  <w:rFonts w:ascii="Cambria Math" w:hAnsi="Cambria Math"/>
                </w:rPr>
                <m:t>h</m:t>
              </m:r>
            </m:e>
            <m:sup>
              <m:r>
                <w:rPr>
                  <w:rFonts w:ascii="Cambria Math" w:hAnsi="Cambria Math"/>
                </w:rPr>
                <m:t>-1</m:t>
              </m:r>
            </m:sup>
          </m:sSup>
        </m:oMath>
      </m:oMathPara>
    </w:p>
    <w:sectPr w:rsidR="001526FB" w:rsidRPr="00B239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21B06"/>
    <w:multiLevelType w:val="multilevel"/>
    <w:tmpl w:val="ED0EED8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ED5068A"/>
    <w:multiLevelType w:val="multilevel"/>
    <w:tmpl w:val="0D9A0CF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28364560">
    <w:abstractNumId w:val="1"/>
  </w:num>
  <w:num w:numId="2" w16cid:durableId="1186746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B9F"/>
    <w:rsid w:val="00001298"/>
    <w:rsid w:val="000E648E"/>
    <w:rsid w:val="001526FB"/>
    <w:rsid w:val="001B26EA"/>
    <w:rsid w:val="00213B9F"/>
    <w:rsid w:val="00257134"/>
    <w:rsid w:val="002E7099"/>
    <w:rsid w:val="003473B3"/>
    <w:rsid w:val="003B3D1B"/>
    <w:rsid w:val="00437F47"/>
    <w:rsid w:val="00496FA1"/>
    <w:rsid w:val="004E7091"/>
    <w:rsid w:val="00A107C1"/>
    <w:rsid w:val="00B2108C"/>
    <w:rsid w:val="00B2397C"/>
    <w:rsid w:val="00D87946"/>
    <w:rsid w:val="00EB4023"/>
    <w:rsid w:val="00EC5217"/>
    <w:rsid w:val="00F77D8C"/>
    <w:rsid w:val="00F828FF"/>
    <w:rsid w:val="00FF16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7F069"/>
  <w15:chartTrackingRefBased/>
  <w15:docId w15:val="{163A38D8-B4BD-4DAA-BB9E-95D700D77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13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13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13B9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13B9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13B9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13B9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3B9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3B9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3B9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3B9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13B9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13B9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13B9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13B9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13B9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13B9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13B9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13B9F"/>
    <w:rPr>
      <w:rFonts w:eastAsiaTheme="majorEastAsia" w:cstheme="majorBidi"/>
      <w:color w:val="272727" w:themeColor="text1" w:themeTint="D8"/>
    </w:rPr>
  </w:style>
  <w:style w:type="paragraph" w:styleId="Titre">
    <w:name w:val="Title"/>
    <w:basedOn w:val="Normal"/>
    <w:next w:val="Normal"/>
    <w:link w:val="TitreCar"/>
    <w:uiPriority w:val="10"/>
    <w:qFormat/>
    <w:rsid w:val="00213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3B9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3B9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3B9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13B9F"/>
    <w:pPr>
      <w:spacing w:before="160"/>
      <w:jc w:val="center"/>
    </w:pPr>
    <w:rPr>
      <w:i/>
      <w:iCs/>
      <w:color w:val="404040" w:themeColor="text1" w:themeTint="BF"/>
    </w:rPr>
  </w:style>
  <w:style w:type="character" w:customStyle="1" w:styleId="CitationCar">
    <w:name w:val="Citation Car"/>
    <w:basedOn w:val="Policepardfaut"/>
    <w:link w:val="Citation"/>
    <w:uiPriority w:val="29"/>
    <w:rsid w:val="00213B9F"/>
    <w:rPr>
      <w:i/>
      <w:iCs/>
      <w:color w:val="404040" w:themeColor="text1" w:themeTint="BF"/>
    </w:rPr>
  </w:style>
  <w:style w:type="paragraph" w:styleId="Paragraphedeliste">
    <w:name w:val="List Paragraph"/>
    <w:basedOn w:val="Normal"/>
    <w:uiPriority w:val="34"/>
    <w:qFormat/>
    <w:rsid w:val="00213B9F"/>
    <w:pPr>
      <w:ind w:left="720"/>
      <w:contextualSpacing/>
    </w:pPr>
  </w:style>
  <w:style w:type="character" w:styleId="Accentuationintense">
    <w:name w:val="Intense Emphasis"/>
    <w:basedOn w:val="Policepardfaut"/>
    <w:uiPriority w:val="21"/>
    <w:qFormat/>
    <w:rsid w:val="00213B9F"/>
    <w:rPr>
      <w:i/>
      <w:iCs/>
      <w:color w:val="0F4761" w:themeColor="accent1" w:themeShade="BF"/>
    </w:rPr>
  </w:style>
  <w:style w:type="paragraph" w:styleId="Citationintense">
    <w:name w:val="Intense Quote"/>
    <w:basedOn w:val="Normal"/>
    <w:next w:val="Normal"/>
    <w:link w:val="CitationintenseCar"/>
    <w:uiPriority w:val="30"/>
    <w:qFormat/>
    <w:rsid w:val="00213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13B9F"/>
    <w:rPr>
      <w:i/>
      <w:iCs/>
      <w:color w:val="0F4761" w:themeColor="accent1" w:themeShade="BF"/>
    </w:rPr>
  </w:style>
  <w:style w:type="character" w:styleId="Rfrenceintense">
    <w:name w:val="Intense Reference"/>
    <w:basedOn w:val="Policepardfaut"/>
    <w:uiPriority w:val="32"/>
    <w:qFormat/>
    <w:rsid w:val="00213B9F"/>
    <w:rPr>
      <w:b/>
      <w:bCs/>
      <w:smallCaps/>
      <w:color w:val="0F4761" w:themeColor="accent1" w:themeShade="BF"/>
      <w:spacing w:val="5"/>
    </w:rPr>
  </w:style>
  <w:style w:type="paragraph" w:customStyle="1" w:styleId="Default">
    <w:name w:val="Default"/>
    <w:rsid w:val="00213B9F"/>
    <w:pPr>
      <w:autoSpaceDE w:val="0"/>
      <w:autoSpaceDN w:val="0"/>
      <w:adjustRightInd w:val="0"/>
      <w:spacing w:after="0" w:line="240" w:lineRule="auto"/>
    </w:pPr>
    <w:rPr>
      <w:rFonts w:ascii="Calibri" w:hAnsi="Calibri" w:cs="Calibri"/>
      <w:color w:val="000000"/>
      <w:kern w:val="0"/>
      <w:sz w:val="24"/>
      <w:szCs w:val="24"/>
    </w:rPr>
  </w:style>
  <w:style w:type="table" w:styleId="Grilledutableau">
    <w:name w:val="Table Grid"/>
    <w:basedOn w:val="TableauNormal"/>
    <w:uiPriority w:val="39"/>
    <w:rsid w:val="00213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213B9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oleObject" Target="embeddings/oleObject1.bin"/></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49e4cd8-a9cb-4bb9-b50d-6d82fde16f7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BF9E33CF54D24458BDA4662859B5632" ma:contentTypeVersion="10" ma:contentTypeDescription="Crée un document." ma:contentTypeScope="" ma:versionID="b7e22845d5aac8eafaffdb3f65e2216a">
  <xsd:schema xmlns:xsd="http://www.w3.org/2001/XMLSchema" xmlns:xs="http://www.w3.org/2001/XMLSchema" xmlns:p="http://schemas.microsoft.com/office/2006/metadata/properties" xmlns:ns2="749e4cd8-a9cb-4bb9-b50d-6d82fde16f70" targetNamespace="http://schemas.microsoft.com/office/2006/metadata/properties" ma:root="true" ma:fieldsID="50960f575c32302b6d8b4ffd2ebe765c" ns2:_="">
    <xsd:import namespace="749e4cd8-a9cb-4bb9-b50d-6d82fde16f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9e4cd8-a9cb-4bb9-b50d-6d82fde16f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e2825629-3c2e-4de7-855a-262a1979ca89"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6A0ED7-6A67-4003-A0C4-DD8A61C697B5}">
  <ds:schemaRefs>
    <ds:schemaRef ds:uri="http://schemas.microsoft.com/office/2006/metadata/properties"/>
    <ds:schemaRef ds:uri="http://schemas.microsoft.com/office/infopath/2007/PartnerControls"/>
    <ds:schemaRef ds:uri="749e4cd8-a9cb-4bb9-b50d-6d82fde16f70"/>
  </ds:schemaRefs>
</ds:datastoreItem>
</file>

<file path=customXml/itemProps2.xml><?xml version="1.0" encoding="utf-8"?>
<ds:datastoreItem xmlns:ds="http://schemas.openxmlformats.org/officeDocument/2006/customXml" ds:itemID="{893D290B-5144-41FA-B546-2D7413B12E65}">
  <ds:schemaRefs>
    <ds:schemaRef ds:uri="http://schemas.microsoft.com/sharepoint/v3/contenttype/forms"/>
  </ds:schemaRefs>
</ds:datastoreItem>
</file>

<file path=customXml/itemProps3.xml><?xml version="1.0" encoding="utf-8"?>
<ds:datastoreItem xmlns:ds="http://schemas.openxmlformats.org/officeDocument/2006/customXml" ds:itemID="{33213D44-2352-4910-B577-B51E2EAC13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9e4cd8-a9cb-4bb9-b50d-6d82fde16f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Pages>
  <Words>635</Words>
  <Characters>3497</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FABRE</dc:creator>
  <cp:keywords/>
  <dc:description/>
  <cp:lastModifiedBy>Bruno DUPLESSIS</cp:lastModifiedBy>
  <cp:revision>12</cp:revision>
  <cp:lastPrinted>2025-02-16T10:39:00Z</cp:lastPrinted>
  <dcterms:created xsi:type="dcterms:W3CDTF">2025-02-16T10:07:00Z</dcterms:created>
  <dcterms:modified xsi:type="dcterms:W3CDTF">2025-02-16T11:24:00Z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0x010100FBF9E33CF54D24458BDA4662859B5632</vt:lpwstr>
  </property>
  <property fmtid="{D5CDD505-2E9C-101B-9397-08002B2CF9AE}" pid="3" name="MediaServiceImageTags">
    <vt:lpwstr/>
  </property>
</Properties>
</file>