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f1f1f"/>
          <w:sz w:val="28"/>
          <w:szCs w:val="28"/>
        </w:rPr>
      </w:pPr>
      <w:r w:rsidDel="00000000" w:rsidR="00000000" w:rsidRPr="00000000">
        <w:rPr>
          <w:b w:val="1"/>
          <w:bCs w:val="1"/>
          <w:color w:val="1f1f1f"/>
          <w:sz w:val="28"/>
          <w:szCs w:val="28"/>
          <w:rtl w:val="0"/>
        </w:rPr>
        <w:t xml:space="preserve">Project abstract: 300-word limit</w:t>
      </w:r>
    </w:p>
    <w:p w:rsidR="00000000" w:rsidDel="00000000" w:rsidP="00000000" w:rsidRDefault="00000000" w:rsidRPr="00000000" w14:paraId="00000002">
      <w:pPr>
        <w:shd w:fill="ffffff" w:val="clear"/>
        <w:rPr>
          <w:b w:val="1"/>
          <w:bCs w:val="1"/>
          <w:color w:val="1f1f1f"/>
          <w:sz w:val="28"/>
          <w:szCs w:val="28"/>
        </w:rPr>
      </w:pPr>
      <w:r w:rsidDel="00000000" w:rsidR="00000000" w:rsidRPr="00000000">
        <w:rPr>
          <w:b w:val="1"/>
          <w:bCs w:val="1"/>
          <w:color w:val="1f1f1f"/>
          <w:sz w:val="28"/>
          <w:szCs w:val="28"/>
          <w:rtl w:val="0"/>
        </w:rPr>
        <w:t xml:space="preserve">Provide a summary of the goals of your project, methodology, and the outcomes you hope to achieve. This description will appear on our website if your project is awarded, so please make it as accessible to non-specialists as possible.</w:t>
      </w:r>
    </w:p>
    <w:p w:rsidR="00000000" w:rsidDel="00000000" w:rsidP="00000000" w:rsidRDefault="00000000" w:rsidRPr="00000000" w14:paraId="00000003">
      <w:pPr>
        <w:shd w:fill="ffffff" w:val="clear"/>
        <w:rPr>
          <w:color w:val="1f1f1f"/>
          <w:sz w:val="28"/>
          <w:szCs w:val="28"/>
        </w:rPr>
      </w:pPr>
      <w:r w:rsidDel="00000000" w:rsidR="00000000" w:rsidRPr="00000000">
        <w:rPr>
          <w:rtl w:val="0"/>
        </w:rPr>
      </w:r>
    </w:p>
    <w:p w:rsidR="00000000" w:rsidDel="00000000" w:rsidP="00000000" w:rsidRDefault="00000000" w:rsidRPr="00000000" w14:paraId="00000004">
      <w:pPr>
        <w:shd w:fill="ffffff" w:val="clear"/>
        <w:spacing w:after="240" w:before="240" w:lineRule="auto"/>
        <w:rPr>
          <w:color w:val="1f1f1f"/>
          <w:sz w:val="24"/>
          <w:szCs w:val="24"/>
        </w:rPr>
      </w:pPr>
      <w:r w:rsidDel="00000000" w:rsidR="00000000" w:rsidRPr="00000000">
        <w:rPr>
          <w:color w:val="1f1f1f"/>
          <w:sz w:val="24"/>
          <w:szCs w:val="24"/>
          <w:rtl w:val="0"/>
        </w:rPr>
        <w:t xml:space="preserve">Do “better” schools improve their students’ outcomes, or do they appear better because certain families and students select into them? This project studies that question in Chile, where recent reforms created a national centralized school admission system and where rich administrative data make it possible to follow students from high school into higher education.</w:t>
      </w:r>
    </w:p>
    <w:p w:rsidR="00000000" w:rsidDel="00000000" w:rsidP="00000000" w:rsidRDefault="00000000" w:rsidRPr="00000000" w14:paraId="00000005">
      <w:pPr>
        <w:shd w:fill="ffffff" w:val="clear"/>
        <w:spacing w:after="240" w:before="240" w:lineRule="auto"/>
        <w:rPr>
          <w:color w:val="1f1f1f"/>
          <w:sz w:val="24"/>
          <w:szCs w:val="24"/>
        </w:rPr>
      </w:pPr>
      <w:r w:rsidDel="00000000" w:rsidR="00000000" w:rsidRPr="00000000">
        <w:rPr>
          <w:color w:val="1f1f1f"/>
          <w:sz w:val="24"/>
          <w:szCs w:val="24"/>
          <w:rtl w:val="0"/>
        </w:rPr>
        <w:t xml:space="preserve">The project uses Chile’s school assignment system to separate the effect of attending a school from the characteristics of the students who apply to it. Families submit ranked lists of schools, and when a school has more applicants than available seats, some offers are determined through random tie-breaking. This creates a setting in which students with similar preferences may receive different school offers for reasons unrelated to their background or ability. By comparing these students, I can estimate the causal effects of high schools on later outcomes.</w:t>
      </w:r>
    </w:p>
    <w:p w:rsidR="00000000" w:rsidDel="00000000" w:rsidP="00000000" w:rsidRDefault="00000000" w:rsidRPr="00000000" w14:paraId="00000006">
      <w:pPr>
        <w:shd w:fill="ffffff" w:val="clear"/>
        <w:spacing w:after="240" w:before="240" w:lineRule="auto"/>
        <w:rPr>
          <w:color w:val="1f1f1f"/>
          <w:sz w:val="24"/>
          <w:szCs w:val="24"/>
        </w:rPr>
      </w:pPr>
      <w:r w:rsidDel="00000000" w:rsidR="00000000" w:rsidRPr="00000000">
        <w:rPr>
          <w:color w:val="1f1f1f"/>
          <w:sz w:val="24"/>
          <w:szCs w:val="24"/>
          <w:rtl w:val="0"/>
        </w:rPr>
        <w:t xml:space="preserve">The project focuses not only on traditional measures such as academic achievement, but also on students’ higher education choices. In particular, I study whether high schools affect the types of programs students apply to and enroll in, including STEM and other high-return fields. Because Chile’s system covers a large share of the high-school population and can be linked to centralized higher education records, it offers an unusual opportunity to study school effects at national scale.</w:t>
      </w:r>
    </w:p>
    <w:p w:rsidR="00000000" w:rsidDel="00000000" w:rsidP="00000000" w:rsidRDefault="00000000" w:rsidRPr="00000000" w14:paraId="00000007">
      <w:pPr>
        <w:shd w:fill="ffffff" w:val="clear"/>
        <w:spacing w:after="240" w:before="240" w:lineRule="auto"/>
        <w:rPr>
          <w:color w:val="1f1f1f"/>
          <w:sz w:val="24"/>
          <w:szCs w:val="24"/>
        </w:rPr>
      </w:pPr>
      <w:r w:rsidDel="00000000" w:rsidR="00000000" w:rsidRPr="00000000">
        <w:rPr>
          <w:color w:val="1f1f1f"/>
          <w:sz w:val="24"/>
          <w:szCs w:val="24"/>
          <w:rtl w:val="0"/>
        </w:rPr>
        <w:t xml:space="preserve">This grant would support a new survey of students entering and graduating from high school. The survey will measure factors that are difficult to observe in administrative data, such as students’ knowledge about higher education, beliefs about earnings, awareness and knowledge of financial aid, non-measured skills, academic confidence, aspirations, and sense of belonging. Combining these survey measures with causal estimates will help show not only whether schools matter, but how they shape students’ educational trajectories.</w:t>
      </w:r>
    </w:p>
    <w:p w:rsidR="00000000" w:rsidDel="00000000" w:rsidP="00000000" w:rsidRDefault="00000000" w:rsidRPr="00000000" w14:paraId="00000008">
      <w:pPr>
        <w:shd w:fill="ffffff" w:val="clear"/>
        <w:rPr>
          <w:color w:val="1f1f1f"/>
          <w:sz w:val="24"/>
          <w:szCs w:val="24"/>
        </w:rPr>
      </w:pPr>
      <w:r w:rsidDel="00000000" w:rsidR="00000000" w:rsidRPr="00000000">
        <w:rPr>
          <w:rtl w:val="0"/>
        </w:rPr>
      </w:r>
    </w:p>
    <w:p w:rsidR="00000000" w:rsidDel="00000000" w:rsidP="00000000" w:rsidRDefault="00000000" w:rsidRPr="00000000" w14:paraId="00000009">
      <w:pPr>
        <w:shd w:fill="ffffff" w:val="clear"/>
        <w:rPr>
          <w:color w:val="1f1f1f"/>
          <w:sz w:val="28"/>
          <w:szCs w:val="28"/>
        </w:rPr>
      </w:pPr>
      <w:r w:rsidDel="00000000" w:rsidR="00000000" w:rsidRPr="00000000">
        <w:rPr>
          <w:rtl w:val="0"/>
        </w:rPr>
      </w:r>
    </w:p>
    <w:p w:rsidR="00000000" w:rsidDel="00000000" w:rsidP="00000000" w:rsidRDefault="00000000" w:rsidRPr="00000000" w14:paraId="0000000A">
      <w:pPr>
        <w:shd w:fill="ffffff" w:val="clear"/>
        <w:rPr>
          <w:color w:val="1f1f1f"/>
          <w:sz w:val="28"/>
          <w:szCs w:val="28"/>
        </w:rPr>
      </w:pPr>
      <w:r w:rsidDel="00000000" w:rsidR="00000000" w:rsidRPr="00000000">
        <w:rPr>
          <w:rtl w:val="0"/>
        </w:rPr>
      </w:r>
    </w:p>
    <w:p w:rsidR="00000000" w:rsidDel="00000000" w:rsidP="00000000" w:rsidRDefault="00000000" w:rsidRPr="00000000" w14:paraId="0000000B">
      <w:pPr>
        <w:shd w:fill="ffffff" w:val="clear"/>
        <w:rPr>
          <w:color w:val="1f1f1f"/>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ffffff" w:val="clear"/>
        <w:rPr>
          <w:b w:val="1"/>
          <w:bCs w:val="1"/>
          <w:color w:val="1f1f1f"/>
          <w:sz w:val="24"/>
          <w:szCs w:val="24"/>
        </w:rPr>
      </w:pPr>
      <w:r w:rsidDel="00000000" w:rsidR="00000000" w:rsidRPr="00000000">
        <w:rPr>
          <w:b w:val="1"/>
          <w:bCs w:val="1"/>
          <w:color w:val="1f1f1f"/>
          <w:sz w:val="24"/>
          <w:szCs w:val="24"/>
          <w:rtl w:val="0"/>
        </w:rPr>
        <w:t xml:space="preserve">Project description (1,300-word limit)*</w:t>
      </w:r>
    </w:p>
    <w:p w:rsidR="00000000" w:rsidDel="00000000" w:rsidP="00000000" w:rsidRDefault="00000000" w:rsidRPr="00000000" w14:paraId="00000011">
      <w:pPr>
        <w:shd w:fill="ffffff" w:val="clear"/>
        <w:rPr>
          <w:b w:val="1"/>
          <w:bCs w:val="1"/>
          <w:color w:val="1f1f1f"/>
          <w:sz w:val="24"/>
          <w:szCs w:val="24"/>
        </w:rPr>
      </w:pPr>
      <w:r w:rsidDel="00000000" w:rsidR="00000000" w:rsidRPr="00000000">
        <w:rPr>
          <w:b w:val="1"/>
          <w:bCs w:val="1"/>
          <w:color w:val="1f1f1f"/>
          <w:sz w:val="24"/>
          <w:szCs w:val="24"/>
          <w:rtl w:val="0"/>
        </w:rPr>
        <w:t xml:space="preserve">Include background on the topic/question to be investigated, why the project is necessary to advance knowledge of that topic/question, the project’s general academic significance, and your proposed methodology.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t xml:space="preserve">-Education and schools are important</w:t>
      </w:r>
    </w:p>
    <w:p w:rsidR="00000000" w:rsidDel="00000000" w:rsidP="00000000" w:rsidRDefault="00000000" w:rsidRPr="00000000" w14:paraId="00000018">
      <w:pPr>
        <w:spacing w:line="36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19">
      <w:pPr>
        <w:spacing w:line="360" w:lineRule="auto"/>
        <w:rPr>
          <w:color w:val="1f1f1f"/>
          <w:sz w:val="24"/>
          <w:szCs w:val="24"/>
          <w:highlight w:val="white"/>
        </w:rPr>
      </w:pPr>
      <w:r w:rsidDel="00000000" w:rsidR="00000000" w:rsidRPr="00000000">
        <w:rPr>
          <w:color w:val="1f1f1f"/>
          <w:sz w:val="24"/>
          <w:szCs w:val="24"/>
          <w:highlight w:val="white"/>
          <w:rtl w:val="0"/>
        </w:rPr>
        <w:t xml:space="preserve">- Estimating school causal effects is methodologically challenging due to selection.</w:t>
      </w:r>
    </w:p>
    <w:p w:rsidR="00000000" w:rsidDel="00000000" w:rsidP="00000000" w:rsidRDefault="00000000" w:rsidRPr="00000000" w14:paraId="0000001A">
      <w:pPr>
        <w:spacing w:line="360" w:lineRule="auto"/>
        <w:rPr>
          <w:color w:val="1f1f1f"/>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rPr>
          <w:color w:val="1f1f1f"/>
          <w:sz w:val="24"/>
          <w:szCs w:val="24"/>
          <w:highlight w:val="white"/>
        </w:rPr>
      </w:pPr>
      <w:r w:rsidDel="00000000" w:rsidR="00000000" w:rsidRPr="00000000">
        <w:rPr>
          <w:color w:val="1f1f1f"/>
          <w:sz w:val="24"/>
          <w:szCs w:val="24"/>
          <w:highlight w:val="white"/>
          <w:rtl w:val="0"/>
        </w:rPr>
        <w:t xml:space="preserve">-Centralized Assignment Mechannisms are a good solution and thus a way to estimate credible school causal effects. </w:t>
      </w:r>
    </w:p>
    <w:p w:rsidR="00000000" w:rsidDel="00000000" w:rsidP="00000000" w:rsidRDefault="00000000" w:rsidRPr="00000000" w14:paraId="0000001C">
      <w:pPr>
        <w:spacing w:line="360" w:lineRule="auto"/>
        <w:rPr>
          <w:color w:val="1f1f1f"/>
          <w:sz w:val="24"/>
          <w:szCs w:val="24"/>
          <w:highlight w:val="white"/>
        </w:rPr>
      </w:pPr>
      <w:r w:rsidDel="00000000" w:rsidR="00000000" w:rsidRPr="00000000">
        <w:rPr>
          <w:color w:val="1f1f1f"/>
          <w:sz w:val="24"/>
          <w:szCs w:val="24"/>
          <w:highlight w:val="white"/>
          <w:rtl w:val="0"/>
        </w:rPr>
        <w:t xml:space="preserve">Following (Research Design Meets Market Design: Using Centralized Assignment for Impact Evaluation) (Abdulkadiroğlu et al 2017) </w:t>
      </w:r>
    </w:p>
    <w:p w:rsidR="00000000" w:rsidDel="00000000" w:rsidP="00000000" w:rsidRDefault="00000000" w:rsidRPr="00000000" w14:paraId="0000001D">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(Leveraging Lotteries for School Value-Added: Testing and Estimation*)</w:t>
      </w:r>
    </w:p>
    <w:p w:rsidR="00000000" w:rsidDel="00000000" w:rsidP="00000000" w:rsidRDefault="00000000" w:rsidRPr="00000000" w14:paraId="0000001E">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(Angrist et al 2017). </w:t>
      </w:r>
    </w:p>
    <w:p w:rsidR="00000000" w:rsidDel="00000000" w:rsidP="00000000" w:rsidRDefault="00000000" w:rsidRPr="00000000" w14:paraId="0000001F">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20">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-Already constructed propensity of assignment which is a key input on this design. </w:t>
      </w:r>
    </w:p>
    <w:p w:rsidR="00000000" w:rsidDel="00000000" w:rsidP="00000000" w:rsidRDefault="00000000" w:rsidRPr="00000000" w14:paraId="00000021">
      <w:pPr>
        <w:spacing w:line="36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22">
      <w:pPr>
        <w:spacing w:line="36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23">
      <w:pPr>
        <w:spacing w:line="36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24">
      <w:pPr>
        <w:spacing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-Setting is unique so we can estimate at larger scope and with novel outcomes. such as higher education effects. As a result, It makes a lot of sense to further invest to learn all we can from the setting -&gt; Constructing survey level data with information not available in observable data. First paper to look at these outcomes and survey collection would allow for a comprehensive study that includes mechanisms. So paper is already on the frontier and this would push it “twice”. </w:t>
      </w:r>
    </w:p>
    <w:p w:rsidR="00000000" w:rsidDel="00000000" w:rsidP="00000000" w:rsidRDefault="00000000" w:rsidRPr="00000000" w14:paraId="00000025">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7">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A">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C">
      <w:pPr>
        <w:spacing w:line="36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D">
      <w:pPr>
        <w:spacing w:line="36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Explanation of significance and the relevance to Latin America.  (400-word limit)</w:t>
      </w:r>
    </w:p>
    <w:p w:rsidR="00000000" w:rsidDel="00000000" w:rsidP="00000000" w:rsidRDefault="00000000" w:rsidRPr="00000000" w14:paraId="0000002E">
      <w:pPr>
        <w:rPr>
          <w:b w:val="1"/>
          <w:bCs w:val="1"/>
        </w:rPr>
      </w:pPr>
      <w:r w:rsidDel="00000000" w:rsidR="00000000" w:rsidRPr="00000000">
        <w:rPr>
          <w:rFonts w:ascii="Roboto" w:cs="Roboto" w:eastAsia="Roboto" w:hAnsi="Roboto"/>
          <w:b w:val="1"/>
          <w:bCs w:val="1"/>
          <w:color w:val="db372d"/>
          <w:sz w:val="24"/>
          <w:szCs w:val="24"/>
          <w:highlight w:val="white"/>
          <w:rtl w:val="0"/>
        </w:rPr>
        <w:t xml:space="preserve">*</w:t>
      </w:r>
      <w:r w:rsidDel="00000000" w:rsidR="00000000" w:rsidRPr="00000000">
        <w:rPr>
          <w:b w:val="1"/>
          <w:bCs w:val="1"/>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Human capital accumulation is widely viewed as a central driver of productivity, mobility, and long-run economic growth. Latin America has made substantial progress in expanding access to education, and the region devotes a meaningful share of public resources to schooling. However, lower fiscal capacity means that per-student resources remain far below those in richer countries, while learning outcomes and educational attainment continue to lag behind OECD benchmarks. This makes it important to understand whether schools improve students’ outcomes, which schools are most effective, and how they transform resources into human capital.</w:t>
      </w:r>
    </w:p>
    <w:p w:rsidR="00000000" w:rsidDel="00000000" w:rsidP="00000000" w:rsidRDefault="00000000" w:rsidRPr="00000000" w14:paraId="00000030">
      <w:pPr>
        <w:spacing w:after="240" w:before="240" w:lineRule="auto"/>
        <w:rPr/>
      </w:pPr>
      <w:r w:rsidDel="00000000" w:rsidR="00000000" w:rsidRPr="00000000">
        <w:rPr>
          <w:rtl w:val="0"/>
        </w:rPr>
        <w:t xml:space="preserve">Studying school quality—or, more precisely, the causal effects of schools—is methodologically difficult. Students are rarely assigned to schools at random. Families choose schools based on preferences, information, resources, and residential location; in many countries, families also sort into school choice sets through neighborhood choice. This makes it difficult to distinguish the effect of attending a school from the characteristics of the families who select into it.</w:t>
      </w:r>
    </w:p>
    <w:p w:rsidR="00000000" w:rsidDel="00000000" w:rsidP="00000000" w:rsidRDefault="00000000" w:rsidRPr="00000000" w14:paraId="00000031">
      <w:pPr>
        <w:spacing w:after="240" w:before="240" w:lineRule="auto"/>
        <w:rPr/>
      </w:pPr>
      <w:r w:rsidDel="00000000" w:rsidR="00000000" w:rsidRPr="00000000">
        <w:rPr>
          <w:rtl w:val="0"/>
        </w:rPr>
        <w:t xml:space="preserve">Centralized assignment systems can help address this problem. When oversubscribed schools allocate seats using lotteries or quasi-random tie-breaking rules, researchers can credibly estimate the causal effects of attending particular schools. However, such systems remain rare for high school assignments, especially in Latin America. The Chilean case therefore offers a unique opportunity to produce credible evidence on school effectiveness in the region. Chile’s national implementation adds a further advantage, allowing these effects to be studied at a broad scale. This evidence can help policymakers and families understand how educational investments translate into human capital.</w:t>
      </w:r>
    </w:p>
    <w:p w:rsidR="00000000" w:rsidDel="00000000" w:rsidP="00000000" w:rsidRDefault="00000000" w:rsidRPr="00000000" w14:paraId="00000032">
      <w:pPr>
        <w:spacing w:after="240" w:before="240" w:lineRule="auto"/>
        <w:rPr/>
      </w:pPr>
      <w:r w:rsidDel="00000000" w:rsidR="00000000" w:rsidRPr="00000000">
        <w:rPr>
          <w:rtl w:val="0"/>
        </w:rPr>
        <w:t xml:space="preserve">A central contribution of the project is to study whether high schools affect students’ choice of field in higher education. Field choice matters because it is linked to earnings, skill formation, and the allocation of talent across sectors. STEM participation remains an important policy concern in Latin America, even though aggregate shares vary across countries and may conceal unequal access to the preparation, information, and support needed to enter these fields. By combining administrative estimates with new survey evidence, this project can identify whether high schools shape field choice and uncover mechanisms rarely observed in administrative data, including beliefs about returns, financial aid awareness, academic confidence, aspirations, and sense of belonging. These mechanisms may be especially important in Latin America, where high inequality can make educational choices depend not only on achievement, but also on the information, expectations, and support available in schools.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hd w:fill="ffffff" w:val="clear"/>
        <w:rPr>
          <w:b w:val="1"/>
          <w:bCs w:val="1"/>
          <w:color w:val="1f1f1f"/>
          <w:sz w:val="24"/>
          <w:szCs w:val="24"/>
        </w:rPr>
      </w:pPr>
      <w:r w:rsidDel="00000000" w:rsidR="00000000" w:rsidRPr="00000000">
        <w:rPr>
          <w:rtl w:val="0"/>
        </w:rPr>
      </w:r>
    </w:p>
    <w:p w:rsidR="00000000" w:rsidDel="00000000" w:rsidP="00000000" w:rsidRDefault="00000000" w:rsidRPr="00000000" w14:paraId="0000003A">
      <w:pPr>
        <w:shd w:fill="ffffff" w:val="clear"/>
        <w:rPr>
          <w:b w:val="1"/>
          <w:bCs w:val="1"/>
          <w:color w:val="1f1f1f"/>
          <w:sz w:val="24"/>
          <w:szCs w:val="24"/>
        </w:rPr>
      </w:pPr>
      <w:r w:rsidDel="00000000" w:rsidR="00000000" w:rsidRPr="00000000">
        <w:rPr>
          <w:b w:val="1"/>
          <w:bCs w:val="1"/>
          <w:color w:val="1f1f1f"/>
          <w:sz w:val="24"/>
          <w:szCs w:val="24"/>
          <w:rtl w:val="0"/>
        </w:rPr>
        <w:t xml:space="preserve">Desired outcomes (300-word limit)</w:t>
      </w:r>
    </w:p>
    <w:p w:rsidR="00000000" w:rsidDel="00000000" w:rsidP="00000000" w:rsidRDefault="00000000" w:rsidRPr="00000000" w14:paraId="0000003B">
      <w:pPr>
        <w:shd w:fill="ffffff" w:val="clear"/>
        <w:rPr>
          <w:b w:val="1"/>
          <w:bCs w:val="1"/>
          <w:color w:val="1f1f1f"/>
          <w:sz w:val="24"/>
          <w:szCs w:val="24"/>
        </w:rPr>
      </w:pPr>
      <w:r w:rsidDel="00000000" w:rsidR="00000000" w:rsidRPr="00000000">
        <w:rPr>
          <w:b w:val="1"/>
          <w:bCs w:val="1"/>
          <w:color w:val="1f1f1f"/>
          <w:sz w:val="24"/>
          <w:szCs w:val="24"/>
          <w:rtl w:val="0"/>
        </w:rPr>
        <w:t xml:space="preserve">Describe any significant academic, scientific, cultural, or other outcomes that will result from this project (i.e. publications, development of new data sets, development of significant works of art, etc.).</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This project will generate two main outcomes. First, it will produce a new student-level survey dataset on the inputs shaping higher education decisions in Chile. The survey will collect information on students’ knowledge of returns across higher education programs, awareness of financial aid opportunities, academic confidence, preferences, perceived belonging in higher education, and other factors that may shape postsecondary choices beyond national exam performance. Because the survey will be administered to students at different stages of high school, the data will allow me to construct school-level measures of these inputs at entry and near graduation, as well as measures of how they evolve while students are enrolled in a given school.</w:t>
      </w:r>
    </w:p>
    <w:p w:rsidR="00000000" w:rsidDel="00000000" w:rsidP="00000000" w:rsidRDefault="00000000" w:rsidRPr="00000000" w14:paraId="0000003E">
      <w:pPr>
        <w:spacing w:after="240" w:before="240" w:lineRule="auto"/>
        <w:rPr/>
      </w:pPr>
      <w:r w:rsidDel="00000000" w:rsidR="00000000" w:rsidRPr="00000000">
        <w:rPr>
          <w:rtl w:val="0"/>
        </w:rPr>
        <w:t xml:space="preserve">Second, the project will produce academic evidence on the mechanisms behind the causal school effects that I estimate using a lottery-based research design. The central contribution is to connect credible estimates of school effects with detailed survey evidence on the channels through which schools influence students’ higher education choices. In particular, the survey will help distinguish whether schools affect postsecondary decisions through academic achievement, information about returns and financial aid, aspirations, perceived belonging, or other non-score dimensions of decision-making.</w:t>
      </w:r>
    </w:p>
    <w:p w:rsidR="00000000" w:rsidDel="00000000" w:rsidP="00000000" w:rsidRDefault="00000000" w:rsidRPr="00000000" w14:paraId="0000003F">
      <w:pPr>
        <w:spacing w:after="240" w:before="240" w:lineRule="auto"/>
        <w:rPr/>
      </w:pPr>
      <w:r w:rsidDel="00000000" w:rsidR="00000000" w:rsidRPr="00000000">
        <w:rPr>
          <w:rtl w:val="0"/>
        </w:rPr>
        <w:t xml:space="preserve">Together, these outputs will provide the foundation for a research paper on how high schools shape higher education choices in Chile. They may also support future dissertation work and policy discussions about school quality, guidance, and educational investment in Latin America.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line="36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Estimated project timeline (300-word limit)</w:t>
      </w:r>
    </w:p>
    <w:p w:rsidR="00000000" w:rsidDel="00000000" w:rsidP="00000000" w:rsidRDefault="00000000" w:rsidRPr="00000000" w14:paraId="0000004A">
      <w:pPr>
        <w:spacing w:line="36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Lay out the project’s expected milestones over the course of the grant period.</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July–September 2026: </w:t>
      </w:r>
      <w:r w:rsidDel="00000000" w:rsidR="00000000" w:rsidRPr="00000000">
        <w:rPr>
          <w:rtl w:val="0"/>
        </w:rPr>
        <w:t xml:space="preserve">Develop the survey instrument, define the sampling strategy, and prepare IRB materials. This stage will include drafting survey modules, identifying key outcomes, and aligning the instrument with the project’s research design.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July–December 2026: </w:t>
      </w:r>
      <w:r w:rsidDel="00000000" w:rsidR="00000000" w:rsidRPr="00000000">
        <w:rPr>
          <w:rtl w:val="0"/>
        </w:rPr>
        <w:t xml:space="preserve">Coordinate with the Ministry of Education, school authorities, and participating schools. This period will be used to secure institutional permissions, define the fieldwork protocol, and prepare consent/assent procedures.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October–December 2026: </w:t>
      </w:r>
      <w:r w:rsidDel="00000000" w:rsidR="00000000" w:rsidRPr="00000000">
        <w:rPr>
          <w:rtl w:val="0"/>
        </w:rPr>
        <w:t xml:space="preserve">Pilot and refine the survey instrument. The pilot will test question wording, survey length, implementation logistics, and data quality. Based on the pilot, I will revise the instrument and fieldwork procedures.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December 2026–February 2027: </w:t>
      </w:r>
      <w:r w:rsidDel="00000000" w:rsidR="00000000" w:rsidRPr="00000000">
        <w:rPr>
          <w:rtl w:val="0"/>
        </w:rPr>
        <w:t xml:space="preserve">Recruit enumerators and finalize fieldwork materials, including consent forms, school scripts, training materials, and data-security protocols.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Late February–early March 2027: </w:t>
      </w:r>
      <w:r w:rsidDel="00000000" w:rsidR="00000000" w:rsidRPr="00000000">
        <w:rPr>
          <w:rtl w:val="0"/>
        </w:rPr>
        <w:t xml:space="preserve">Train enumerators and coordinate with schools at the beginning of the academic year. Parent authorization and student assent procedures will be implemented in coordination with participating schools.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Mid-March–April 2027:</w:t>
      </w:r>
      <w:r w:rsidDel="00000000" w:rsidR="00000000" w:rsidRPr="00000000">
        <w:rPr>
          <w:rtl w:val="0"/>
        </w:rPr>
        <w:t xml:space="preserve"> Conduct the survey.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May–October 2027:</w:t>
      </w:r>
      <w:r w:rsidDel="00000000" w:rsidR="00000000" w:rsidRPr="00000000">
        <w:rPr>
          <w:rtl w:val="0"/>
        </w:rPr>
        <w:t xml:space="preserve"> Clean and analyze survey data. This stage will include data validation, construction of key measures, descriptive analysis, and preliminary estimates.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November–December 2027: </w:t>
      </w:r>
      <w:r w:rsidDel="00000000" w:rsidR="00000000" w:rsidRPr="00000000">
        <w:rPr>
          <w:rtl w:val="0"/>
        </w:rPr>
        <w:t xml:space="preserve">Prepare the final project report and working paper draft.</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color w:val="1f1f1f"/>
          <w:sz w:val="24"/>
          <w:szCs w:val="24"/>
          <w:highlight w:val="white"/>
          <w:rtl w:val="0"/>
        </w:rPr>
        <w:t xml:space="preserve"> Will the funded activities require IRB approval, either in the US or internationally? </w:t>
      </w:r>
      <w:r w:rsidDel="00000000" w:rsidR="00000000" w:rsidRPr="00000000">
        <w:rPr>
          <w:rFonts w:ascii="Roboto" w:cs="Roboto" w:eastAsia="Roboto" w:hAnsi="Roboto"/>
          <w:b w:val="1"/>
          <w:bCs w:val="1"/>
          <w:color w:val="db372d"/>
          <w:sz w:val="24"/>
          <w:szCs w:val="24"/>
          <w:highlight w:val="white"/>
          <w:rtl w:val="0"/>
        </w:rPr>
        <w:t xml:space="preserve">*</w:t>
      </w:r>
      <w:r w:rsidDel="00000000" w:rsidR="00000000" w:rsidRPr="00000000">
        <w:rPr>
          <w:b w:val="1"/>
          <w:bCs w:val="1"/>
          <w:rtl w:val="0"/>
        </w:rPr>
        <w:t xml:space="preserve"> </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Yes. Since the data gathering involves human subjects. The core of the survey should involve minimum risk as it would just ask high school students to talk about their expected returns of different higher educational choices, the skills they have,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