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comments.xml" ContentType="application/vnd.openxmlformats-officedocument.wordprocessingml.comments+xml"/>
  <Override PartName="/word/theme/theme1.xml" ContentType="application/vnd.openxmlformats-officedocument.theme+xml"/>
  <Override PartName="/word/commentsExtended.xml" ContentType="application/vnd.openxmlformats-officedocument.wordprocessingml.commentsExtended+xml"/>
  <Override PartName="/word/endnotes.xml" ContentType="application/vnd.openxmlformats-officedocument.wordprocessingml.endnote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ackground w:color="FFFFFF"/>
  <w:body>
    <w:p>
      <w:pPr>
        <w:pBdr/>
        <w:pStyle w:val="Normal"/>
        <w:spacing w:before="1440" w:after="0"/>
        <w:ind/>
        <w:jc w:val="center"/>
        <w:rPr/>
      </w:pPr>
      <w:r>
        <w:rPr>
          <w:rFonts w:ascii="Arial" w:eastAsia="Arial" w:hAnsi="Arial" w:cs="Arial"/>
          <w:color w:val="0070F3"/>
          <w:sz w:val="120"/>
          <w:szCs w:val="120"/>
        </w:rPr>
        <w:t xml:space="preserve">▲</w:t>
      </w:r>
    </w:p>
    <w:p>
      <w:pPr>
        <w:pBdr/>
        <w:pStyle w:val="Normal"/>
        <w:spacing w:before="200" w:after="80"/>
        <w:ind/>
        <w:jc w:val="center"/>
        <w:rPr/>
      </w:pPr>
      <w:r>
        <w:rPr>
          <w:rFonts w:ascii="Arial" w:eastAsia="Arial" w:hAnsi="Arial" w:cs="Arial"/>
          <w:b/>
          <w:bCs/>
          <w:color w:val="1A1A1A"/>
          <w:sz w:val="80"/>
          <w:szCs w:val="80"/>
        </w:rPr>
        <w:t xml:space="preserve">Next.js 16</w:t>
      </w:r>
    </w:p>
    <w:p>
      <w:pPr>
        <w:pBdr/>
        <w:pStyle w:val="Normal"/>
        <w:spacing w:before="0" w:after="80"/>
        <w:ind/>
        <w:jc w:val="center"/>
        <w:rPr/>
      </w:pPr>
      <w:r>
        <w:rPr>
          <w:rFonts w:ascii="Arial" w:eastAsia="Arial" w:hAnsi="Arial" w:cs="Arial"/>
          <w:b w:val="0"/>
          <w:color w:val="6B7280"/>
          <w:sz w:val="48"/>
          <w:szCs w:val="48"/>
        </w:rPr>
        <w:t xml:space="preserve">de Cero a Maestro</w:t>
      </w:r>
    </w:p>
    <w:p>
      <w:pPr>
        <w:pBdr/>
        <w:pStyle w:val="Normal"/>
        <w:spacing w:before="240" w:after="240"/>
        <w:ind/>
        <w:jc w:val="center"/>
        <w:rPr/>
      </w:pPr>
      <w:r>
        <w:rPr>
          <w:rFonts w:ascii="Arial" w:eastAsia="Arial" w:hAnsi="Arial" w:cs="Arial"/>
          <w:b/>
          <w:bCs/>
          <w:color w:val="0070F3"/>
          <w:sz w:val="24"/>
          <w:szCs w:val="24"/>
        </w:rPr>
        <w:t xml:space="preserve">Temario Completo · Jornadas de 6 horas</w:t>
      </w:r>
    </w:p>
    <w:p>
      <w:pPr>
        <w:pBdr>
          <w:bottom w:val="single" w:color="E5E7EB" w:sz="4" w:space="1"/>
        </w:pBdr>
        <w:pStyle w:val="Normal"/>
        <w:spacing w:before="160" w:after="160"/>
        <w:ind/>
        <w:rPr/>
      </w:pPr>
      <w:r>
        <w:rPr/>
        <w:t xml:space="preserve"/>
      </w:r>
    </w:p>
    <w:tbl>
      <w:tblPr>
        <w:tblW w:w="936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3120"/>
        <w:gridCol w:w="3120"/>
        <w:gridCol w:w="312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3120" w:type="dxa"/>
            <w:tcMar>
              <w:top w:w="140" w:type="dxa"/>
              <w:left w:w="160" w:type="dxa"/>
              <w:bottom w:w="140" w:type="dxa"/>
              <w:right w:w="160" w:type="dxa"/>
            </w:tcMar>
            <w:tcBorders>
              <w:top w:val="single" w:color="E5E7EB" w:sz="1" w:space="0"/>
              <w:left w:val="single" w:color="E5E7EB" w:sz="1" w:space="0"/>
              <w:bottom w:val="single" w:color="E5E7EB" w:sz="1" w:space="0"/>
              <w:right w:val="single" w:color="E5E7EB" w:sz="1" w:space="0"/>
            </w:tcBorders>
            <w:shd w:fill="E8F2FF" w:color="auto" w:val="clear"/>
            <w:vAlign w:val="top"/>
          </w:tcPr>
          <w:p>
            <w:pPr>
              <w:pBdr/>
              <w:pStyle w:val="Normal"/>
              <w:spacing/>
              <w:ind/>
              <w:jc w:val="center"/>
              <w:rPr/>
            </w:pPr>
            <w:r>
              <w:rPr>
                <w:rFonts w:ascii="Arial" w:eastAsia="Arial" w:hAnsi="Arial" w:cs="Arial"/>
                <w:b/>
                <w:bCs/>
                <w:color w:val="0070F3"/>
                <w:sz w:val="36"/>
                <w:szCs w:val="36"/>
              </w:rPr>
              <w:t xml:space="preserve">15 días</w:t>
            </w:r>
          </w:p>
          <w:p>
            <w:pPr>
              <w:pBdr/>
              <w:pStyle w:val="Normal"/>
              <w:spacing/>
              <w:ind/>
              <w:jc w:val="center"/>
              <w:rPr/>
            </w:pPr>
            <w:r>
              <w:rPr>
                <w:rFonts w:ascii="Arial" w:eastAsia="Arial" w:hAnsi="Arial" w:cs="Arial"/>
                <w:color w:val="6B7280"/>
                <w:sz w:val="18"/>
                <w:szCs w:val="18"/>
              </w:rPr>
              <w:t xml:space="preserve">de aprendizaje</w:t>
            </w:r>
          </w:p>
        </w:tc>
        <w:tc>
          <w:tcPr>
            <w:tcW w:w="3120" w:type="dxa"/>
            <w:tcMar>
              <w:top w:w="140" w:type="dxa"/>
              <w:left w:w="160" w:type="dxa"/>
              <w:bottom w:w="140" w:type="dxa"/>
              <w:right w:w="160" w:type="dxa"/>
            </w:tcMar>
            <w:tcBorders>
              <w:top w:val="single" w:color="E5E7EB" w:sz="1" w:space="0"/>
              <w:left w:val="single" w:color="E5E7EB" w:sz="1" w:space="0"/>
              <w:bottom w:val="single" w:color="E5E7EB" w:sz="1" w:space="0"/>
              <w:right w:val="single" w:color="E5E7EB" w:sz="1" w:space="0"/>
            </w:tcBorders>
            <w:shd w:fill="E8F2FF" w:color="auto" w:val="clear"/>
            <w:vAlign w:val="top"/>
          </w:tcPr>
          <w:p>
            <w:pPr>
              <w:pBdr/>
              <w:pStyle w:val="Normal"/>
              <w:spacing/>
              <w:ind/>
              <w:jc w:val="center"/>
              <w:rPr/>
            </w:pPr>
            <w:r>
              <w:rPr>
                <w:rFonts w:ascii="Arial" w:eastAsia="Arial" w:hAnsi="Arial" w:cs="Arial"/>
                <w:b/>
                <w:bCs/>
                <w:color w:val="0070F3"/>
                <w:sz w:val="36"/>
                <w:szCs w:val="36"/>
              </w:rPr>
              <w:t xml:space="preserve">90 horas</w:t>
            </w:r>
          </w:p>
          <w:p>
            <w:pPr>
              <w:pBdr/>
              <w:pStyle w:val="Normal"/>
              <w:spacing/>
              <w:ind/>
              <w:jc w:val="center"/>
              <w:rPr/>
            </w:pPr>
            <w:r>
              <w:rPr>
                <w:rFonts w:ascii="Arial" w:eastAsia="Arial" w:hAnsi="Arial" w:cs="Arial"/>
                <w:color w:val="6B7280"/>
                <w:sz w:val="18"/>
                <w:szCs w:val="18"/>
              </w:rPr>
              <w:t xml:space="preserve">en total</w:t>
            </w:r>
          </w:p>
        </w:tc>
        <w:tc>
          <w:tcPr>
            <w:tcW w:w="3120" w:type="dxa"/>
            <w:tcMar>
              <w:top w:w="140" w:type="dxa"/>
              <w:left w:w="160" w:type="dxa"/>
              <w:bottom w:w="140" w:type="dxa"/>
              <w:right w:w="160" w:type="dxa"/>
            </w:tcMar>
            <w:tcBorders>
              <w:top w:val="single" w:color="E5E7EB" w:sz="1" w:space="0"/>
              <w:left w:val="single" w:color="E5E7EB" w:sz="1" w:space="0"/>
              <w:bottom w:val="single" w:color="E5E7EB" w:sz="1" w:space="0"/>
              <w:right w:val="single" w:color="E5E7EB" w:sz="1" w:space="0"/>
            </w:tcBorders>
            <w:shd w:fill="E8F2FF" w:color="auto" w:val="clear"/>
            <w:vAlign w:val="top"/>
          </w:tcPr>
          <w:p>
            <w:pPr>
              <w:pBdr/>
              <w:pStyle w:val="Normal"/>
              <w:spacing/>
              <w:ind/>
              <w:jc w:val="center"/>
              <w:rPr/>
            </w:pPr>
            <w:r>
              <w:rPr>
                <w:rFonts w:ascii="Arial" w:eastAsia="Arial" w:hAnsi="Arial" w:cs="Arial"/>
                <w:b/>
                <w:bCs/>
                <w:color w:val="0070F3"/>
                <w:sz w:val="36"/>
                <w:szCs w:val="36"/>
              </w:rPr>
              <w:t xml:space="preserve">6 h/día</w:t>
            </w:r>
          </w:p>
          <w:p>
            <w:pPr>
              <w:pBdr/>
              <w:pStyle w:val="Normal"/>
              <w:spacing/>
              <w:ind/>
              <w:jc w:val="center"/>
              <w:rPr/>
            </w:pPr>
            <w:r>
              <w:rPr>
                <w:rFonts w:ascii="Arial" w:eastAsia="Arial" w:hAnsi="Arial" w:cs="Arial"/>
                <w:color w:val="6B7280"/>
                <w:sz w:val="18"/>
                <w:szCs w:val="18"/>
              </w:rPr>
              <w:t xml:space="preserve">jornada diaria</w:t>
            </w:r>
          </w:p>
        </w:tc>
      </w:tr>
    </w:tbl>
    <w:p>
      <w:pPr>
        <w:pBdr/>
        <w:pStyle w:val="Normal"/>
        <w:spacing w:before="0" w:after="240"/>
        <w:ind/>
        <w:rPr/>
      </w:pPr>
      <w:r>
        <w:rPr/>
        <w:t xml:space="preserve"/>
      </w:r>
    </w:p>
    <w:p>
      <w:pPr>
        <w:pBdr/>
        <w:pStyle w:val="Normal"/>
        <w:spacing w:before="80" w:after="80"/>
        <w:ind/>
        <w:rPr/>
      </w:pPr>
      <w:r>
        <w:rPr>
          <w:rFonts w:ascii="Arial" w:eastAsia="Arial" w:hAnsi="Arial" w:cs="Arial"/>
          <w:b w:val="0"/>
          <w:color w:val="6B7280"/>
          <w:sz w:val="20"/>
          <w:szCs w:val="20"/>
        </w:rPr>
        <w:t xml:space="preserve">Este temario cubre Next.js 16 de manera progresiva, desde los fundamentos hasta arquitectura avanzada de producción. Está actualizado a la documentación oficial de octubre 2025, incluyendo las novedades de Next.js 16: Cache Components, proxy.ts, React Compiler estable, Turbopack por defecto, y React 19.2.</w:t>
      </w:r>
    </w:p>
    <w:p>
      <w:pPr>
        <w:pBdr/>
        <w:pStyle w:val="Normal"/>
        <w:spacing w:before="0" w:after="120"/>
        <w:ind/>
        <w:rPr/>
      </w:pPr>
      <w:r>
        <w:rPr/>
        <w:t xml:space="preserve"/>
      </w:r>
    </w:p>
    <w:tbl>
      <w:tblPr>
        <w:tblW w:w="936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4680"/>
        <w:gridCol w:w="468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4680" w:type="dxa"/>
            <w:tcMar>
              <w:top w:w="120" w:type="dxa"/>
              <w:left w:w="160" w:type="dxa"/>
              <w:bottom w:w="120" w:type="dxa"/>
              <w:right w:w="160" w:type="dxa"/>
            </w:tcMar>
            <w:tcBorders>
              <w:top w:val="single" w:color="E5E7EB" w:sz="1" w:space="0"/>
              <w:left w:val="single" w:color="E5E7EB" w:sz="1" w:space="0"/>
              <w:bottom w:val="single" w:color="E5E7EB" w:sz="1" w:space="0"/>
              <w:right w:val="single" w:color="E5E7EB" w:sz="1" w:space="0"/>
            </w:tcBorders>
            <w:shd w:fill="DCFCE7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Arial" w:eastAsia="Arial" w:hAnsi="Arial" w:cs="Arial"/>
                <w:b/>
                <w:bCs/>
                <w:color w:val="166534"/>
                <w:sz w:val="20"/>
                <w:szCs w:val="20"/>
              </w:rPr>
              <w:t xml:space="preserve">✅  Prerrequisitos (ya los tienes)</w:t>
            </w:r>
          </w:p>
          <w:p>
            <w:pPr>
              <w:pBdr/>
              <w:pStyle w:val="Normal"/>
              <w:spacing/>
              <w:ind/>
              <w:rPr/>
            </w:pPr>
            <w:r>
              <w:rPr>
                <w:rFonts w:ascii="Arial" w:eastAsia="Arial" w:hAnsi="Arial" w:cs="Arial"/>
                <w:color w:val="166534"/>
                <w:sz w:val="18"/>
                <w:szCs w:val="18"/>
              </w:rPr>
              <w:t xml:space="preserve">JavaScript / TypeScript · React · Node.js con Express</w:t>
            </w:r>
          </w:p>
        </w:tc>
        <w:tc>
          <w:tcPr>
            <w:tcW w:w="4680" w:type="dxa"/>
            <w:tcMar>
              <w:top w:w="120" w:type="dxa"/>
              <w:left w:w="160" w:type="dxa"/>
              <w:bottom w:w="120" w:type="dxa"/>
              <w:right w:w="160" w:type="dxa"/>
            </w:tcMar>
            <w:tcBorders>
              <w:top w:val="single" w:color="E5E7EB" w:sz="1" w:space="0"/>
              <w:left w:val="single" w:color="E5E7EB" w:sz="1" w:space="0"/>
              <w:bottom w:val="single" w:color="E5E7EB" w:sz="1" w:space="0"/>
              <w:right w:val="single" w:color="E5E7EB" w:sz="1" w:space="0"/>
            </w:tcBorders>
            <w:shd w:fill="FEF3C7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Arial" w:eastAsia="Arial" w:hAnsi="Arial" w:cs="Arial"/>
                <w:b/>
                <w:bCs/>
                <w:color w:val="92400E"/>
                <w:sz w:val="20"/>
                <w:szCs w:val="20"/>
              </w:rPr>
              <w:t xml:space="preserve">📦  Versión objetivo</w:t>
            </w:r>
          </w:p>
          <w:p>
            <w:pPr>
              <w:pBdr/>
              <w:pStyle w:val="Normal"/>
              <w:spacing/>
              <w:ind/>
              <w:rPr/>
            </w:pPr>
            <w:r>
              <w:rPr>
                <w:rFonts w:ascii="Arial" w:eastAsia="Arial" w:hAnsi="Arial" w:cs="Arial"/>
                <w:color w:val="92400E"/>
                <w:sz w:val="18"/>
                <w:szCs w:val="18"/>
              </w:rPr>
              <w:t xml:space="preserve">Next.js 16.x · React 19.2 · Node 20.9+</w:t>
            </w:r>
          </w:p>
        </w:tc>
      </w:tr>
    </w:tbl>
    <w:p>
      <w:pPr>
        <w:pBdr/>
        <w:pStyle w:val="Normal"/>
        <w:spacing w:before="0" w:after="240"/>
        <w:ind/>
        <w:rPr/>
      </w:pPr>
      <w:r>
        <w:rPr/>
        <w:t xml:space="preserve"/>
      </w:r>
    </w:p>
    <w:p>
      <w:pPr>
        <w:pBdr/>
        <w:pStyle w:val="Heading 1"/>
        <w:spacing w:before="400" w:after="200"/>
        <w:ind/>
        <w:rPr/>
      </w:pPr>
      <w:r>
        <w:rPr>
          <w:rFonts w:ascii="Arial" w:eastAsia="Arial" w:hAnsi="Arial" w:cs="Arial"/>
          <w:b/>
          <w:bCs/>
          <w:color w:val="1A1A1A"/>
          <w:sz w:val="40"/>
          <w:szCs w:val="40"/>
        </w:rPr>
        <w:t xml:space="preserve">Mapa de fases</w:t>
      </w:r>
    </w:p>
    <w:p>
      <w:pPr>
        <w:pBdr/>
        <w:pStyle w:val="Normal"/>
        <w:spacing w:before="0" w:after="120"/>
        <w:ind/>
        <w:rPr/>
      </w:pPr>
      <w:r>
        <w:rPr/>
        <w:t xml:space="preserve"/>
      </w:r>
    </w:p>
    <w:tbl>
      <w:tblPr>
        <w:tblW w:w="936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1400"/>
        <w:gridCol w:w="3000"/>
        <w:gridCol w:w="496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1400" w:type="dxa"/>
            <w:tcMar>
              <w:top w:w="100" w:type="dxa"/>
              <w:left w:w="120" w:type="dxa"/>
              <w:bottom w:w="100" w:type="dxa"/>
              <w:right w:w="120" w:type="dxa"/>
            </w:tcMar>
            <w:tcBorders>
              <w:top w:val="single" w:color="0070F3" w:sz="1" w:space="0"/>
              <w:left w:val="single" w:color="0070F3" w:sz="1" w:space="0"/>
              <w:bottom w:val="single" w:color="0070F3" w:sz="1" w:space="0"/>
              <w:right w:val="single" w:color="0070F3" w:sz="1" w:space="0"/>
            </w:tcBorders>
            <w:shd w:fill="0070F3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 xml:space="preserve">Días</w:t>
            </w:r>
          </w:p>
        </w:tc>
        <w:tc>
          <w:tcPr>
            <w:tcW w:w="3000" w:type="dxa"/>
            <w:tcMar>
              <w:top w:w="100" w:type="dxa"/>
              <w:left w:w="120" w:type="dxa"/>
              <w:bottom w:w="100" w:type="dxa"/>
              <w:right w:w="120" w:type="dxa"/>
            </w:tcMar>
            <w:tcBorders>
              <w:top w:val="single" w:color="0070F3" w:sz="1" w:space="0"/>
              <w:left w:val="single" w:color="0070F3" w:sz="1" w:space="0"/>
              <w:bottom w:val="single" w:color="0070F3" w:sz="1" w:space="0"/>
              <w:right w:val="single" w:color="0070F3" w:sz="1" w:space="0"/>
            </w:tcBorders>
            <w:shd w:fill="0070F3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 xml:space="preserve">Fase</w:t>
            </w:r>
          </w:p>
        </w:tc>
        <w:tc>
          <w:tcPr>
            <w:tcW w:w="4960" w:type="dxa"/>
            <w:tcMar>
              <w:top w:w="100" w:type="dxa"/>
              <w:left w:w="120" w:type="dxa"/>
              <w:bottom w:w="100" w:type="dxa"/>
              <w:right w:w="120" w:type="dxa"/>
            </w:tcMar>
            <w:tcBorders>
              <w:top w:val="single" w:color="0070F3" w:sz="1" w:space="0"/>
              <w:left w:val="single" w:color="0070F3" w:sz="1" w:space="0"/>
              <w:bottom w:val="single" w:color="0070F3" w:sz="1" w:space="0"/>
              <w:right w:val="single" w:color="0070F3" w:sz="1" w:space="0"/>
            </w:tcBorders>
            <w:shd w:fill="0070F3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 xml:space="preserve">Temas principales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140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E5E7EB" w:sz="1" w:space="0"/>
              <w:left w:val="single" w:color="E5E7EB" w:sz="1" w:space="0"/>
              <w:bottom w:val="single" w:color="E5E7EB" w:sz="1" w:space="0"/>
              <w:right w:val="single" w:color="E5E7EB" w:sz="1" w:space="0"/>
            </w:tcBorders>
            <w:shd w:fill="F3F4F6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Arial" w:eastAsia="Arial" w:hAnsi="Arial" w:cs="Arial"/>
                <w:b/>
                <w:bCs/>
                <w:color w:val="0070F3"/>
                <w:sz w:val="19"/>
                <w:szCs w:val="19"/>
              </w:rPr>
              <w:t xml:space="preserve">01–03</w:t>
            </w:r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E5E7EB" w:sz="1" w:space="0"/>
              <w:left w:val="single" w:color="E5E7EB" w:sz="1" w:space="0"/>
              <w:bottom w:val="single" w:color="E5E7EB" w:sz="1" w:space="0"/>
              <w:right w:val="single" w:color="E5E7EB" w:sz="1" w:space="0"/>
            </w:tcBorders>
            <w:shd w:fill="F3F4F6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Arial" w:eastAsia="Arial" w:hAnsi="Arial" w:cs="Arial"/>
                <w:b/>
                <w:bCs/>
                <w:color w:val="2D2D2D"/>
                <w:sz w:val="19"/>
                <w:szCs w:val="19"/>
              </w:rPr>
              <w:t xml:space="preserve">Fundamentos y arquitectura</w:t>
            </w:r>
          </w:p>
        </w:tc>
        <w:tc>
          <w:tcPr>
            <w:tcW w:w="496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E5E7EB" w:sz="1" w:space="0"/>
              <w:left w:val="single" w:color="E5E7EB" w:sz="1" w:space="0"/>
              <w:bottom w:val="single" w:color="E5E7EB" w:sz="1" w:space="0"/>
              <w:right w:val="single" w:color="E5E7EB" w:sz="1" w:space="0"/>
            </w:tcBorders>
            <w:shd w:fill="F3F4F6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Arial" w:eastAsia="Arial" w:hAnsi="Arial" w:cs="Arial"/>
                <w:color w:val="6B7280"/>
                <w:sz w:val="19"/>
                <w:szCs w:val="19"/>
              </w:rPr>
              <w:t xml:space="preserve">App Router, rendering, data fetching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140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E5E7EB" w:sz="1" w:space="0"/>
              <w:left w:val="single" w:color="E5E7EB" w:sz="1" w:space="0"/>
              <w:bottom w:val="single" w:color="E5E7EB" w:sz="1" w:space="0"/>
              <w:right w:val="single" w:color="E5E7EB" w:sz="1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Arial" w:eastAsia="Arial" w:hAnsi="Arial" w:cs="Arial"/>
                <w:b/>
                <w:bCs/>
                <w:color w:val="0070F3"/>
                <w:sz w:val="19"/>
                <w:szCs w:val="19"/>
              </w:rPr>
              <w:t xml:space="preserve">04–06</w:t>
            </w:r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E5E7EB" w:sz="1" w:space="0"/>
              <w:left w:val="single" w:color="E5E7EB" w:sz="1" w:space="0"/>
              <w:bottom w:val="single" w:color="E5E7EB" w:sz="1" w:space="0"/>
              <w:right w:val="single" w:color="E5E7EB" w:sz="1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Arial" w:eastAsia="Arial" w:hAnsi="Arial" w:cs="Arial"/>
                <w:b/>
                <w:bCs/>
                <w:color w:val="2D2D2D"/>
                <w:sz w:val="19"/>
                <w:szCs w:val="19"/>
              </w:rPr>
              <w:t xml:space="preserve">Full Stack con Next.js</w:t>
            </w:r>
          </w:p>
        </w:tc>
        <w:tc>
          <w:tcPr>
            <w:tcW w:w="496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E5E7EB" w:sz="1" w:space="0"/>
              <w:left w:val="single" w:color="E5E7EB" w:sz="1" w:space="0"/>
              <w:bottom w:val="single" w:color="E5E7EB" w:sz="1" w:space="0"/>
              <w:right w:val="single" w:color="E5E7EB" w:sz="1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Arial" w:eastAsia="Arial" w:hAnsi="Arial" w:cs="Arial"/>
                <w:color w:val="6B7280"/>
                <w:sz w:val="19"/>
                <w:szCs w:val="19"/>
              </w:rPr>
              <w:t xml:space="preserve">Server Actions, Route Handlers, bases de datos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140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E5E7EB" w:sz="1" w:space="0"/>
              <w:left w:val="single" w:color="E5E7EB" w:sz="1" w:space="0"/>
              <w:bottom w:val="single" w:color="E5E7EB" w:sz="1" w:space="0"/>
              <w:right w:val="single" w:color="E5E7EB" w:sz="1" w:space="0"/>
            </w:tcBorders>
            <w:shd w:fill="F3F4F6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Arial" w:eastAsia="Arial" w:hAnsi="Arial" w:cs="Arial"/>
                <w:b/>
                <w:bCs/>
                <w:color w:val="0070F3"/>
                <w:sz w:val="19"/>
                <w:szCs w:val="19"/>
              </w:rPr>
              <w:t xml:space="preserve">07–09</w:t>
            </w:r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E5E7EB" w:sz="1" w:space="0"/>
              <w:left w:val="single" w:color="E5E7EB" w:sz="1" w:space="0"/>
              <w:bottom w:val="single" w:color="E5E7EB" w:sz="1" w:space="0"/>
              <w:right w:val="single" w:color="E5E7EB" w:sz="1" w:space="0"/>
            </w:tcBorders>
            <w:shd w:fill="F3F4F6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Arial" w:eastAsia="Arial" w:hAnsi="Arial" w:cs="Arial"/>
                <w:b/>
                <w:bCs/>
                <w:color w:val="2D2D2D"/>
                <w:sz w:val="19"/>
                <w:szCs w:val="19"/>
              </w:rPr>
              <w:t xml:space="preserve">UI, estilos y autenticación</w:t>
            </w:r>
          </w:p>
        </w:tc>
        <w:tc>
          <w:tcPr>
            <w:tcW w:w="496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E5E7EB" w:sz="1" w:space="0"/>
              <w:left w:val="single" w:color="E5E7EB" w:sz="1" w:space="0"/>
              <w:bottom w:val="single" w:color="E5E7EB" w:sz="1" w:space="0"/>
              <w:right w:val="single" w:color="E5E7EB" w:sz="1" w:space="0"/>
            </w:tcBorders>
            <w:shd w:fill="F3F4F6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Arial" w:eastAsia="Arial" w:hAnsi="Arial" w:cs="Arial"/>
                <w:color w:val="6B7280"/>
                <w:sz w:val="19"/>
                <w:szCs w:val="19"/>
              </w:rPr>
              <w:t xml:space="preserve">Tailwind, animaciones, Auth.js v5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140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E5E7EB" w:sz="1" w:space="0"/>
              <w:left w:val="single" w:color="E5E7EB" w:sz="1" w:space="0"/>
              <w:bottom w:val="single" w:color="E5E7EB" w:sz="1" w:space="0"/>
              <w:right w:val="single" w:color="E5E7EB" w:sz="1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Arial" w:eastAsia="Arial" w:hAnsi="Arial" w:cs="Arial"/>
                <w:b/>
                <w:bCs/>
                <w:color w:val="0070F3"/>
                <w:sz w:val="19"/>
                <w:szCs w:val="19"/>
              </w:rPr>
              <w:t xml:space="preserve">10–11</w:t>
            </w:r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E5E7EB" w:sz="1" w:space="0"/>
              <w:left w:val="single" w:color="E5E7EB" w:sz="1" w:space="0"/>
              <w:bottom w:val="single" w:color="E5E7EB" w:sz="1" w:space="0"/>
              <w:right w:val="single" w:color="E5E7EB" w:sz="1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Arial" w:eastAsia="Arial" w:hAnsi="Arial" w:cs="Arial"/>
                <w:b/>
                <w:bCs/>
                <w:color w:val="2D2D2D"/>
                <w:sz w:val="19"/>
                <w:szCs w:val="19"/>
              </w:rPr>
              <w:t xml:space="preserve">Caching avanzado y performance</w:t>
            </w:r>
          </w:p>
        </w:tc>
        <w:tc>
          <w:tcPr>
            <w:tcW w:w="496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E5E7EB" w:sz="1" w:space="0"/>
              <w:left w:val="single" w:color="E5E7EB" w:sz="1" w:space="0"/>
              <w:bottom w:val="single" w:color="E5E7EB" w:sz="1" w:space="0"/>
              <w:right w:val="single" w:color="E5E7EB" w:sz="1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Arial" w:eastAsia="Arial" w:hAnsi="Arial" w:cs="Arial"/>
                <w:color w:val="6B7280"/>
                <w:sz w:val="19"/>
                <w:szCs w:val="19"/>
              </w:rPr>
              <w:t xml:space="preserve">Cache Components, PPR, Turbopack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140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E5E7EB" w:sz="1" w:space="0"/>
              <w:left w:val="single" w:color="E5E7EB" w:sz="1" w:space="0"/>
              <w:bottom w:val="single" w:color="E5E7EB" w:sz="1" w:space="0"/>
              <w:right w:val="single" w:color="E5E7EB" w:sz="1" w:space="0"/>
            </w:tcBorders>
            <w:shd w:fill="F3F4F6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Arial" w:eastAsia="Arial" w:hAnsi="Arial" w:cs="Arial"/>
                <w:b/>
                <w:bCs/>
                <w:color w:val="0070F3"/>
                <w:sz w:val="19"/>
                <w:szCs w:val="19"/>
              </w:rPr>
              <w:t xml:space="preserve">12–13</w:t>
            </w:r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E5E7EB" w:sz="1" w:space="0"/>
              <w:left w:val="single" w:color="E5E7EB" w:sz="1" w:space="0"/>
              <w:bottom w:val="single" w:color="E5E7EB" w:sz="1" w:space="0"/>
              <w:right w:val="single" w:color="E5E7EB" w:sz="1" w:space="0"/>
            </w:tcBorders>
            <w:shd w:fill="F3F4F6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Arial" w:eastAsia="Arial" w:hAnsi="Arial" w:cs="Arial"/>
                <w:b/>
                <w:bCs/>
                <w:color w:val="2D2D2D"/>
                <w:sz w:val="19"/>
                <w:szCs w:val="19"/>
              </w:rPr>
              <w:t xml:space="preserve">Testing, SEO y producción</w:t>
            </w:r>
          </w:p>
        </w:tc>
        <w:tc>
          <w:tcPr>
            <w:tcW w:w="496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E5E7EB" w:sz="1" w:space="0"/>
              <w:left w:val="single" w:color="E5E7EB" w:sz="1" w:space="0"/>
              <w:bottom w:val="single" w:color="E5E7EB" w:sz="1" w:space="0"/>
              <w:right w:val="single" w:color="E5E7EB" w:sz="1" w:space="0"/>
            </w:tcBorders>
            <w:shd w:fill="F3F4F6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Arial" w:eastAsia="Arial" w:hAnsi="Arial" w:cs="Arial"/>
                <w:color w:val="6B7280"/>
                <w:sz w:val="19"/>
                <w:szCs w:val="19"/>
              </w:rPr>
              <w:t xml:space="preserve">Jest, Playwright, deployment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140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E5E7EB" w:sz="1" w:space="0"/>
              <w:left w:val="single" w:color="E5E7EB" w:sz="1" w:space="0"/>
              <w:bottom w:val="single" w:color="E5E7EB" w:sz="1" w:space="0"/>
              <w:right w:val="single" w:color="E5E7EB" w:sz="1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Arial" w:eastAsia="Arial" w:hAnsi="Arial" w:cs="Arial"/>
                <w:b/>
                <w:bCs/>
                <w:color w:val="0070F3"/>
                <w:sz w:val="19"/>
                <w:szCs w:val="19"/>
              </w:rPr>
              <w:t xml:space="preserve">14–15</w:t>
            </w:r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E5E7EB" w:sz="1" w:space="0"/>
              <w:left w:val="single" w:color="E5E7EB" w:sz="1" w:space="0"/>
              <w:bottom w:val="single" w:color="E5E7EB" w:sz="1" w:space="0"/>
              <w:right w:val="single" w:color="E5E7EB" w:sz="1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Arial" w:eastAsia="Arial" w:hAnsi="Arial" w:cs="Arial"/>
                <w:b/>
                <w:bCs/>
                <w:color w:val="2D2D2D"/>
                <w:sz w:val="19"/>
                <w:szCs w:val="19"/>
              </w:rPr>
              <w:t xml:space="preserve">Arquitectura y patrones avanzados</w:t>
            </w:r>
          </w:p>
        </w:tc>
        <w:tc>
          <w:tcPr>
            <w:tcW w:w="496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E5E7EB" w:sz="1" w:space="0"/>
              <w:left w:val="single" w:color="E5E7EB" w:sz="1" w:space="0"/>
              <w:bottom w:val="single" w:color="E5E7EB" w:sz="1" w:space="0"/>
              <w:right w:val="single" w:color="E5E7EB" w:sz="1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Arial" w:eastAsia="Arial" w:hAnsi="Arial" w:cs="Arial"/>
                <w:color w:val="6B7280"/>
                <w:sz w:val="19"/>
                <w:szCs w:val="19"/>
              </w:rPr>
              <w:t xml:space="preserve">Monorepos, internacionalización, patrones pro</w:t>
            </w:r>
          </w:p>
        </w:tc>
      </w:tr>
    </w:tbl>
    <w:p>
      <w:pPr>
        <w:pBdr/>
        <w:pStyle w:val="Normal"/>
        <w:spacing w:before="0" w:after="240"/>
        <w:ind/>
        <w:rPr/>
      </w:pPr>
      <w:r>
        <w:rPr/>
        <w:t xml:space="preserve"/>
      </w:r>
    </w:p>
    <w:p>
      <w:pPr>
        <w:pBdr/>
        <w:pStyle w:val="Heading 1"/>
        <w:spacing w:before="400" w:after="200"/>
        <w:ind/>
        <w:rPr/>
      </w:pPr>
      <w:r>
        <w:rPr>
          <w:rFonts w:ascii="Arial" w:eastAsia="Arial" w:hAnsi="Arial" w:cs="Arial"/>
          <w:b/>
          <w:bCs/>
          <w:color w:val="1A1A1A"/>
          <w:sz w:val="40"/>
          <w:szCs w:val="40"/>
        </w:rPr>
        <w:t xml:space="preserve">Temario día a día</w:t>
      </w:r>
    </w:p>
    <w:p>
      <w:pPr>
        <w:pBdr/>
        <w:pStyle w:val="Normal"/>
        <w:spacing w:before="0" w:after="120"/>
        <w:ind/>
        <w:rPr/>
      </w:pPr>
      <w:r>
        <w:rPr/>
        <w:t xml:space="preserve"/>
      </w:r>
    </w:p>
    <w:p>
      <w:pPr>
        <w:pBdr/>
        <w:pStyle w:val="Normal"/>
        <w:spacing w:before="0" w:after="120"/>
        <w:ind/>
        <w:rPr/>
      </w:pPr>
      <w:r>
        <w:rPr/>
        <w:t xml:space="preserve"/>
      </w:r>
    </w:p>
    <w:tbl>
      <w:tblPr>
        <w:tblW w:w="936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936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200" w:type="dxa"/>
              <w:left w:w="280" w:type="dxa"/>
              <w:bottom w:w="200" w:type="dxa"/>
              <w:right w:w="280" w:type="dxa"/>
            </w:tcMa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shd w:fill="0070F3" w:color="auto" w:val="clear"/>
            <w:vAlign w:val="top"/>
          </w:tcPr>
          <w:p>
            <w:pPr>
              <w:pBdr/>
              <w:pStyle w:val="Normal"/>
              <w:spacing w:before="0" w:after="60"/>
              <w:ind/>
              <w:rPr/>
            </w:pPr>
            <w:r>
              <w:rPr>
                <w:rFonts w:ascii="Arial" w:eastAsia="Arial" w:hAnsi="Arial" w:cs="Arial"/>
                <w:b/>
                <w:bCs/>
                <w:color w:val="BFD9FF"/>
                <w:sz w:val="18"/>
                <w:szCs w:val="18"/>
              </w:rPr>
              <w:t xml:space="preserve">DÍA 1</w:t>
            </w:r>
            <w:r>
              <w:rPr>
                <w:rFonts w:ascii="Arial" w:eastAsia="Arial" w:hAnsi="Arial" w:cs="Arial"/>
                <w:color w:val="BFD9FF"/>
                <w:sz w:val="16"/>
                <w:szCs w:val="16"/>
              </w:rPr>
              <w:t xml:space="preserve">   ·   6 horas</w:t>
            </w:r>
          </w:p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b/>
                <w:bCs/>
                <w:color w:val="FFFFFF"/>
                <w:sz w:val="34"/>
                <w:szCs w:val="34"/>
              </w:rPr>
              <w:t xml:space="preserve">Arquitectura de Next.js 16 y App Router</w:t>
            </w:r>
          </w:p>
        </w:tc>
      </w:tr>
    </w:tbl>
    <w:p>
      <w:pPr>
        <w:pBdr/>
        <w:pStyle w:val="Normal"/>
        <w:spacing w:before="0" w:after="120"/>
        <w:ind/>
        <w:rPr/>
      </w:pPr>
      <w:r>
        <w:rPr/>
        <w:t xml:space="preserve"/>
      </w:r>
    </w:p>
    <w:tbl>
      <w:tblPr>
        <w:tblW w:w="936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936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120" w:type="dxa"/>
              <w:left w:w="200" w:type="dxa"/>
              <w:bottom w:w="120" w:type="dxa"/>
              <w:right w:w="200" w:type="dxa"/>
            </w:tcMar>
            <w:tcBorders>
              <w:top w:val="single" w:color="E5E7EB" w:sz="1" w:space="0"/>
              <w:left w:val="single" w:color="0070F3" w:sz="12" w:space="0"/>
              <w:bottom w:val="none" w:color="FFFFFF" w:sz="0" w:space="0"/>
              <w:right w:val="none" w:color="FFFFFF" w:sz="0" w:space="0"/>
            </w:tcBorders>
            <w:shd w:fill="F3F4F6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b/>
                <w:bCs/>
                <w:color w:val="2D2D2D"/>
                <w:sz w:val="22"/>
                <w:szCs w:val="22"/>
              </w:rPr>
              <w:t xml:space="preserve">Setup y herramientas (1h)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Instalación con create-next-app@latest (Turbopack activado por defecto)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Opciones del CLI: --typescript, --tailwind, --app, --src-dir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Estructura de carpetas: app/, public/, src/ (opcional)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next.config.ts — configuración con TypeScript nativo (nuevo en v16)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Comandos: next dev, next build, next start, next lint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Variables de entorno: .env.local, .env.production, prefijo NEXT_PUBLIC_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DevTools MCP: configuración para debugging asistido por IA</w:t>
            </w:r>
          </w:p>
        </w:tc>
      </w:tr>
    </w:tbl>
    <w:p>
      <w:pPr>
        <w:pBdr/>
        <w:pStyle w:val="Normal"/>
        <w:spacing w:before="0" w:after="60"/>
        <w:ind/>
        <w:rPr/>
      </w:pPr>
      <w:r>
        <w:rPr/>
        <w:t xml:space="preserve"/>
      </w:r>
    </w:p>
    <w:tbl>
      <w:tblPr>
        <w:tblW w:w="936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936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120" w:type="dxa"/>
              <w:left w:w="200" w:type="dxa"/>
              <w:bottom w:w="120" w:type="dxa"/>
              <w:right w:w="200" w:type="dxa"/>
            </w:tcMar>
            <w:tcBorders>
              <w:top w:val="single" w:color="E5E7EB" w:sz="1" w:space="0"/>
              <w:left w:val="single" w:color="0070F3" w:sz="12" w:space="0"/>
              <w:bottom w:val="none" w:color="FFFFFF" w:sz="0" w:space="0"/>
              <w:right w:val="none" w:color="FFFFFF" w:sz="0" w:space="0"/>
            </w:tcBorders>
            <w:shd w:fill="F3F4F6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b/>
                <w:bCs/>
                <w:color w:val="2D2D2D"/>
                <w:sz w:val="22"/>
                <w:szCs w:val="22"/>
              </w:rPr>
              <w:t xml:space="preserve">File Conventions — archivos especiales del App Router (1.5h)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page.tsx — define una ruta pública accesible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layout.tsx — layout compartido y layouts anidados (no se re-monta)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template.tsx — igual que layout pero sí se re-monta (cuándo usarlo)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loading.tsx — Suspense automático con skeleton UI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error.tsx — error boundary por ruta con botón de retry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not-found.tsx — página 404 personalizada por ruta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default.tsx — fallback para Parallel Routes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route.ts — Route Handler (API endpoint dentro del App Router)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proxy.ts — reemplaza a middleware.ts en Next.js 16 (Node.js runtime)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Archivos de metadata: favicon.ico, opengraph-image, robots.txt, sitemap.xml</w:t>
            </w:r>
          </w:p>
        </w:tc>
      </w:tr>
    </w:tbl>
    <w:p>
      <w:pPr>
        <w:pBdr/>
        <w:pStyle w:val="Normal"/>
        <w:spacing w:before="0" w:after="60"/>
        <w:ind/>
        <w:rPr/>
      </w:pPr>
      <w:r>
        <w:rPr/>
        <w:t xml:space="preserve"/>
      </w:r>
    </w:p>
    <w:tbl>
      <w:tblPr>
        <w:tblW w:w="936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936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120" w:type="dxa"/>
              <w:left w:w="200" w:type="dxa"/>
              <w:bottom w:w="120" w:type="dxa"/>
              <w:right w:w="200" w:type="dxa"/>
            </w:tcMar>
            <w:tcBorders>
              <w:top w:val="single" w:color="E5E7EB" w:sz="1" w:space="0"/>
              <w:left w:val="single" w:color="0070F3" w:sz="12" w:space="0"/>
              <w:bottom w:val="none" w:color="FFFFFF" w:sz="0" w:space="0"/>
              <w:right w:val="none" w:color="FFFFFF" w:sz="0" w:space="0"/>
            </w:tcBorders>
            <w:shd w:fill="F3F4F6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b/>
                <w:bCs/>
                <w:color w:val="2D2D2D"/>
                <w:sz w:val="22"/>
                <w:szCs w:val="22"/>
              </w:rPr>
              <w:t xml:space="preserve">Sistema de enrutamiento completo (2h)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Rutas estáticas: app/about/page.tsx → /about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Rutas dinámicas: [slug], [id] — acceso con params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Rutas dinámicas opcionales: [[...slug]]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Catch-all routes: [...slug] — captura múltiples segmentos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Route Groups: (carpeta) — organiza sin afectar la URL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Route Groups para múltiples layouts raíz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Parallel Routes: @folder — renderizar múltiples páginas en un layout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Intercepting Routes: (.) (..) (...) — modales con URL propia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Componente &lt;Link&gt; — navegación, prefetching automático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Prefetching incremental en Next.js 16 (layout deduplication)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useRouter() — navegación programática desde Client Components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usePathname(), useParams(), useSearchParams()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redirect() y permanentRedirect() desde Server Components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notFound() — lanzar 404 desde código</w:t>
            </w:r>
          </w:p>
        </w:tc>
      </w:tr>
    </w:tbl>
    <w:p>
      <w:pPr>
        <w:pBdr/>
        <w:pStyle w:val="Normal"/>
        <w:spacing w:before="0" w:after="60"/>
        <w:ind/>
        <w:rPr/>
      </w:pPr>
      <w:r>
        <w:rPr/>
        <w:t xml:space="preserve"/>
      </w:r>
    </w:p>
    <w:tbl>
      <w:tblPr>
        <w:tblW w:w="936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936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120" w:type="dxa"/>
              <w:left w:w="200" w:type="dxa"/>
              <w:bottom w:w="120" w:type="dxa"/>
              <w:right w:w="200" w:type="dxa"/>
            </w:tcMar>
            <w:tcBorders>
              <w:top w:val="single" w:color="E5E7EB" w:sz="1" w:space="0"/>
              <w:left w:val="single" w:color="0070F3" w:sz="12" w:space="0"/>
              <w:bottom w:val="none" w:color="FFFFFF" w:sz="0" w:space="0"/>
              <w:right w:val="none" w:color="FFFFFF" w:sz="0" w:space="0"/>
            </w:tcBorders>
            <w:shd w:fill="F3F4F6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b/>
                <w:bCs/>
                <w:color w:val="2D2D2D"/>
                <w:sz w:val="22"/>
                <w:szCs w:val="22"/>
              </w:rPr>
              <w:t xml:space="preserve">Server Components vs Client Components (1.5h)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Modelo mental: todo es Server Component por defecto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Directiva 'use client' — cuándo y por qué agregarla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Directiva 'use server' — Server Actions y funciones de servidor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Qué puede hacer cada tipo: acceso a DB, hooks, eventos, estado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Reglas de composición: pasar Server Components como children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Patrón: Client Component wrapper + Server Component como children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import 'server-only' — prevenir imports accidentales en cliente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Boundary de serialización: qué datos se pueden pasar entre límites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React Compiler en Next.js 16 — memoización automática (opt-in)</w:t>
            </w:r>
          </w:p>
        </w:tc>
      </w:tr>
    </w:tbl>
    <w:p>
      <w:pPr>
        <w:pBdr/>
        <w:pStyle w:val="Normal"/>
        <w:spacing w:before="0" w:after="60"/>
        <w:ind/>
        <w:rPr/>
      </w:pPr>
      <w:r>
        <w:rPr/>
        <w:t xml:space="preserve"/>
      </w:r>
    </w:p>
    <w:p>
      <w:pPr>
        <w:pBdr>
          <w:bottom w:val="single" w:color="E5E7EB" w:sz="4" w:space="1"/>
        </w:pBdr>
        <w:pStyle w:val="Normal"/>
        <w:spacing w:before="160" w:after="160"/>
        <w:ind/>
        <w:rPr/>
      </w:pPr>
      <w:r>
        <w:rPr/>
        <w:t xml:space="preserve"/>
      </w:r>
    </w:p>
    <w:p>
      <w:pPr>
        <w:pBdr/>
        <w:pStyle w:val="Normal"/>
        <w:spacing w:before="0" w:after="120"/>
        <w:ind/>
        <w:rPr/>
      </w:pPr>
      <w:r>
        <w:rPr/>
        <w:t xml:space="preserve"/>
      </w:r>
    </w:p>
    <w:tbl>
      <w:tblPr>
        <w:tblW w:w="936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936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200" w:type="dxa"/>
              <w:left w:w="280" w:type="dxa"/>
              <w:bottom w:w="200" w:type="dxa"/>
              <w:right w:w="280" w:type="dxa"/>
            </w:tcMa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shd w:fill="0070F3" w:color="auto" w:val="clear"/>
            <w:vAlign w:val="top"/>
          </w:tcPr>
          <w:p>
            <w:pPr>
              <w:pBdr/>
              <w:pStyle w:val="Normal"/>
              <w:spacing w:before="0" w:after="60"/>
              <w:ind/>
              <w:rPr/>
            </w:pPr>
            <w:r>
              <w:rPr>
                <w:rFonts w:ascii="Arial" w:eastAsia="Arial" w:hAnsi="Arial" w:cs="Arial"/>
                <w:b/>
                <w:bCs/>
                <w:color w:val="BFD9FF"/>
                <w:sz w:val="18"/>
                <w:szCs w:val="18"/>
              </w:rPr>
              <w:t xml:space="preserve">DÍA 2</w:t>
            </w:r>
            <w:r>
              <w:rPr>
                <w:rFonts w:ascii="Arial" w:eastAsia="Arial" w:hAnsi="Arial" w:cs="Arial"/>
                <w:color w:val="BFD9FF"/>
                <w:sz w:val="16"/>
                <w:szCs w:val="16"/>
              </w:rPr>
              <w:t xml:space="preserve">   ·   6 horas</w:t>
            </w:r>
          </w:p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b/>
                <w:bCs/>
                <w:color w:val="FFFFFF"/>
                <w:sz w:val="34"/>
                <w:szCs w:val="34"/>
              </w:rPr>
              <w:t xml:space="preserve">Data Fetching y Estrategias de Rendering</w:t>
            </w:r>
          </w:p>
        </w:tc>
      </w:tr>
    </w:tbl>
    <w:p>
      <w:pPr>
        <w:pBdr/>
        <w:pStyle w:val="Normal"/>
        <w:spacing w:before="0" w:after="120"/>
        <w:ind/>
        <w:rPr/>
      </w:pPr>
      <w:r>
        <w:rPr/>
        <w:t xml:space="preserve"/>
      </w:r>
    </w:p>
    <w:tbl>
      <w:tblPr>
        <w:tblW w:w="936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936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120" w:type="dxa"/>
              <w:left w:w="200" w:type="dxa"/>
              <w:bottom w:w="120" w:type="dxa"/>
              <w:right w:w="200" w:type="dxa"/>
            </w:tcMar>
            <w:tcBorders>
              <w:top w:val="single" w:color="E5E7EB" w:sz="1" w:space="0"/>
              <w:left w:val="single" w:color="0070F3" w:sz="12" w:space="0"/>
              <w:bottom w:val="none" w:color="FFFFFF" w:sz="0" w:space="0"/>
              <w:right w:val="none" w:color="FFFFFF" w:sz="0" w:space="0"/>
            </w:tcBorders>
            <w:shd w:fill="F3F4F6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b/>
                <w:bCs/>
                <w:color w:val="2D2D2D"/>
                <w:sz w:val="22"/>
                <w:szCs w:val="22"/>
              </w:rPr>
              <w:t xml:space="preserve">Fetching de datos en Server Components (2h)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async/await directo en page.tsx y layout.tsx (sin useEffect)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fetch nativo extendido por Next.js — cache y revalidación integrada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Fetching en paralelo con Promise.all y Promise.allSettled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Fetching secuencial vs paralelo — cuándo usar cada uno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Deduplicación automática de requests con React.cache()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Pasar datos entre Server Components con props vs React.cache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Fetching desde archivos JSON/locales (útil para portafolios y CMS simples)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SWR y React Query para fetching en Client Components</w:t>
            </w:r>
          </w:p>
        </w:tc>
      </w:tr>
    </w:tbl>
    <w:p>
      <w:pPr>
        <w:pBdr/>
        <w:pStyle w:val="Normal"/>
        <w:spacing w:before="0" w:after="60"/>
        <w:ind/>
        <w:rPr/>
      </w:pPr>
      <w:r>
        <w:rPr/>
        <w:t xml:space="preserve"/>
      </w:r>
    </w:p>
    <w:tbl>
      <w:tblPr>
        <w:tblW w:w="936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936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120" w:type="dxa"/>
              <w:left w:w="200" w:type="dxa"/>
              <w:bottom w:w="120" w:type="dxa"/>
              <w:right w:w="200" w:type="dxa"/>
            </w:tcMar>
            <w:tcBorders>
              <w:top w:val="single" w:color="E5E7EB" w:sz="1" w:space="0"/>
              <w:left w:val="single" w:color="0070F3" w:sz="12" w:space="0"/>
              <w:bottom w:val="none" w:color="FFFFFF" w:sz="0" w:space="0"/>
              <w:right w:val="none" w:color="FFFFFF" w:sz="0" w:space="0"/>
            </w:tcBorders>
            <w:shd w:fill="F3F4F6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b/>
                <w:bCs/>
                <w:color w:val="2D2D2D"/>
                <w:sz w:val="22"/>
                <w:szCs w:val="22"/>
              </w:rPr>
              <w:t xml:space="preserve">Estrategias de rendering (1.5h)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Static Rendering — generado en build time (default sin datos dinámicos)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Dynamic Rendering — generado en cada request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Streaming con Suspense — cargar partes de la UI progresivamente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Partial Pre-Rendering (PPR) — estático + dinámico en la misma página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generateStaticParams — pre-renderizar rutas dinámicas en build time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dynamicParams: true/false — comportamiento con slugs no pre-generados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force-dynamic, force-static en Route Segment Config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connection() — forzar render en request time (Next.js 16)</w:t>
            </w:r>
          </w:p>
        </w:tc>
      </w:tr>
    </w:tbl>
    <w:p>
      <w:pPr>
        <w:pBdr/>
        <w:pStyle w:val="Normal"/>
        <w:spacing w:before="0" w:after="60"/>
        <w:ind/>
        <w:rPr/>
      </w:pPr>
      <w:r>
        <w:rPr/>
        <w:t xml:space="preserve"/>
      </w:r>
    </w:p>
    <w:tbl>
      <w:tblPr>
        <w:tblW w:w="936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936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120" w:type="dxa"/>
              <w:left w:w="200" w:type="dxa"/>
              <w:bottom w:w="120" w:type="dxa"/>
              <w:right w:w="200" w:type="dxa"/>
            </w:tcMar>
            <w:tcBorders>
              <w:top w:val="single" w:color="E5E7EB" w:sz="1" w:space="0"/>
              <w:left w:val="single" w:color="0070F3" w:sz="12" w:space="0"/>
              <w:bottom w:val="none" w:color="FFFFFF" w:sz="0" w:space="0"/>
              <w:right w:val="none" w:color="FFFFFF" w:sz="0" w:space="0"/>
            </w:tcBorders>
            <w:shd w:fill="F3F4F6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b/>
                <w:bCs/>
                <w:color w:val="2D2D2D"/>
                <w:sz w:val="22"/>
                <w:szCs w:val="22"/>
              </w:rPr>
              <w:t xml:space="preserve">Caching en Next.js 16 (2h)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Caching es 100% opt-in en Next.js 16 (ya no implícito)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Directiva 'use cache' — cachear páginas, componentes y funciones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4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◦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'use cache' en page.tsx — caching a nivel de ruta completa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4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◦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'use cache' en componente async — caching granular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4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◦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'use cache' en función — cachear resultados de funciones costosas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Cache keys automáticas — el compilador las genera basado en argumentos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cacheLife() — definir tiempo de vida del caché (perfiles: 'seconds', 'minutes', 'hours', 'days', 'weeks', 'max')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cacheTag() — etiquetar entradas de caché para invalidación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revalidatePath(path) — invalidar caché de una ruta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revalidateTag(tag) — invalidar por etiqueta (stale-while-revalidate)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revalidateTag(tag, 'max') — nueva firma en Next.js 16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updateTag() — nueva API exclusiva de Server Actions (read-your-writes)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ISR (Incremental Static Regeneration) con cacheLife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Habilitar Cache Components: cacheComponents: true en next.config.ts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Actividad con &lt;Activity&gt; — preservar estado entre navegaciones</w:t>
            </w:r>
          </w:p>
        </w:tc>
      </w:tr>
    </w:tbl>
    <w:p>
      <w:pPr>
        <w:pBdr/>
        <w:pStyle w:val="Normal"/>
        <w:spacing w:before="0" w:after="60"/>
        <w:ind/>
        <w:rPr/>
      </w:pPr>
      <w:r>
        <w:rPr/>
        <w:t xml:space="preserve"/>
      </w:r>
    </w:p>
    <w:tbl>
      <w:tblPr>
        <w:tblW w:w="936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936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120" w:type="dxa"/>
              <w:left w:w="200" w:type="dxa"/>
              <w:bottom w:w="120" w:type="dxa"/>
              <w:right w:w="200" w:type="dxa"/>
            </w:tcMar>
            <w:tcBorders>
              <w:top w:val="single" w:color="E5E7EB" w:sz="1" w:space="0"/>
              <w:left w:val="single" w:color="0070F3" w:sz="12" w:space="0"/>
              <w:bottom w:val="none" w:color="FFFFFF" w:sz="0" w:space="0"/>
              <w:right w:val="none" w:color="FFFFFF" w:sz="0" w:space="0"/>
            </w:tcBorders>
            <w:shd w:fill="F3F4F6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b/>
                <w:bCs/>
                <w:color w:val="2D2D2D"/>
                <w:sz w:val="22"/>
                <w:szCs w:val="22"/>
              </w:rPr>
              <w:t xml:space="preserve">Manejo de errores y estados (0.5h)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error.tsx con useError() para acceder al error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Boundary de errores anidados — errores capturados al nivel más cercano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Errores en layouts vs errores en pages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forbidden() y unauthorized() — nuevas funciones de Next.js 16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forbidden.js y unauthorized.js — páginas especiales para 401/403</w:t>
            </w:r>
          </w:p>
        </w:tc>
      </w:tr>
    </w:tbl>
    <w:p>
      <w:pPr>
        <w:pBdr/>
        <w:pStyle w:val="Normal"/>
        <w:spacing w:before="0" w:after="60"/>
        <w:ind/>
        <w:rPr/>
      </w:pPr>
      <w:r>
        <w:rPr/>
        <w:t xml:space="preserve"/>
      </w:r>
    </w:p>
    <w:p>
      <w:pPr>
        <w:pBdr>
          <w:bottom w:val="single" w:color="E5E7EB" w:sz="4" w:space="1"/>
        </w:pBdr>
        <w:pStyle w:val="Normal"/>
        <w:spacing w:before="160" w:after="160"/>
        <w:ind/>
        <w:rPr/>
      </w:pPr>
      <w:r>
        <w:rPr/>
        <w:t xml:space="preserve"/>
      </w:r>
    </w:p>
    <w:p>
      <w:pPr>
        <w:pBdr/>
        <w:pStyle w:val="Normal"/>
        <w:spacing w:before="0" w:after="120"/>
        <w:ind/>
        <w:rPr/>
      </w:pPr>
      <w:r>
        <w:rPr/>
        <w:t xml:space="preserve"/>
      </w:r>
    </w:p>
    <w:tbl>
      <w:tblPr>
        <w:tblW w:w="936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936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200" w:type="dxa"/>
              <w:left w:w="280" w:type="dxa"/>
              <w:bottom w:w="200" w:type="dxa"/>
              <w:right w:w="280" w:type="dxa"/>
            </w:tcMa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shd w:fill="0070F3" w:color="auto" w:val="clear"/>
            <w:vAlign w:val="top"/>
          </w:tcPr>
          <w:p>
            <w:pPr>
              <w:pBdr/>
              <w:pStyle w:val="Normal"/>
              <w:spacing w:before="0" w:after="60"/>
              <w:ind/>
              <w:rPr/>
            </w:pPr>
            <w:r>
              <w:rPr>
                <w:rFonts w:ascii="Arial" w:eastAsia="Arial" w:hAnsi="Arial" w:cs="Arial"/>
                <w:b/>
                <w:bCs/>
                <w:color w:val="BFD9FF"/>
                <w:sz w:val="18"/>
                <w:szCs w:val="18"/>
              </w:rPr>
              <w:t xml:space="preserve">DÍA 3</w:t>
            </w:r>
            <w:r>
              <w:rPr>
                <w:rFonts w:ascii="Arial" w:eastAsia="Arial" w:hAnsi="Arial" w:cs="Arial"/>
                <w:color w:val="BFD9FF"/>
                <w:sz w:val="16"/>
                <w:szCs w:val="16"/>
              </w:rPr>
              <w:t xml:space="preserve">   ·   6 horas</w:t>
            </w:r>
          </w:p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b/>
                <w:bCs/>
                <w:color w:val="FFFFFF"/>
                <w:sz w:val="34"/>
                <w:szCs w:val="34"/>
              </w:rPr>
              <w:t xml:space="preserve">Full Stack: Server Actions y Route Handlers</w:t>
            </w:r>
          </w:p>
        </w:tc>
      </w:tr>
    </w:tbl>
    <w:p>
      <w:pPr>
        <w:pBdr/>
        <w:pStyle w:val="Normal"/>
        <w:spacing w:before="0" w:after="120"/>
        <w:ind/>
        <w:rPr/>
      </w:pPr>
      <w:r>
        <w:rPr/>
        <w:t xml:space="preserve"/>
      </w:r>
    </w:p>
    <w:tbl>
      <w:tblPr>
        <w:tblW w:w="936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936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120" w:type="dxa"/>
              <w:left w:w="200" w:type="dxa"/>
              <w:bottom w:w="120" w:type="dxa"/>
              <w:right w:w="200" w:type="dxa"/>
            </w:tcMar>
            <w:tcBorders>
              <w:top w:val="single" w:color="E5E7EB" w:sz="1" w:space="0"/>
              <w:left w:val="single" w:color="0070F3" w:sz="12" w:space="0"/>
              <w:bottom w:val="none" w:color="FFFFFF" w:sz="0" w:space="0"/>
              <w:right w:val="none" w:color="FFFFFF" w:sz="0" w:space="0"/>
            </w:tcBorders>
            <w:shd w:fill="F3F4F6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b/>
                <w:bCs/>
                <w:color w:val="2D2D2D"/>
                <w:sz w:val="22"/>
                <w:szCs w:val="22"/>
              </w:rPr>
              <w:t xml:space="preserve">Server Actions (2.5h)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Qué son las Server Actions y cómo funcionan internamente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Declarar con directiva 'use server' — inline vs archivo separado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Formularios con Server Actions — action={serverFn} sin onSubmit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Componente &lt;Form&gt; de Next.js (next/form) — prefetching automático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useActionState (React 19) — estado, pending, error del action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useFormStatus — estado de pending en componentes hijo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Validación en servidor con Zod o validación manual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Manejo de errores: return de objetos error vs throw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Redirigir después de un action con redirect()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Revalidar caché después de mutaciones: revalidatePath, revalidateTag, updateTag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Seguridad: Server Actions son endpoints POST — siempre validar y autenticar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Progressive enhancement — formularios funcionan sin JS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Server Actions en Client Components — import desde archivo 'use server'</w:t>
            </w:r>
          </w:p>
        </w:tc>
      </w:tr>
    </w:tbl>
    <w:p>
      <w:pPr>
        <w:pBdr/>
        <w:pStyle w:val="Normal"/>
        <w:spacing w:before="0" w:after="60"/>
        <w:ind/>
        <w:rPr/>
      </w:pPr>
      <w:r>
        <w:rPr/>
        <w:t xml:space="preserve"/>
      </w:r>
    </w:p>
    <w:tbl>
      <w:tblPr>
        <w:tblW w:w="936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936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120" w:type="dxa"/>
              <w:left w:w="200" w:type="dxa"/>
              <w:bottom w:w="120" w:type="dxa"/>
              <w:right w:w="200" w:type="dxa"/>
            </w:tcMar>
            <w:tcBorders>
              <w:top w:val="single" w:color="E5E7EB" w:sz="1" w:space="0"/>
              <w:left w:val="single" w:color="0070F3" w:sz="12" w:space="0"/>
              <w:bottom w:val="none" w:color="FFFFFF" w:sz="0" w:space="0"/>
              <w:right w:val="none" w:color="FFFFFF" w:sz="0" w:space="0"/>
            </w:tcBorders>
            <w:shd w:fill="F3F4F6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b/>
                <w:bCs/>
                <w:color w:val="2D2D2D"/>
                <w:sz w:val="22"/>
                <w:szCs w:val="22"/>
              </w:rPr>
              <w:t xml:space="preserve">Route Handlers (1.5h)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Crear route.ts: export function GET/POST/PUT/DELETE/PATCH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NextRequest y NextResponse — leer headers, cookies, body, searchParams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Cuándo usar Route Handler vs Server Action vs backend Express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Route Handlers con Cache Components en Next.js 16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Streaming responses con ReadableStream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CORS en Route Handlers — headers manuales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Rate limiting básico en Route Handlers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Webhooks con Route Handlers — verificar signatures</w:t>
            </w:r>
          </w:p>
        </w:tc>
      </w:tr>
    </w:tbl>
    <w:p>
      <w:pPr>
        <w:pBdr/>
        <w:pStyle w:val="Normal"/>
        <w:spacing w:before="0" w:after="60"/>
        <w:ind/>
        <w:rPr/>
      </w:pPr>
      <w:r>
        <w:rPr/>
        <w:t xml:space="preserve"/>
      </w:r>
    </w:p>
    <w:tbl>
      <w:tblPr>
        <w:tblW w:w="936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936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120" w:type="dxa"/>
              <w:left w:w="200" w:type="dxa"/>
              <w:bottom w:w="120" w:type="dxa"/>
              <w:right w:w="200" w:type="dxa"/>
            </w:tcMar>
            <w:tcBorders>
              <w:top w:val="single" w:color="E5E7EB" w:sz="1" w:space="0"/>
              <w:left w:val="single" w:color="0070F3" w:sz="12" w:space="0"/>
              <w:bottom w:val="none" w:color="FFFFFF" w:sz="0" w:space="0"/>
              <w:right w:val="none" w:color="FFFFFF" w:sz="0" w:space="0"/>
            </w:tcBorders>
            <w:shd w:fill="F3F4F6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b/>
                <w:bCs/>
                <w:color w:val="2D2D2D"/>
                <w:sz w:val="22"/>
                <w:szCs w:val="22"/>
              </w:rPr>
              <w:t xml:space="preserve">Base de datos y ORM (1.5h)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Opciones de DB serverless gratuitas: Neon, Supabase, PlanetScale, Turso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Conectar Neon (PostgreSQL) directamente desde Server Components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Drizzle ORM — setup, schema, migraciones (opción ligera recomendada)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Prisma ORM — setup, schema, Prisma Client en Next.js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Data Access Layer (DAL) — separar lógica de DB del componente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Service Layer — lógica de negocio entre Actions y DAL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Evitar DB queries en Client Components — import 'server-only'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Flujo completo: form → Server Action → DAL → DB → revalidate → UI</w:t>
            </w:r>
          </w:p>
        </w:tc>
      </w:tr>
    </w:tbl>
    <w:p>
      <w:pPr>
        <w:pBdr/>
        <w:pStyle w:val="Normal"/>
        <w:spacing w:before="0" w:after="60"/>
        <w:ind/>
        <w:rPr/>
      </w:pPr>
      <w:r>
        <w:rPr/>
        <w:t xml:space="preserve"/>
      </w:r>
    </w:p>
    <w:tbl>
      <w:tblPr>
        <w:tblW w:w="936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936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120" w:type="dxa"/>
              <w:left w:w="200" w:type="dxa"/>
              <w:bottom w:w="120" w:type="dxa"/>
              <w:right w:w="200" w:type="dxa"/>
            </w:tcMar>
            <w:tcBorders>
              <w:top w:val="single" w:color="E5E7EB" w:sz="1" w:space="0"/>
              <w:left w:val="single" w:color="0070F3" w:sz="12" w:space="0"/>
              <w:bottom w:val="none" w:color="FFFFFF" w:sz="0" w:space="0"/>
              <w:right w:val="none" w:color="FFFFFF" w:sz="0" w:space="0"/>
            </w:tcBorders>
            <w:shd w:fill="F3F4F6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b/>
                <w:bCs/>
                <w:color w:val="2D2D2D"/>
                <w:sz w:val="22"/>
                <w:szCs w:val="22"/>
              </w:rPr>
              <w:t xml:space="preserve">Variables de entorno y seguridad de datos (0.5h)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Jerarquía: .env, .env.local, .env.development, .env.production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Variables públicas NEXT_PUBLIC_ — disponibles en cliente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Variables privadas — solo accesibles en servidor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Validar variables de entorno en runtime con Zod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Data Transfer Objects (DTOs) — nunca exponer el modelo de DB directo</w:t>
            </w:r>
          </w:p>
        </w:tc>
      </w:tr>
    </w:tbl>
    <w:p>
      <w:pPr>
        <w:pBdr/>
        <w:pStyle w:val="Normal"/>
        <w:spacing w:before="0" w:after="60"/>
        <w:ind/>
        <w:rPr/>
      </w:pPr>
      <w:r>
        <w:rPr/>
        <w:t xml:space="preserve"/>
      </w:r>
    </w:p>
    <w:p>
      <w:pPr>
        <w:pBdr>
          <w:bottom w:val="single" w:color="E5E7EB" w:sz="4" w:space="1"/>
        </w:pBdr>
        <w:pStyle w:val="Normal"/>
        <w:spacing w:before="160" w:after="160"/>
        <w:ind/>
        <w:rPr/>
      </w:pPr>
      <w:r>
        <w:rPr/>
        <w:t xml:space="preserve"/>
      </w:r>
    </w:p>
    <w:p>
      <w:pPr>
        <w:pBdr/>
        <w:pStyle w:val="Normal"/>
        <w:spacing w:before="0" w:after="120"/>
        <w:ind/>
        <w:rPr/>
      </w:pPr>
      <w:r>
        <w:rPr/>
        <w:t xml:space="preserve"/>
      </w:r>
    </w:p>
    <w:tbl>
      <w:tblPr>
        <w:tblW w:w="936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936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200" w:type="dxa"/>
              <w:left w:w="280" w:type="dxa"/>
              <w:bottom w:w="200" w:type="dxa"/>
              <w:right w:w="280" w:type="dxa"/>
            </w:tcMa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shd w:fill="0070F3" w:color="auto" w:val="clear"/>
            <w:vAlign w:val="top"/>
          </w:tcPr>
          <w:p>
            <w:pPr>
              <w:pBdr/>
              <w:pStyle w:val="Normal"/>
              <w:spacing w:before="0" w:after="60"/>
              <w:ind/>
              <w:rPr/>
            </w:pPr>
            <w:r>
              <w:rPr>
                <w:rFonts w:ascii="Arial" w:eastAsia="Arial" w:hAnsi="Arial" w:cs="Arial"/>
                <w:b/>
                <w:bCs/>
                <w:color w:val="BFD9FF"/>
                <w:sz w:val="18"/>
                <w:szCs w:val="18"/>
              </w:rPr>
              <w:t xml:space="preserve">DÍA 4</w:t>
            </w:r>
            <w:r>
              <w:rPr>
                <w:rFonts w:ascii="Arial" w:eastAsia="Arial" w:hAnsi="Arial" w:cs="Arial"/>
                <w:color w:val="BFD9FF"/>
                <w:sz w:val="16"/>
                <w:szCs w:val="16"/>
              </w:rPr>
              <w:t xml:space="preserve">   ·   6 horas</w:t>
            </w:r>
          </w:p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b/>
                <w:bCs/>
                <w:color w:val="FFFFFF"/>
                <w:sz w:val="34"/>
                <w:szCs w:val="34"/>
              </w:rPr>
              <w:t xml:space="preserve">Estilos, UI y Optimización de Assets</w:t>
            </w:r>
          </w:p>
        </w:tc>
      </w:tr>
    </w:tbl>
    <w:p>
      <w:pPr>
        <w:pBdr/>
        <w:pStyle w:val="Normal"/>
        <w:spacing w:before="0" w:after="120"/>
        <w:ind/>
        <w:rPr/>
      </w:pPr>
      <w:r>
        <w:rPr/>
        <w:t xml:space="preserve"/>
      </w:r>
    </w:p>
    <w:tbl>
      <w:tblPr>
        <w:tblW w:w="936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936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120" w:type="dxa"/>
              <w:left w:w="200" w:type="dxa"/>
              <w:bottom w:w="120" w:type="dxa"/>
              <w:right w:w="200" w:type="dxa"/>
            </w:tcMar>
            <w:tcBorders>
              <w:top w:val="single" w:color="E5E7EB" w:sz="1" w:space="0"/>
              <w:left w:val="single" w:color="0070F3" w:sz="12" w:space="0"/>
              <w:bottom w:val="none" w:color="FFFFFF" w:sz="0" w:space="0"/>
              <w:right w:val="none" w:color="FFFFFF" w:sz="0" w:space="0"/>
            </w:tcBorders>
            <w:shd w:fill="F3F4F6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b/>
                <w:bCs/>
                <w:color w:val="2D2D2D"/>
                <w:sz w:val="22"/>
                <w:szCs w:val="22"/>
              </w:rPr>
              <w:t xml:space="preserve">Tailwind CSS en Next.js 16 (1.5h)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Tailwind v4 integrado — configuración en globals.css (sin tailwind.config.js)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@theme en CSS — definir design tokens personalizados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Utility classes esenciales — layout, tipografía, colores, spacing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Responsive design con breakpoints de Tailwind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Dark mode con dark: prefix y next-themes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clsx y cn() — clases condicionales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Tailwind Merge (twMerge) — evitar conflictos de clases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shadcn/ui — componentes sin estilos propios sobre Radix UI</w:t>
            </w:r>
          </w:p>
        </w:tc>
      </w:tr>
    </w:tbl>
    <w:p>
      <w:pPr>
        <w:pBdr/>
        <w:pStyle w:val="Normal"/>
        <w:spacing w:before="0" w:after="60"/>
        <w:ind/>
        <w:rPr/>
      </w:pPr>
      <w:r>
        <w:rPr/>
        <w:t xml:space="preserve"/>
      </w:r>
    </w:p>
    <w:tbl>
      <w:tblPr>
        <w:tblW w:w="936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936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120" w:type="dxa"/>
              <w:left w:w="200" w:type="dxa"/>
              <w:bottom w:w="120" w:type="dxa"/>
              <w:right w:w="200" w:type="dxa"/>
            </w:tcMar>
            <w:tcBorders>
              <w:top w:val="single" w:color="E5E7EB" w:sz="1" w:space="0"/>
              <w:left w:val="single" w:color="0070F3" w:sz="12" w:space="0"/>
              <w:bottom w:val="none" w:color="FFFFFF" w:sz="0" w:space="0"/>
              <w:right w:val="none" w:color="FFFFFF" w:sz="0" w:space="0"/>
            </w:tcBorders>
            <w:shd w:fill="F3F4F6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b/>
                <w:bCs/>
                <w:color w:val="2D2D2D"/>
                <w:sz w:val="22"/>
                <w:szCs w:val="22"/>
              </w:rPr>
              <w:t xml:space="preserve">CSS Modules y otras opciones de estilos (0.5h)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CSS Modules — scope por componente (.module.css)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Sass con Next.js — instalación y uso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CSS-in-JS en App Router — limitaciones con Server Components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styled-components y emotion en modo client-only</w:t>
            </w:r>
          </w:p>
        </w:tc>
      </w:tr>
    </w:tbl>
    <w:p>
      <w:pPr>
        <w:pBdr/>
        <w:pStyle w:val="Normal"/>
        <w:spacing w:before="0" w:after="60"/>
        <w:ind/>
        <w:rPr/>
      </w:pPr>
      <w:r>
        <w:rPr/>
        <w:t xml:space="preserve"/>
      </w:r>
    </w:p>
    <w:tbl>
      <w:tblPr>
        <w:tblW w:w="936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936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120" w:type="dxa"/>
              <w:left w:w="200" w:type="dxa"/>
              <w:bottom w:w="120" w:type="dxa"/>
              <w:right w:w="200" w:type="dxa"/>
            </w:tcMar>
            <w:tcBorders>
              <w:top w:val="single" w:color="E5E7EB" w:sz="1" w:space="0"/>
              <w:left w:val="single" w:color="0070F3" w:sz="12" w:space="0"/>
              <w:bottom w:val="none" w:color="FFFFFF" w:sz="0" w:space="0"/>
              <w:right w:val="none" w:color="FFFFFF" w:sz="0" w:space="0"/>
            </w:tcBorders>
            <w:shd w:fill="F3F4F6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b/>
                <w:bCs/>
                <w:color w:val="2D2D2D"/>
                <w:sz w:val="22"/>
                <w:szCs w:val="22"/>
              </w:rPr>
              <w:t xml:space="preserve">Optimización de imágenes y fuentes (1.5h)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Componente &lt;Image&gt; de next/image — obligatorio conocerlo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4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◦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Props: src, alt, width, height, fill, priority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4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◦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Lazy loading automático, formatos WebP/AVIF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4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◦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Imágenes remotas — configurar remotePatterns en next.config.ts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4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◦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Aspect ratio con fill + posición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4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◦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Placeholder blur con blurDataURL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next/font — fuentes sin layout shift (CLS cero)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4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◦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Google Fonts: Inter, Geist — cargado en build time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4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◦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Fuentes locales con localFont()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4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◦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Variable fonts y CSS variables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Nuevos defaults de next/image en Next.js 16 (breaking change)</w:t>
            </w:r>
          </w:p>
        </w:tc>
      </w:tr>
    </w:tbl>
    <w:p>
      <w:pPr>
        <w:pBdr/>
        <w:pStyle w:val="Normal"/>
        <w:spacing w:before="0" w:after="60"/>
        <w:ind/>
        <w:rPr/>
      </w:pPr>
      <w:r>
        <w:rPr/>
        <w:t xml:space="preserve"/>
      </w:r>
    </w:p>
    <w:tbl>
      <w:tblPr>
        <w:tblW w:w="936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936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120" w:type="dxa"/>
              <w:left w:w="200" w:type="dxa"/>
              <w:bottom w:w="120" w:type="dxa"/>
              <w:right w:w="200" w:type="dxa"/>
            </w:tcMar>
            <w:tcBorders>
              <w:top w:val="single" w:color="E5E7EB" w:sz="1" w:space="0"/>
              <w:left w:val="single" w:color="0070F3" w:sz="12" w:space="0"/>
              <w:bottom w:val="none" w:color="FFFFFF" w:sz="0" w:space="0"/>
              <w:right w:val="none" w:color="FFFFFF" w:sz="0" w:space="0"/>
            </w:tcBorders>
            <w:shd w:fill="F3F4F6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b/>
                <w:bCs/>
                <w:color w:val="2D2D2D"/>
                <w:sz w:val="22"/>
                <w:szCs w:val="22"/>
              </w:rPr>
              <w:t xml:space="preserve">Scripts y lazy loading (0.5h)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Componente &lt;Script&gt; — estrategias: beforeInteractive, afterInteractive, lazyOnload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dynamic() de next/dynamic — lazy loading de Client Components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4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◦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ssr: false para componentes que requieren window/document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4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◦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Suspense con dynamic() — loading UI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Lazy loading de librerías pesadas</w:t>
            </w:r>
          </w:p>
        </w:tc>
      </w:tr>
    </w:tbl>
    <w:p>
      <w:pPr>
        <w:pBdr/>
        <w:pStyle w:val="Normal"/>
        <w:spacing w:before="0" w:after="60"/>
        <w:ind/>
        <w:rPr/>
      </w:pPr>
      <w:r>
        <w:rPr/>
        <w:t xml:space="preserve"/>
      </w:r>
    </w:p>
    <w:tbl>
      <w:tblPr>
        <w:tblW w:w="936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936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120" w:type="dxa"/>
              <w:left w:w="200" w:type="dxa"/>
              <w:bottom w:w="120" w:type="dxa"/>
              <w:right w:w="200" w:type="dxa"/>
            </w:tcMar>
            <w:tcBorders>
              <w:top w:val="single" w:color="E5E7EB" w:sz="1" w:space="0"/>
              <w:left w:val="single" w:color="0070F3" w:sz="12" w:space="0"/>
              <w:bottom w:val="none" w:color="FFFFFF" w:sz="0" w:space="0"/>
              <w:right w:val="none" w:color="FFFFFF" w:sz="0" w:space="0"/>
            </w:tcBorders>
            <w:shd w:fill="F3F4F6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b/>
                <w:bCs/>
                <w:color w:val="2D2D2D"/>
                <w:sz w:val="22"/>
                <w:szCs w:val="22"/>
              </w:rPr>
              <w:t xml:space="preserve">Animaciones en Next.js (1.5h)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View Transitions API — integración nativa en React 19.2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Framer Motion con Next.js — instalación y patrones con App Router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4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◦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AnimatePresence para transiciones de página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4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◦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useReducedMotion — accesibilidad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React Spring — alternativa a Framer Motion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CSS animations con Tailwind: animate-*, transition-*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GSAP con Next.js — uso en Client Components</w:t>
            </w:r>
          </w:p>
        </w:tc>
      </w:tr>
    </w:tbl>
    <w:p>
      <w:pPr>
        <w:pBdr/>
        <w:pStyle w:val="Normal"/>
        <w:spacing w:before="0" w:after="60"/>
        <w:ind/>
        <w:rPr/>
      </w:pPr>
      <w:r>
        <w:rPr/>
        <w:t xml:space="preserve"/>
      </w:r>
    </w:p>
    <w:p>
      <w:pPr>
        <w:pBdr>
          <w:bottom w:val="single" w:color="E5E7EB" w:sz="4" w:space="1"/>
        </w:pBdr>
        <w:pStyle w:val="Normal"/>
        <w:spacing w:before="160" w:after="160"/>
        <w:ind/>
        <w:rPr/>
      </w:pPr>
      <w:r>
        <w:rPr/>
        <w:t xml:space="preserve"/>
      </w:r>
    </w:p>
    <w:p>
      <w:pPr>
        <w:pBdr/>
        <w:pStyle w:val="Normal"/>
        <w:spacing w:before="0" w:after="120"/>
        <w:ind/>
        <w:rPr/>
      </w:pPr>
      <w:r>
        <w:rPr/>
        <w:t xml:space="preserve"/>
      </w:r>
    </w:p>
    <w:tbl>
      <w:tblPr>
        <w:tblW w:w="936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936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200" w:type="dxa"/>
              <w:left w:w="280" w:type="dxa"/>
              <w:bottom w:w="200" w:type="dxa"/>
              <w:right w:w="280" w:type="dxa"/>
            </w:tcMa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shd w:fill="0070F3" w:color="auto" w:val="clear"/>
            <w:vAlign w:val="top"/>
          </w:tcPr>
          <w:p>
            <w:pPr>
              <w:pBdr/>
              <w:pStyle w:val="Normal"/>
              <w:spacing w:before="0" w:after="60"/>
              <w:ind/>
              <w:rPr/>
            </w:pPr>
            <w:r>
              <w:rPr>
                <w:rFonts w:ascii="Arial" w:eastAsia="Arial" w:hAnsi="Arial" w:cs="Arial"/>
                <w:b/>
                <w:bCs/>
                <w:color w:val="BFD9FF"/>
                <w:sz w:val="18"/>
                <w:szCs w:val="18"/>
              </w:rPr>
              <w:t xml:space="preserve">DÍA 5</w:t>
            </w:r>
            <w:r>
              <w:rPr>
                <w:rFonts w:ascii="Arial" w:eastAsia="Arial" w:hAnsi="Arial" w:cs="Arial"/>
                <w:color w:val="BFD9FF"/>
                <w:sz w:val="16"/>
                <w:szCs w:val="16"/>
              </w:rPr>
              <w:t xml:space="preserve">   ·   6 horas</w:t>
            </w:r>
          </w:p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b/>
                <w:bCs/>
                <w:color w:val="FFFFFF"/>
                <w:sz w:val="34"/>
                <w:szCs w:val="34"/>
              </w:rPr>
              <w:t xml:space="preserve">Autenticación y Autorización con Auth.js v5</w:t>
            </w:r>
          </w:p>
        </w:tc>
      </w:tr>
    </w:tbl>
    <w:p>
      <w:pPr>
        <w:pBdr/>
        <w:pStyle w:val="Normal"/>
        <w:spacing w:before="0" w:after="120"/>
        <w:ind/>
        <w:rPr/>
      </w:pPr>
      <w:r>
        <w:rPr/>
        <w:t xml:space="preserve"/>
      </w:r>
    </w:p>
    <w:tbl>
      <w:tblPr>
        <w:tblW w:w="936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936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120" w:type="dxa"/>
              <w:left w:w="200" w:type="dxa"/>
              <w:bottom w:w="120" w:type="dxa"/>
              <w:right w:w="200" w:type="dxa"/>
            </w:tcMar>
            <w:tcBorders>
              <w:top w:val="single" w:color="E5E7EB" w:sz="1" w:space="0"/>
              <w:left w:val="single" w:color="0070F3" w:sz="12" w:space="0"/>
              <w:bottom w:val="none" w:color="FFFFFF" w:sz="0" w:space="0"/>
              <w:right w:val="none" w:color="FFFFFF" w:sz="0" w:space="0"/>
            </w:tcBorders>
            <w:shd w:fill="F3F4F6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b/>
                <w:bCs/>
                <w:color w:val="2D2D2D"/>
                <w:sz w:val="22"/>
                <w:szCs w:val="22"/>
              </w:rPr>
              <w:t xml:space="preserve">Conceptos base de autenticación (0.5h)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Autenticación vs Autorización — diferencias y capas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Estrategias: JWT vs Session-based — cuándo usar cada una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OAuth 2.0 — flujo básico (GitHub, Google como proveedores)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Credentials provider — email/password custom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Opciones del ecosistema: Auth.js v5, Clerk, Supabase Auth, Lucia</w:t>
            </w:r>
          </w:p>
        </w:tc>
      </w:tr>
    </w:tbl>
    <w:p>
      <w:pPr>
        <w:pBdr/>
        <w:pStyle w:val="Normal"/>
        <w:spacing w:before="0" w:after="60"/>
        <w:ind/>
        <w:rPr/>
      </w:pPr>
      <w:r>
        <w:rPr/>
        <w:t xml:space="preserve"/>
      </w:r>
    </w:p>
    <w:tbl>
      <w:tblPr>
        <w:tblW w:w="936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936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120" w:type="dxa"/>
              <w:left w:w="200" w:type="dxa"/>
              <w:bottom w:w="120" w:type="dxa"/>
              <w:right w:w="200" w:type="dxa"/>
            </w:tcMar>
            <w:tcBorders>
              <w:top w:val="single" w:color="E5E7EB" w:sz="1" w:space="0"/>
              <w:left w:val="single" w:color="0070F3" w:sz="12" w:space="0"/>
              <w:bottom w:val="none" w:color="FFFFFF" w:sz="0" w:space="0"/>
              <w:right w:val="none" w:color="FFFFFF" w:sz="0" w:space="0"/>
            </w:tcBorders>
            <w:shd w:fill="F3F4F6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b/>
                <w:bCs/>
                <w:color w:val="2D2D2D"/>
                <w:sz w:val="22"/>
                <w:szCs w:val="22"/>
              </w:rPr>
              <w:t xml:space="preserve">Auth.js v5 (NextAuth.js v5) — setup completo (2h)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Instalación y diferencias clave respecto a v4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Archivo auth.ts — configuración central con NextAuth()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Archivo auth.config.ts — config sin dependencias de adapter (para proxy.ts)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Exportar: auth, handlers, signIn, signOut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Route Handler en app/api/auth/[...nextauth]/route.ts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Variables de entorno: AUTH_SECRET (obligatoria), AUTH_URL (opcional)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Auto-inferencia de variables: AUTH_GITHUB_ID, AUTH_GITHUB_SECRET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Proveedores OAuth: GitHub, Google — configuración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Credentials provider — validación custom con authorize()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Callbacks: jwt(), session(), signIn(), redirect()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Extender el tipo Session con TypeScript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Database adapter con Drizzle o Prisma</w:t>
            </w:r>
          </w:p>
        </w:tc>
      </w:tr>
    </w:tbl>
    <w:p>
      <w:pPr>
        <w:pBdr/>
        <w:pStyle w:val="Normal"/>
        <w:spacing w:before="0" w:after="60"/>
        <w:ind/>
        <w:rPr/>
      </w:pPr>
      <w:r>
        <w:rPr/>
        <w:t xml:space="preserve"/>
      </w:r>
    </w:p>
    <w:tbl>
      <w:tblPr>
        <w:tblW w:w="936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936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120" w:type="dxa"/>
              <w:left w:w="200" w:type="dxa"/>
              <w:bottom w:w="120" w:type="dxa"/>
              <w:right w:w="200" w:type="dxa"/>
            </w:tcMar>
            <w:tcBorders>
              <w:top w:val="single" w:color="E5E7EB" w:sz="1" w:space="0"/>
              <w:left w:val="single" w:color="0070F3" w:sz="12" w:space="0"/>
              <w:bottom w:val="none" w:color="FFFFFF" w:sz="0" w:space="0"/>
              <w:right w:val="none" w:color="FFFFFF" w:sz="0" w:space="0"/>
            </w:tcBorders>
            <w:shd w:fill="F3F4F6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b/>
                <w:bCs/>
                <w:color w:val="2D2D2D"/>
                <w:sz w:val="22"/>
                <w:szCs w:val="22"/>
              </w:rPr>
              <w:t xml:space="preserve">Protección de rutas con proxy.ts (1.5h)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proxy.ts — el nuevo middleware de Next.js 16 (Node.js runtime)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Integrar Auth.js con proxy.ts — export de auth como proxy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matcher config — qué rutas proteger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Redirección a /login si no hay sesión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Distinción entre rutas públicas y protegidas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authorized callback en auth.config.ts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Proteger Route Handlers con auth() server-side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Proteger Server Actions — verificar sesión antes de operar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Proteger Server Components con auth() en el componente</w:t>
            </w:r>
          </w:p>
        </w:tc>
      </w:tr>
    </w:tbl>
    <w:p>
      <w:pPr>
        <w:pBdr/>
        <w:pStyle w:val="Normal"/>
        <w:spacing w:before="0" w:after="60"/>
        <w:ind/>
        <w:rPr/>
      </w:pPr>
      <w:r>
        <w:rPr/>
        <w:t xml:space="preserve"/>
      </w:r>
    </w:p>
    <w:tbl>
      <w:tblPr>
        <w:tblW w:w="936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936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120" w:type="dxa"/>
              <w:left w:w="200" w:type="dxa"/>
              <w:bottom w:w="120" w:type="dxa"/>
              <w:right w:w="200" w:type="dxa"/>
            </w:tcMar>
            <w:tcBorders>
              <w:top w:val="single" w:color="E5E7EB" w:sz="1" w:space="0"/>
              <w:left w:val="single" w:color="0070F3" w:sz="12" w:space="0"/>
              <w:bottom w:val="none" w:color="FFFFFF" w:sz="0" w:space="0"/>
              <w:right w:val="none" w:color="FFFFFF" w:sz="0" w:space="0"/>
            </w:tcBorders>
            <w:shd w:fill="F3F4F6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b/>
                <w:bCs/>
                <w:color w:val="2D2D2D"/>
                <w:sz w:val="22"/>
                <w:szCs w:val="22"/>
              </w:rPr>
              <w:t xml:space="preserve">Autorización basada en roles (RBAC) (1h)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Añadir campo role al token JWT y a la sesión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Verificar rol en proxy.ts para rutas de admin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Data Access Layer (DAL) con verificación de autorización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DTOs que filtran campos según el rol del usuario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Patrón: optimistic vs pessimistic authorization</w:t>
            </w:r>
          </w:p>
        </w:tc>
      </w:tr>
    </w:tbl>
    <w:p>
      <w:pPr>
        <w:pBdr/>
        <w:pStyle w:val="Normal"/>
        <w:spacing w:before="0" w:after="60"/>
        <w:ind/>
        <w:rPr/>
      </w:pPr>
      <w:r>
        <w:rPr/>
        <w:t xml:space="preserve"/>
      </w:r>
    </w:p>
    <w:tbl>
      <w:tblPr>
        <w:tblW w:w="936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936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120" w:type="dxa"/>
              <w:left w:w="200" w:type="dxa"/>
              <w:bottom w:w="120" w:type="dxa"/>
              <w:right w:w="200" w:type="dxa"/>
            </w:tcMar>
            <w:tcBorders>
              <w:top w:val="single" w:color="E5E7EB" w:sz="1" w:space="0"/>
              <w:left w:val="single" w:color="0070F3" w:sz="12" w:space="0"/>
              <w:bottom w:val="none" w:color="FFFFFF" w:sz="0" w:space="0"/>
              <w:right w:val="none" w:color="FFFFFF" w:sz="0" w:space="0"/>
            </w:tcBorders>
            <w:shd w:fill="F3F4F6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b/>
                <w:bCs/>
                <w:color w:val="2D2D2D"/>
                <w:sz w:val="22"/>
                <w:szCs w:val="22"/>
              </w:rPr>
              <w:t xml:space="preserve">Sesiones y seguridad (1h)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Estrategia JWT vs Database sessions — configuración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Expiración de sesión y refresh token rotation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Cookies: httpOnly, secure, sameSite — configuración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CSRF — cómo Auth.js lo maneja automáticamente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Rate limiting en rutas de login con proxy.ts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Verificación de email con Email provider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signIn() y signOut() desde Client Components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useSession() — estado de sesión en el cliente</w:t>
            </w:r>
          </w:p>
        </w:tc>
      </w:tr>
    </w:tbl>
    <w:p>
      <w:pPr>
        <w:pBdr/>
        <w:pStyle w:val="Normal"/>
        <w:spacing w:before="0" w:after="60"/>
        <w:ind/>
        <w:rPr/>
      </w:pPr>
      <w:r>
        <w:rPr/>
        <w:t xml:space="preserve"/>
      </w:r>
    </w:p>
    <w:p>
      <w:pPr>
        <w:pBdr>
          <w:bottom w:val="single" w:color="E5E7EB" w:sz="4" w:space="1"/>
        </w:pBdr>
        <w:pStyle w:val="Normal"/>
        <w:spacing w:before="160" w:after="160"/>
        <w:ind/>
        <w:rPr/>
      </w:pPr>
      <w:r>
        <w:rPr/>
        <w:t xml:space="preserve"/>
      </w:r>
    </w:p>
    <w:p>
      <w:pPr>
        <w:pBdr/>
        <w:pStyle w:val="Normal"/>
        <w:spacing w:before="0" w:after="120"/>
        <w:ind/>
        <w:rPr/>
      </w:pPr>
      <w:r>
        <w:rPr/>
        <w:t xml:space="preserve"/>
      </w:r>
    </w:p>
    <w:tbl>
      <w:tblPr>
        <w:tblW w:w="936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936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200" w:type="dxa"/>
              <w:left w:w="280" w:type="dxa"/>
              <w:bottom w:w="200" w:type="dxa"/>
              <w:right w:w="280" w:type="dxa"/>
            </w:tcMa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shd w:fill="0070F3" w:color="auto" w:val="clear"/>
            <w:vAlign w:val="top"/>
          </w:tcPr>
          <w:p>
            <w:pPr>
              <w:pBdr/>
              <w:pStyle w:val="Normal"/>
              <w:spacing w:before="0" w:after="60"/>
              <w:ind/>
              <w:rPr/>
            </w:pPr>
            <w:r>
              <w:rPr>
                <w:rFonts w:ascii="Arial" w:eastAsia="Arial" w:hAnsi="Arial" w:cs="Arial"/>
                <w:b/>
                <w:bCs/>
                <w:color w:val="BFD9FF"/>
                <w:sz w:val="18"/>
                <w:szCs w:val="18"/>
              </w:rPr>
              <w:t xml:space="preserve">DÍA 6</w:t>
            </w:r>
            <w:r>
              <w:rPr>
                <w:rFonts w:ascii="Arial" w:eastAsia="Arial" w:hAnsi="Arial" w:cs="Arial"/>
                <w:color w:val="BFD9FF"/>
                <w:sz w:val="16"/>
                <w:szCs w:val="16"/>
              </w:rPr>
              <w:t xml:space="preserve">   ·   6 horas</w:t>
            </w:r>
          </w:p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b/>
                <w:bCs/>
                <w:color w:val="FFFFFF"/>
                <w:sz w:val="34"/>
                <w:szCs w:val="34"/>
              </w:rPr>
              <w:t xml:space="preserve">State Management y Patrones Avanzados de React</w:t>
            </w:r>
          </w:p>
        </w:tc>
      </w:tr>
    </w:tbl>
    <w:p>
      <w:pPr>
        <w:pBdr/>
        <w:pStyle w:val="Normal"/>
        <w:spacing w:before="0" w:after="120"/>
        <w:ind/>
        <w:rPr/>
      </w:pPr>
      <w:r>
        <w:rPr/>
        <w:t xml:space="preserve"/>
      </w:r>
    </w:p>
    <w:tbl>
      <w:tblPr>
        <w:tblW w:w="936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936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120" w:type="dxa"/>
              <w:left w:w="200" w:type="dxa"/>
              <w:bottom w:w="120" w:type="dxa"/>
              <w:right w:w="200" w:type="dxa"/>
            </w:tcMar>
            <w:tcBorders>
              <w:top w:val="single" w:color="E5E7EB" w:sz="1" w:space="0"/>
              <w:left w:val="single" w:color="0070F3" w:sz="12" w:space="0"/>
              <w:bottom w:val="none" w:color="FFFFFF" w:sz="0" w:space="0"/>
              <w:right w:val="none" w:color="FFFFFF" w:sz="0" w:space="0"/>
            </w:tcBorders>
            <w:shd w:fill="F3F4F6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b/>
                <w:bCs/>
                <w:color w:val="2D2D2D"/>
                <w:sz w:val="22"/>
                <w:szCs w:val="22"/>
              </w:rPr>
              <w:t xml:space="preserve">Estado del servidor vs estado del cliente (1h)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URL como estado — searchParams para estado compartible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useSearchParams() para leer, router.push para actualizar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nuqs — librería para sincronizar estado con URL params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Cuándo necesitas realmente estado global del cliente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Context API en App Router — solo en Client Components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Provider pattern con Server Components como children</w:t>
            </w:r>
          </w:p>
        </w:tc>
      </w:tr>
    </w:tbl>
    <w:p>
      <w:pPr>
        <w:pBdr/>
        <w:pStyle w:val="Normal"/>
        <w:spacing w:before="0" w:after="60"/>
        <w:ind/>
        <w:rPr/>
      </w:pPr>
      <w:r>
        <w:rPr/>
        <w:t xml:space="preserve"/>
      </w:r>
    </w:p>
    <w:tbl>
      <w:tblPr>
        <w:tblW w:w="936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936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120" w:type="dxa"/>
              <w:left w:w="200" w:type="dxa"/>
              <w:bottom w:w="120" w:type="dxa"/>
              <w:right w:w="200" w:type="dxa"/>
            </w:tcMar>
            <w:tcBorders>
              <w:top w:val="single" w:color="E5E7EB" w:sz="1" w:space="0"/>
              <w:left w:val="single" w:color="0070F3" w:sz="12" w:space="0"/>
              <w:bottom w:val="none" w:color="FFFFFF" w:sz="0" w:space="0"/>
              <w:right w:val="none" w:color="FFFFFF" w:sz="0" w:space="0"/>
            </w:tcBorders>
            <w:shd w:fill="F3F4F6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b/>
                <w:bCs/>
                <w:color w:val="2D2D2D"/>
                <w:sz w:val="22"/>
                <w:szCs w:val="22"/>
              </w:rPr>
              <w:t xml:space="preserve">Zustand — state management ligero (1h)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Instalación y setup básico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Stores — crear y acceder desde cualquier Client Component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Slices pattern para stores grandes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Persistencia con zustand/middleware persist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Integración con Server Actions — actualizar store después de mutación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Hidratación SSR — zustand en Next.js App Router</w:t>
            </w:r>
          </w:p>
        </w:tc>
      </w:tr>
    </w:tbl>
    <w:p>
      <w:pPr>
        <w:pBdr/>
        <w:pStyle w:val="Normal"/>
        <w:spacing w:before="0" w:after="60"/>
        <w:ind/>
        <w:rPr/>
      </w:pPr>
      <w:r>
        <w:rPr/>
        <w:t xml:space="preserve"/>
      </w:r>
    </w:p>
    <w:tbl>
      <w:tblPr>
        <w:tblW w:w="936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936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120" w:type="dxa"/>
              <w:left w:w="200" w:type="dxa"/>
              <w:bottom w:w="120" w:type="dxa"/>
              <w:right w:w="200" w:type="dxa"/>
            </w:tcMar>
            <w:tcBorders>
              <w:top w:val="single" w:color="E5E7EB" w:sz="1" w:space="0"/>
              <w:left w:val="single" w:color="0070F3" w:sz="12" w:space="0"/>
              <w:bottom w:val="none" w:color="FFFFFF" w:sz="0" w:space="0"/>
              <w:right w:val="none" w:color="FFFFFF" w:sz="0" w:space="0"/>
            </w:tcBorders>
            <w:shd w:fill="F3F4F6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b/>
                <w:bCs/>
                <w:color w:val="2D2D2D"/>
                <w:sz w:val="22"/>
                <w:szCs w:val="22"/>
              </w:rPr>
              <w:t xml:space="preserve">React Query / TanStack Query (1.5h)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Cuándo usar React Query vs fetch directo en Server Components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Setup: QueryClient, QueryClientProvider en layout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useQuery — fetching con cache, loading, error states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useMutation — mutaciones con onSuccess, onError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Invalidación de caché con queryClient.invalidateQueries()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Prefetching en Server Components con dehydrate/HydrationBoundary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Optimistic updates con useMutation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Infinite scroll con useInfiniteQuery</w:t>
            </w:r>
          </w:p>
        </w:tc>
      </w:tr>
    </w:tbl>
    <w:p>
      <w:pPr>
        <w:pBdr/>
        <w:pStyle w:val="Normal"/>
        <w:spacing w:before="0" w:after="60"/>
        <w:ind/>
        <w:rPr/>
      </w:pPr>
      <w:r>
        <w:rPr/>
        <w:t xml:space="preserve"/>
      </w:r>
    </w:p>
    <w:tbl>
      <w:tblPr>
        <w:tblW w:w="936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936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120" w:type="dxa"/>
              <w:left w:w="200" w:type="dxa"/>
              <w:bottom w:w="120" w:type="dxa"/>
              <w:right w:w="200" w:type="dxa"/>
            </w:tcMar>
            <w:tcBorders>
              <w:top w:val="single" w:color="E5E7EB" w:sz="1" w:space="0"/>
              <w:left w:val="single" w:color="0070F3" w:sz="12" w:space="0"/>
              <w:bottom w:val="none" w:color="FFFFFF" w:sz="0" w:space="0"/>
              <w:right w:val="none" w:color="FFFFFF" w:sz="0" w:space="0"/>
            </w:tcBorders>
            <w:shd w:fill="F3F4F6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b/>
                <w:bCs/>
                <w:color w:val="2D2D2D"/>
                <w:sz w:val="22"/>
                <w:szCs w:val="22"/>
              </w:rPr>
              <w:t xml:space="preserve">Formularios avanzados (1.5h)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React Hook Form + Zod — validación type-safe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Integrar RHF con Server Actions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useActionState para feedback de Server Actions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Formularios multi-step con estado persistido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File uploads — FormData con Server Actions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Subida de archivos a servicios externos (Cloudinary, Uploadthing, S3)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Validación client-side + server-side con el mismo schema Zod</w:t>
            </w:r>
          </w:p>
        </w:tc>
      </w:tr>
    </w:tbl>
    <w:p>
      <w:pPr>
        <w:pBdr/>
        <w:pStyle w:val="Normal"/>
        <w:spacing w:before="0" w:after="60"/>
        <w:ind/>
        <w:rPr/>
      </w:pPr>
      <w:r>
        <w:rPr/>
        <w:t xml:space="preserve"/>
      </w:r>
    </w:p>
    <w:tbl>
      <w:tblPr>
        <w:tblW w:w="936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936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120" w:type="dxa"/>
              <w:left w:w="200" w:type="dxa"/>
              <w:bottom w:w="120" w:type="dxa"/>
              <w:right w:w="200" w:type="dxa"/>
            </w:tcMar>
            <w:tcBorders>
              <w:top w:val="single" w:color="E5E7EB" w:sz="1" w:space="0"/>
              <w:left w:val="single" w:color="0070F3" w:sz="12" w:space="0"/>
              <w:bottom w:val="none" w:color="FFFFFF" w:sz="0" w:space="0"/>
              <w:right w:val="none" w:color="FFFFFF" w:sz="0" w:space="0"/>
            </w:tcBorders>
            <w:shd w:fill="F3F4F6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b/>
                <w:bCs/>
                <w:color w:val="2D2D2D"/>
                <w:sz w:val="22"/>
                <w:szCs w:val="22"/>
              </w:rPr>
              <w:t xml:space="preserve">Hooks y patrones avanzados de React 19 (1h)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use() — leer promesas y contexto en Client Components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useOptimistic() — UI optimista antes de confirmar la mutación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useEffectEvent() — nuevo en React 19.2 (stable)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&lt;Activity&gt; component — preservar estado de rutas ocultas (Next.js 16)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Composición avanzada: Compound Components, Render Props en App Router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Patrón Container/Presenter con Server y Client Components</w:t>
            </w:r>
          </w:p>
        </w:tc>
      </w:tr>
    </w:tbl>
    <w:p>
      <w:pPr>
        <w:pBdr/>
        <w:pStyle w:val="Normal"/>
        <w:spacing w:before="0" w:after="60"/>
        <w:ind/>
        <w:rPr/>
      </w:pPr>
      <w:r>
        <w:rPr/>
        <w:t xml:space="preserve"/>
      </w:r>
    </w:p>
    <w:p>
      <w:pPr>
        <w:pBdr>
          <w:bottom w:val="single" w:color="E5E7EB" w:sz="4" w:space="1"/>
        </w:pBdr>
        <w:pStyle w:val="Normal"/>
        <w:spacing w:before="160" w:after="160"/>
        <w:ind/>
        <w:rPr/>
      </w:pPr>
      <w:r>
        <w:rPr/>
        <w:t xml:space="preserve"/>
      </w:r>
    </w:p>
    <w:p>
      <w:pPr>
        <w:pBdr/>
        <w:pStyle w:val="Normal"/>
        <w:spacing w:before="0" w:after="120"/>
        <w:ind/>
        <w:rPr/>
      </w:pPr>
      <w:r>
        <w:rPr/>
        <w:t xml:space="preserve"/>
      </w:r>
    </w:p>
    <w:tbl>
      <w:tblPr>
        <w:tblW w:w="936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936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200" w:type="dxa"/>
              <w:left w:w="280" w:type="dxa"/>
              <w:bottom w:w="200" w:type="dxa"/>
              <w:right w:w="280" w:type="dxa"/>
            </w:tcMa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shd w:fill="0070F3" w:color="auto" w:val="clear"/>
            <w:vAlign w:val="top"/>
          </w:tcPr>
          <w:p>
            <w:pPr>
              <w:pBdr/>
              <w:pStyle w:val="Normal"/>
              <w:spacing w:before="0" w:after="60"/>
              <w:ind/>
              <w:rPr/>
            </w:pPr>
            <w:r>
              <w:rPr>
                <w:rFonts w:ascii="Arial" w:eastAsia="Arial" w:hAnsi="Arial" w:cs="Arial"/>
                <w:b/>
                <w:bCs/>
                <w:color w:val="BFD9FF"/>
                <w:sz w:val="18"/>
                <w:szCs w:val="18"/>
              </w:rPr>
              <w:t xml:space="preserve">DÍA 7</w:t>
            </w:r>
            <w:r>
              <w:rPr>
                <w:rFonts w:ascii="Arial" w:eastAsia="Arial" w:hAnsi="Arial" w:cs="Arial"/>
                <w:color w:val="BFD9FF"/>
                <w:sz w:val="16"/>
                <w:szCs w:val="16"/>
              </w:rPr>
              <w:t xml:space="preserve">   ·   6 horas</w:t>
            </w:r>
          </w:p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b/>
                <w:bCs/>
                <w:color w:val="FFFFFF"/>
                <w:sz w:val="34"/>
                <w:szCs w:val="34"/>
              </w:rPr>
              <w:t xml:space="preserve">SEO, Metadata y Accesibilidad</w:t>
            </w:r>
          </w:p>
        </w:tc>
      </w:tr>
    </w:tbl>
    <w:p>
      <w:pPr>
        <w:pBdr/>
        <w:pStyle w:val="Normal"/>
        <w:spacing w:before="0" w:after="120"/>
        <w:ind/>
        <w:rPr/>
      </w:pPr>
      <w:r>
        <w:rPr/>
        <w:t xml:space="preserve"/>
      </w:r>
    </w:p>
    <w:tbl>
      <w:tblPr>
        <w:tblW w:w="936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936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120" w:type="dxa"/>
              <w:left w:w="200" w:type="dxa"/>
              <w:bottom w:w="120" w:type="dxa"/>
              <w:right w:w="200" w:type="dxa"/>
            </w:tcMar>
            <w:tcBorders>
              <w:top w:val="single" w:color="E5E7EB" w:sz="1" w:space="0"/>
              <w:left w:val="single" w:color="0070F3" w:sz="12" w:space="0"/>
              <w:bottom w:val="none" w:color="FFFFFF" w:sz="0" w:space="0"/>
              <w:right w:val="none" w:color="FFFFFF" w:sz="0" w:space="0"/>
            </w:tcBorders>
            <w:shd w:fill="F3F4F6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b/>
                <w:bCs/>
                <w:color w:val="2D2D2D"/>
                <w:sz w:val="22"/>
                <w:szCs w:val="22"/>
              </w:rPr>
              <w:t xml:space="preserve">Metadata API completa (2h)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Objeto metadata estático — exportado desde page.tsx y layout.tsx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generateMetadata() — metadata dinámica con datos async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Herencia y merge de metadata — layouts → pages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title: string vs title: { template, default, absolute }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description, keywords, authors, creator, publisher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Open Graph: og:title, og:description, og:image, og:url, og:type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Twitter/X Cards: card, site, creator, images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generateViewport() — viewport, themeColor, colorScheme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alternates — canonical URLs, hreflang para i18n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robots — index/noindex, follow/nofollow por página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manifest.json — PWA manifest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JSON-LD con next/script para datos estructurados (schema.org)</w:t>
            </w:r>
          </w:p>
        </w:tc>
      </w:tr>
    </w:tbl>
    <w:p>
      <w:pPr>
        <w:pBdr/>
        <w:pStyle w:val="Normal"/>
        <w:spacing w:before="0" w:after="60"/>
        <w:ind/>
        <w:rPr/>
      </w:pPr>
      <w:r>
        <w:rPr/>
        <w:t xml:space="preserve"/>
      </w:r>
    </w:p>
    <w:tbl>
      <w:tblPr>
        <w:tblW w:w="936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936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120" w:type="dxa"/>
              <w:left w:w="200" w:type="dxa"/>
              <w:bottom w:w="120" w:type="dxa"/>
              <w:right w:w="200" w:type="dxa"/>
            </w:tcMar>
            <w:tcBorders>
              <w:top w:val="single" w:color="E5E7EB" w:sz="1" w:space="0"/>
              <w:left w:val="single" w:color="0070F3" w:sz="12" w:space="0"/>
              <w:bottom w:val="none" w:color="FFFFFF" w:sz="0" w:space="0"/>
              <w:right w:val="none" w:color="FFFFFF" w:sz="0" w:space="0"/>
            </w:tcBorders>
            <w:shd w:fill="F3F4F6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b/>
                <w:bCs/>
                <w:color w:val="2D2D2D"/>
                <w:sz w:val="22"/>
                <w:szCs w:val="22"/>
              </w:rPr>
              <w:t xml:space="preserve">Imágenes OG dinámicas (1h)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opengraph-image.tsx — archivo especial para imagen OG dinámica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ImageResponse de next/og — renderizar React → imagen PNG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Dimensiones recomendadas: 1200x630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Fuentes en ImageResponse — cargar desde Google Fonts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generateImageMetadata — múltiples variantes de imagen OG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twitter-image.tsx — imagen específica para Twitter</w:t>
            </w:r>
          </w:p>
        </w:tc>
      </w:tr>
    </w:tbl>
    <w:p>
      <w:pPr>
        <w:pBdr/>
        <w:pStyle w:val="Normal"/>
        <w:spacing w:before="0" w:after="60"/>
        <w:ind/>
        <w:rPr/>
      </w:pPr>
      <w:r>
        <w:rPr/>
        <w:t xml:space="preserve"/>
      </w:r>
    </w:p>
    <w:tbl>
      <w:tblPr>
        <w:tblW w:w="936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936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120" w:type="dxa"/>
              <w:left w:w="200" w:type="dxa"/>
              <w:bottom w:w="120" w:type="dxa"/>
              <w:right w:w="200" w:type="dxa"/>
            </w:tcMar>
            <w:tcBorders>
              <w:top w:val="single" w:color="E5E7EB" w:sz="1" w:space="0"/>
              <w:left w:val="single" w:color="0070F3" w:sz="12" w:space="0"/>
              <w:bottom w:val="none" w:color="FFFFFF" w:sz="0" w:space="0"/>
              <w:right w:val="none" w:color="FFFFFF" w:sz="0" w:space="0"/>
            </w:tcBorders>
            <w:shd w:fill="F3F4F6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b/>
                <w:bCs/>
                <w:color w:val="2D2D2D"/>
                <w:sz w:val="22"/>
                <w:szCs w:val="22"/>
              </w:rPr>
              <w:t xml:space="preserve">Sitemap, robots y archivos de metadata (1h)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sitemap.ts — generar sitemap dinámico con generateSitemaps()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robots.ts — configurar reglas de crawling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Sitemap para rutas dinámicas — generar URLs de productos/posts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Múltiples sitemaps con generateSitemaps para sitios grandes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favicon.ico, icon.png, apple-icon.png — convenciones de archivos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manifest.ts — configurar PWA manifest desde código</w:t>
            </w:r>
          </w:p>
        </w:tc>
      </w:tr>
    </w:tbl>
    <w:p>
      <w:pPr>
        <w:pBdr/>
        <w:pStyle w:val="Normal"/>
        <w:spacing w:before="0" w:after="60"/>
        <w:ind/>
        <w:rPr/>
      </w:pPr>
      <w:r>
        <w:rPr/>
        <w:t xml:space="preserve"/>
      </w:r>
    </w:p>
    <w:tbl>
      <w:tblPr>
        <w:tblW w:w="936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936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120" w:type="dxa"/>
              <w:left w:w="200" w:type="dxa"/>
              <w:bottom w:w="120" w:type="dxa"/>
              <w:right w:w="200" w:type="dxa"/>
            </w:tcMar>
            <w:tcBorders>
              <w:top w:val="single" w:color="E5E7EB" w:sz="1" w:space="0"/>
              <w:left w:val="single" w:color="0070F3" w:sz="12" w:space="0"/>
              <w:bottom w:val="none" w:color="FFFFFF" w:sz="0" w:space="0"/>
              <w:right w:val="none" w:color="FFFFFF" w:sz="0" w:space="0"/>
            </w:tcBorders>
            <w:shd w:fill="F3F4F6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b/>
                <w:bCs/>
                <w:color w:val="2D2D2D"/>
                <w:sz w:val="22"/>
                <w:szCs w:val="22"/>
              </w:rPr>
              <w:t xml:space="preserve">Accesibilidad (a11y) en Next.js (1h)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Route announcements — Next.js anuncia cambios de ruta a lectores de pantalla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Focus management — gestionar foco en navegación programática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Imágenes: alt text obligatorio, decorativas con alt=''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Headings hierarchy — estructura semántica correcta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ARIA attributes — cuándo y cómo usarlos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Contraste de color — mínimos WCAG 2.1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Keyboard navigation — focus visible, tab order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eslint-plugin-jsx-a11y — detectar problemas en desarrollo</w:t>
            </w:r>
          </w:p>
        </w:tc>
      </w:tr>
    </w:tbl>
    <w:p>
      <w:pPr>
        <w:pBdr/>
        <w:pStyle w:val="Normal"/>
        <w:spacing w:before="0" w:after="60"/>
        <w:ind/>
        <w:rPr/>
      </w:pPr>
      <w:r>
        <w:rPr/>
        <w:t xml:space="preserve"/>
      </w:r>
    </w:p>
    <w:tbl>
      <w:tblPr>
        <w:tblW w:w="936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936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120" w:type="dxa"/>
              <w:left w:w="200" w:type="dxa"/>
              <w:bottom w:w="120" w:type="dxa"/>
              <w:right w:w="200" w:type="dxa"/>
            </w:tcMar>
            <w:tcBorders>
              <w:top w:val="single" w:color="E5E7EB" w:sz="1" w:space="0"/>
              <w:left w:val="single" w:color="0070F3" w:sz="12" w:space="0"/>
              <w:bottom w:val="none" w:color="FFFFFF" w:sz="0" w:space="0"/>
              <w:right w:val="none" w:color="FFFFFF" w:sz="0" w:space="0"/>
            </w:tcBorders>
            <w:shd w:fill="F3F4F6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b/>
                <w:bCs/>
                <w:color w:val="2D2D2D"/>
                <w:sz w:val="22"/>
                <w:szCs w:val="22"/>
              </w:rPr>
              <w:t xml:space="preserve">Core Web Vitals y performance (1h)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LCP (Largest Contentful Paint) — optimizar imagen principal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CLS (Cumulative Layout Shift) — next/font, dimensiones de imágenes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INP (Interaction to Next Paint) — reemplaza a FID en 2024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TTFB (Time to First Byte) — caching y edge deployment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useReportWebVitals — enviar métricas a analytics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PageSpeed Insights y Lighthouse en Next.js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Bundle analyzer — next-bundle-analyzer para detectar bloat</w:t>
            </w:r>
          </w:p>
        </w:tc>
      </w:tr>
    </w:tbl>
    <w:p>
      <w:pPr>
        <w:pBdr/>
        <w:pStyle w:val="Normal"/>
        <w:spacing w:before="0" w:after="60"/>
        <w:ind/>
        <w:rPr/>
      </w:pPr>
      <w:r>
        <w:rPr/>
        <w:t xml:space="preserve"/>
      </w:r>
    </w:p>
    <w:p>
      <w:pPr>
        <w:pBdr>
          <w:bottom w:val="single" w:color="E5E7EB" w:sz="4" w:space="1"/>
        </w:pBdr>
        <w:pStyle w:val="Normal"/>
        <w:spacing w:before="160" w:after="160"/>
        <w:ind/>
        <w:rPr/>
      </w:pPr>
      <w:r>
        <w:rPr/>
        <w:t xml:space="preserve"/>
      </w:r>
    </w:p>
    <w:p>
      <w:pPr>
        <w:pBdr/>
        <w:pStyle w:val="Normal"/>
        <w:spacing w:before="0" w:after="120"/>
        <w:ind/>
        <w:rPr/>
      </w:pPr>
      <w:r>
        <w:rPr/>
        <w:t xml:space="preserve"/>
      </w:r>
    </w:p>
    <w:tbl>
      <w:tblPr>
        <w:tblW w:w="936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936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200" w:type="dxa"/>
              <w:left w:w="280" w:type="dxa"/>
              <w:bottom w:w="200" w:type="dxa"/>
              <w:right w:w="280" w:type="dxa"/>
            </w:tcMa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shd w:fill="0070F3" w:color="auto" w:val="clear"/>
            <w:vAlign w:val="top"/>
          </w:tcPr>
          <w:p>
            <w:pPr>
              <w:pBdr/>
              <w:pStyle w:val="Normal"/>
              <w:spacing w:before="0" w:after="60"/>
              <w:ind/>
              <w:rPr/>
            </w:pPr>
            <w:r>
              <w:rPr>
                <w:rFonts w:ascii="Arial" w:eastAsia="Arial" w:hAnsi="Arial" w:cs="Arial"/>
                <w:b/>
                <w:bCs/>
                <w:color w:val="BFD9FF"/>
                <w:sz w:val="18"/>
                <w:szCs w:val="18"/>
              </w:rPr>
              <w:t xml:space="preserve">DÍA 8</w:t>
            </w:r>
            <w:r>
              <w:rPr>
                <w:rFonts w:ascii="Arial" w:eastAsia="Arial" w:hAnsi="Arial" w:cs="Arial"/>
                <w:color w:val="BFD9FF"/>
                <w:sz w:val="16"/>
                <w:szCs w:val="16"/>
              </w:rPr>
              <w:t xml:space="preserve">   ·   6 horas</w:t>
            </w:r>
          </w:p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b/>
                <w:bCs/>
                <w:color w:val="FFFFFF"/>
                <w:sz w:val="34"/>
                <w:szCs w:val="34"/>
              </w:rPr>
              <w:t xml:space="preserve">proxy.ts, Seguridad y Patrones Avanzados de Routing</w:t>
            </w:r>
          </w:p>
        </w:tc>
      </w:tr>
    </w:tbl>
    <w:p>
      <w:pPr>
        <w:pBdr/>
        <w:pStyle w:val="Normal"/>
        <w:spacing w:before="0" w:after="120"/>
        <w:ind/>
        <w:rPr/>
      </w:pPr>
      <w:r>
        <w:rPr/>
        <w:t xml:space="preserve"/>
      </w:r>
    </w:p>
    <w:tbl>
      <w:tblPr>
        <w:tblW w:w="936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936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120" w:type="dxa"/>
              <w:left w:w="200" w:type="dxa"/>
              <w:bottom w:w="120" w:type="dxa"/>
              <w:right w:w="200" w:type="dxa"/>
            </w:tcMar>
            <w:tcBorders>
              <w:top w:val="single" w:color="E5E7EB" w:sz="1" w:space="0"/>
              <w:left w:val="single" w:color="0070F3" w:sz="12" w:space="0"/>
              <w:bottom w:val="none" w:color="FFFFFF" w:sz="0" w:space="0"/>
              <w:right w:val="none" w:color="FFFFFF" w:sz="0" w:space="0"/>
            </w:tcBorders>
            <w:shd w:fill="F3F4F6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b/>
                <w:bCs/>
                <w:color w:val="2D2D2D"/>
                <w:sz w:val="22"/>
                <w:szCs w:val="22"/>
              </w:rPr>
              <w:t xml:space="preserve">proxy.ts en profundidad (2h)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proxy.ts vs middleware.ts — diferencias en Next.js 16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Runtime: Node.js (proxy.ts) vs Edge (middleware.ts deprecated)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Anatomía: export default function proxy(request: NextRequest)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NextRequest — leer URL, headers, cookies, geo, IP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NextResponse — redirect, rewrite, next, json con headers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matcher config — patrones con regex para seleccionar rutas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Casos de uso: auth guard, A/B testing, i18n redirect, feature flags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Redirecciones condicionales según headers (User-Agent, Accept-Language)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Modificar headers en requests/responses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Leer y escribir cookies en proxy.ts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Chaining de lógica — múltiples verificaciones en un proxy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Rate limiting con contadores en headers o Redis</w:t>
            </w:r>
          </w:p>
        </w:tc>
      </w:tr>
    </w:tbl>
    <w:p>
      <w:pPr>
        <w:pBdr/>
        <w:pStyle w:val="Normal"/>
        <w:spacing w:before="0" w:after="60"/>
        <w:ind/>
        <w:rPr/>
      </w:pPr>
      <w:r>
        <w:rPr/>
        <w:t xml:space="preserve"/>
      </w:r>
    </w:p>
    <w:tbl>
      <w:tblPr>
        <w:tblW w:w="936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936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120" w:type="dxa"/>
              <w:left w:w="200" w:type="dxa"/>
              <w:bottom w:w="120" w:type="dxa"/>
              <w:right w:w="200" w:type="dxa"/>
            </w:tcMar>
            <w:tcBorders>
              <w:top w:val="single" w:color="E5E7EB" w:sz="1" w:space="0"/>
              <w:left w:val="single" w:color="0070F3" w:sz="12" w:space="0"/>
              <w:bottom w:val="none" w:color="FFFFFF" w:sz="0" w:space="0"/>
              <w:right w:val="none" w:color="FFFFFF" w:sz="0" w:space="0"/>
            </w:tcBorders>
            <w:shd w:fill="F3F4F6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b/>
                <w:bCs/>
                <w:color w:val="2D2D2D"/>
                <w:sz w:val="22"/>
                <w:szCs w:val="22"/>
              </w:rPr>
              <w:t xml:space="preserve">Parallel Routes y Intercepting Routes (2h)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Parallel Routes (@folder) — cuándo tiene sentido usarlos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4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◦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Caso de uso: dashboard con múltiples secciones independientes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4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◦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loading.tsx y error.tsx independientes por slot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4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◦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default.tsx — qué mostrar cuando el slot no tiene ruta activa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Intercepting Routes — modales con URL propia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4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◦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(.) — interceptar en el mismo nivel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4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◦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(..) — interceptar un nivel arriba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4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◦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(...) — interceptar desde la raíz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Patrón modal: abrir /photos/[id] como modal sobre /feed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Preservar el modal en el historial del navegador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Combinar Parallel + Intercepting Routes para galerías</w:t>
            </w:r>
          </w:p>
        </w:tc>
      </w:tr>
    </w:tbl>
    <w:p>
      <w:pPr>
        <w:pBdr/>
        <w:pStyle w:val="Normal"/>
        <w:spacing w:before="0" w:after="60"/>
        <w:ind/>
        <w:rPr/>
      </w:pPr>
      <w:r>
        <w:rPr/>
        <w:t xml:space="preserve"/>
      </w:r>
    </w:p>
    <w:tbl>
      <w:tblPr>
        <w:tblW w:w="936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936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120" w:type="dxa"/>
              <w:left w:w="200" w:type="dxa"/>
              <w:bottom w:w="120" w:type="dxa"/>
              <w:right w:w="200" w:type="dxa"/>
            </w:tcMar>
            <w:tcBorders>
              <w:top w:val="single" w:color="E5E7EB" w:sz="1" w:space="0"/>
              <w:left w:val="single" w:color="0070F3" w:sz="12" w:space="0"/>
              <w:bottom w:val="none" w:color="FFFFFF" w:sz="0" w:space="0"/>
              <w:right w:val="none" w:color="FFFFFF" w:sz="0" w:space="0"/>
            </w:tcBorders>
            <w:shd w:fill="F3F4F6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b/>
                <w:bCs/>
                <w:color w:val="2D2D2D"/>
                <w:sz w:val="22"/>
                <w:szCs w:val="22"/>
              </w:rPr>
              <w:t xml:space="preserve">Redirects y rewrites en next.config.ts (1h)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redirects() — permanentes (308) y temporales (307)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rewrites() — proxy transparente a otros dominios/paths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Rewrites para migración gradual desde otra plataforma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headers() — añadir headers HTTP globales (CORS, CSP, HSTS)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Content Security Policy (CSP) básico con nonce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basePath — subpath deployment (/app/...)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trailingSlash — consistencia de URLs</w:t>
            </w:r>
          </w:p>
        </w:tc>
      </w:tr>
    </w:tbl>
    <w:p>
      <w:pPr>
        <w:pBdr/>
        <w:pStyle w:val="Normal"/>
        <w:spacing w:before="0" w:after="60"/>
        <w:ind/>
        <w:rPr/>
      </w:pPr>
      <w:r>
        <w:rPr/>
        <w:t xml:space="preserve"/>
      </w:r>
    </w:p>
    <w:tbl>
      <w:tblPr>
        <w:tblW w:w="936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936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120" w:type="dxa"/>
              <w:left w:w="200" w:type="dxa"/>
              <w:bottom w:w="120" w:type="dxa"/>
              <w:right w:w="200" w:type="dxa"/>
            </w:tcMar>
            <w:tcBorders>
              <w:top w:val="single" w:color="E5E7EB" w:sz="1" w:space="0"/>
              <w:left w:val="single" w:color="0070F3" w:sz="12" w:space="0"/>
              <w:bottom w:val="none" w:color="FFFFFF" w:sz="0" w:space="0"/>
              <w:right w:val="none" w:color="FFFFFF" w:sz="0" w:space="0"/>
            </w:tcBorders>
            <w:shd w:fill="F3F4F6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b/>
                <w:bCs/>
                <w:color w:val="2D2D2D"/>
                <w:sz w:val="22"/>
                <w:szCs w:val="22"/>
              </w:rPr>
              <w:t xml:space="preserve">Seguridad en Next.js (1h)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Server Actions — validar siempre entrada y sesión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SQL Injection — usar ORM o queries parametrizadas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XSS — Next.js escapa automáticamente en JSX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SSRF — validar URLs en fetch server-side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Exposed environment variables — NEXT_PUBLIC_ vs privadas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Dependency security — npm audit regularmente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Secretos en server-only — import 'server-only'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next/headers — cookies y headers seguros en servidor</w:t>
            </w:r>
          </w:p>
        </w:tc>
      </w:tr>
    </w:tbl>
    <w:p>
      <w:pPr>
        <w:pBdr/>
        <w:pStyle w:val="Normal"/>
        <w:spacing w:before="0" w:after="60"/>
        <w:ind/>
        <w:rPr/>
      </w:pPr>
      <w:r>
        <w:rPr/>
        <w:t xml:space="preserve"/>
      </w:r>
    </w:p>
    <w:p>
      <w:pPr>
        <w:pBdr>
          <w:bottom w:val="single" w:color="E5E7EB" w:sz="4" w:space="1"/>
        </w:pBdr>
        <w:pStyle w:val="Normal"/>
        <w:spacing w:before="160" w:after="160"/>
        <w:ind/>
        <w:rPr/>
      </w:pPr>
      <w:r>
        <w:rPr/>
        <w:t xml:space="preserve"/>
      </w:r>
    </w:p>
    <w:p>
      <w:pPr>
        <w:pBdr/>
        <w:pStyle w:val="Normal"/>
        <w:spacing w:before="0" w:after="120"/>
        <w:ind/>
        <w:rPr/>
      </w:pPr>
      <w:r>
        <w:rPr/>
        <w:t xml:space="preserve"/>
      </w:r>
    </w:p>
    <w:tbl>
      <w:tblPr>
        <w:tblW w:w="936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936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200" w:type="dxa"/>
              <w:left w:w="280" w:type="dxa"/>
              <w:bottom w:w="200" w:type="dxa"/>
              <w:right w:w="280" w:type="dxa"/>
            </w:tcMa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shd w:fill="0070F3" w:color="auto" w:val="clear"/>
            <w:vAlign w:val="top"/>
          </w:tcPr>
          <w:p>
            <w:pPr>
              <w:pBdr/>
              <w:pStyle w:val="Normal"/>
              <w:spacing w:before="0" w:after="60"/>
              <w:ind/>
              <w:rPr/>
            </w:pPr>
            <w:r>
              <w:rPr>
                <w:rFonts w:ascii="Arial" w:eastAsia="Arial" w:hAnsi="Arial" w:cs="Arial"/>
                <w:b/>
                <w:bCs/>
                <w:color w:val="BFD9FF"/>
                <w:sz w:val="18"/>
                <w:szCs w:val="18"/>
              </w:rPr>
              <w:t xml:space="preserve">DÍA 9</w:t>
            </w:r>
            <w:r>
              <w:rPr>
                <w:rFonts w:ascii="Arial" w:eastAsia="Arial" w:hAnsi="Arial" w:cs="Arial"/>
                <w:color w:val="BFD9FF"/>
                <w:sz w:val="16"/>
                <w:szCs w:val="16"/>
              </w:rPr>
              <w:t xml:space="preserve">   ·   6 horas</w:t>
            </w:r>
          </w:p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b/>
                <w:bCs/>
                <w:color w:val="FFFFFF"/>
                <w:sz w:val="34"/>
                <w:szCs w:val="34"/>
              </w:rPr>
              <w:t xml:space="preserve">Integración con APIs Externas y Servicios</w:t>
            </w:r>
          </w:p>
        </w:tc>
      </w:tr>
    </w:tbl>
    <w:p>
      <w:pPr>
        <w:pBdr/>
        <w:pStyle w:val="Normal"/>
        <w:spacing w:before="0" w:after="120"/>
        <w:ind/>
        <w:rPr/>
      </w:pPr>
      <w:r>
        <w:rPr/>
        <w:t xml:space="preserve"/>
      </w:r>
    </w:p>
    <w:tbl>
      <w:tblPr>
        <w:tblW w:w="936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936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120" w:type="dxa"/>
              <w:left w:w="200" w:type="dxa"/>
              <w:bottom w:w="120" w:type="dxa"/>
              <w:right w:w="200" w:type="dxa"/>
            </w:tcMar>
            <w:tcBorders>
              <w:top w:val="single" w:color="E5E7EB" w:sz="1" w:space="0"/>
              <w:left w:val="single" w:color="0070F3" w:sz="12" w:space="0"/>
              <w:bottom w:val="none" w:color="FFFFFF" w:sz="0" w:space="0"/>
              <w:right w:val="none" w:color="FFFFFF" w:sz="0" w:space="0"/>
            </w:tcBorders>
            <w:shd w:fill="F3F4F6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b/>
                <w:bCs/>
                <w:color w:val="2D2D2D"/>
                <w:sz w:val="22"/>
                <w:szCs w:val="22"/>
              </w:rPr>
              <w:t xml:space="preserve">Patrones de integración con APIs externas (1.5h)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Backend for Frontend (BFF) — Next.js como capa de agregación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Llamadas a APIs REST desde Server Components — sin exponer tokens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Proxy de API en Route Handlers — reenviar requests al backend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Autenticar requests externos con headers de autorización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Manejo de errores HTTP — status codes, timeouts, retries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Transformación de datos entre API externa y UI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Caching de respuestas externas con 'use cache' + cacheLife</w:t>
            </w:r>
          </w:p>
        </w:tc>
      </w:tr>
    </w:tbl>
    <w:p>
      <w:pPr>
        <w:pBdr/>
        <w:pStyle w:val="Normal"/>
        <w:spacing w:before="0" w:after="60"/>
        <w:ind/>
        <w:rPr/>
      </w:pPr>
      <w:r>
        <w:rPr/>
        <w:t xml:space="preserve"/>
      </w:r>
    </w:p>
    <w:tbl>
      <w:tblPr>
        <w:tblW w:w="936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936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120" w:type="dxa"/>
              <w:left w:w="200" w:type="dxa"/>
              <w:bottom w:w="120" w:type="dxa"/>
              <w:right w:w="200" w:type="dxa"/>
            </w:tcMar>
            <w:tcBorders>
              <w:top w:val="single" w:color="E5E7EB" w:sz="1" w:space="0"/>
              <w:left w:val="single" w:color="0070F3" w:sz="12" w:space="0"/>
              <w:bottom w:val="none" w:color="FFFFFF" w:sz="0" w:space="0"/>
              <w:right w:val="none" w:color="FFFFFF" w:sz="0" w:space="0"/>
            </w:tcBorders>
            <w:shd w:fill="F3F4F6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b/>
                <w:bCs/>
                <w:color w:val="2D2D2D"/>
                <w:sz w:val="22"/>
                <w:szCs w:val="22"/>
              </w:rPr>
              <w:t xml:space="preserve">Bases de datos y ORM avanzado (1.5h)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Drizzle ORM avanzado — relaciones, joins, transacciones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Migrations con drizzle-kit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Prisma — relaciones, middleware, transacciones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Prisma Accelerate — connection pooling para serverless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Supabase — PostgreSQL + Auth + Storage + Realtime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Row Level Security (RLS) en Supabase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Turso (SQLite en edge) — casos de uso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MongoDB con Mongoose desde Server Components</w:t>
            </w:r>
          </w:p>
        </w:tc>
      </w:tr>
    </w:tbl>
    <w:p>
      <w:pPr>
        <w:pBdr/>
        <w:pStyle w:val="Normal"/>
        <w:spacing w:before="0" w:after="60"/>
        <w:ind/>
        <w:rPr/>
      </w:pPr>
      <w:r>
        <w:rPr/>
        <w:t xml:space="preserve"/>
      </w:r>
    </w:p>
    <w:tbl>
      <w:tblPr>
        <w:tblW w:w="936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936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120" w:type="dxa"/>
              <w:left w:w="200" w:type="dxa"/>
              <w:bottom w:w="120" w:type="dxa"/>
              <w:right w:w="200" w:type="dxa"/>
            </w:tcMar>
            <w:tcBorders>
              <w:top w:val="single" w:color="E5E7EB" w:sz="1" w:space="0"/>
              <w:left w:val="single" w:color="0070F3" w:sz="12" w:space="0"/>
              <w:bottom w:val="none" w:color="FFFFFF" w:sz="0" w:space="0"/>
              <w:right w:val="none" w:color="FFFFFF" w:sz="0" w:space="0"/>
            </w:tcBorders>
            <w:shd w:fill="F3F4F6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b/>
                <w:bCs/>
                <w:color w:val="2D2D2D"/>
                <w:sz w:val="22"/>
                <w:szCs w:val="22"/>
              </w:rPr>
              <w:t xml:space="preserve">Almacenamiento de archivos (1h)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Uploadthing — la opción más integrada con Next.js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Cloudinary — transformaciones de imágenes en la nube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AWS S3 con presigned URLs — upload directo desde cliente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Vercel Blob — almacenamiento nativo de Vercel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Validar tipo y tamaño de archivo en servidor</w:t>
            </w:r>
          </w:p>
        </w:tc>
      </w:tr>
    </w:tbl>
    <w:p>
      <w:pPr>
        <w:pBdr/>
        <w:pStyle w:val="Normal"/>
        <w:spacing w:before="0" w:after="60"/>
        <w:ind/>
        <w:rPr/>
      </w:pPr>
      <w:r>
        <w:rPr/>
        <w:t xml:space="preserve"/>
      </w:r>
    </w:p>
    <w:tbl>
      <w:tblPr>
        <w:tblW w:w="936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936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120" w:type="dxa"/>
              <w:left w:w="200" w:type="dxa"/>
              <w:bottom w:w="120" w:type="dxa"/>
              <w:right w:w="200" w:type="dxa"/>
            </w:tcMar>
            <w:tcBorders>
              <w:top w:val="single" w:color="E5E7EB" w:sz="1" w:space="0"/>
              <w:left w:val="single" w:color="0070F3" w:sz="12" w:space="0"/>
              <w:bottom w:val="none" w:color="FFFFFF" w:sz="0" w:space="0"/>
              <w:right w:val="none" w:color="FFFFFF" w:sz="0" w:space="0"/>
            </w:tcBorders>
            <w:shd w:fill="F3F4F6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b/>
                <w:bCs/>
                <w:color w:val="2D2D2D"/>
                <w:sz w:val="22"/>
                <w:szCs w:val="22"/>
              </w:rPr>
              <w:t xml:space="preserve">Email y notificaciones (1h)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Resend — el servicio de email recomendado para Next.js 2025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React Email — templates de email con componentes React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Enviar email desde Server Actions o Route Handlers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Transaccional vs marketing — diferencias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Webhook de email — procesar respuestas y bounces</w:t>
            </w:r>
          </w:p>
        </w:tc>
      </w:tr>
    </w:tbl>
    <w:p>
      <w:pPr>
        <w:pBdr/>
        <w:pStyle w:val="Normal"/>
        <w:spacing w:before="0" w:after="60"/>
        <w:ind/>
        <w:rPr/>
      </w:pPr>
      <w:r>
        <w:rPr/>
        <w:t xml:space="preserve"/>
      </w:r>
    </w:p>
    <w:tbl>
      <w:tblPr>
        <w:tblW w:w="936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936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120" w:type="dxa"/>
              <w:left w:w="200" w:type="dxa"/>
              <w:bottom w:w="120" w:type="dxa"/>
              <w:right w:w="200" w:type="dxa"/>
            </w:tcMar>
            <w:tcBorders>
              <w:top w:val="single" w:color="E5E7EB" w:sz="1" w:space="0"/>
              <w:left w:val="single" w:color="0070F3" w:sz="12" w:space="0"/>
              <w:bottom w:val="none" w:color="FFFFFF" w:sz="0" w:space="0"/>
              <w:right w:val="none" w:color="FFFFFF" w:sz="0" w:space="0"/>
            </w:tcBorders>
            <w:shd w:fill="F3F4F6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b/>
                <w:bCs/>
                <w:color w:val="2D2D2D"/>
                <w:sz w:val="22"/>
                <w:szCs w:val="22"/>
              </w:rPr>
              <w:t xml:space="preserve">Tiempo real en Next.js (1h)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Server-Sent Events (SSE) con Route Handlers — streaming unidireccional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WebSockets — limitaciones en serverless, soluciones: Pusher, Ably, Soketi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Supabase Realtime — suscripciones en tiempo real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Polling inteligente vs WebSockets — cuándo usar cada uno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Vercel AI SDK — streaming de respuestas de IA</w:t>
            </w:r>
          </w:p>
        </w:tc>
      </w:tr>
    </w:tbl>
    <w:p>
      <w:pPr>
        <w:pBdr/>
        <w:pStyle w:val="Normal"/>
        <w:spacing w:before="0" w:after="60"/>
        <w:ind/>
        <w:rPr/>
      </w:pPr>
      <w:r>
        <w:rPr/>
        <w:t xml:space="preserve"/>
      </w:r>
    </w:p>
    <w:p>
      <w:pPr>
        <w:pBdr>
          <w:bottom w:val="single" w:color="E5E7EB" w:sz="4" w:space="1"/>
        </w:pBdr>
        <w:pStyle w:val="Normal"/>
        <w:spacing w:before="160" w:after="160"/>
        <w:ind/>
        <w:rPr/>
      </w:pPr>
      <w:r>
        <w:rPr/>
        <w:t xml:space="preserve"/>
      </w:r>
    </w:p>
    <w:p>
      <w:pPr>
        <w:pBdr/>
        <w:pStyle w:val="Normal"/>
        <w:spacing w:before="0" w:after="120"/>
        <w:ind/>
        <w:rPr/>
      </w:pPr>
      <w:r>
        <w:rPr/>
        <w:t xml:space="preserve"/>
      </w:r>
    </w:p>
    <w:tbl>
      <w:tblPr>
        <w:tblW w:w="936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936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200" w:type="dxa"/>
              <w:left w:w="280" w:type="dxa"/>
              <w:bottom w:w="200" w:type="dxa"/>
              <w:right w:w="280" w:type="dxa"/>
            </w:tcMa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shd w:fill="0070F3" w:color="auto" w:val="clear"/>
            <w:vAlign w:val="top"/>
          </w:tcPr>
          <w:p>
            <w:pPr>
              <w:pBdr/>
              <w:pStyle w:val="Normal"/>
              <w:spacing w:before="0" w:after="60"/>
              <w:ind/>
              <w:rPr/>
            </w:pPr>
            <w:r>
              <w:rPr>
                <w:rFonts w:ascii="Arial" w:eastAsia="Arial" w:hAnsi="Arial" w:cs="Arial"/>
                <w:b/>
                <w:bCs/>
                <w:color w:val="BFD9FF"/>
                <w:sz w:val="18"/>
                <w:szCs w:val="18"/>
              </w:rPr>
              <w:t xml:space="preserve">DÍA 10</w:t>
            </w:r>
            <w:r>
              <w:rPr>
                <w:rFonts w:ascii="Arial" w:eastAsia="Arial" w:hAnsi="Arial" w:cs="Arial"/>
                <w:color w:val="BFD9FF"/>
                <w:sz w:val="16"/>
                <w:szCs w:val="16"/>
              </w:rPr>
              <w:t xml:space="preserve">   ·   6 horas</w:t>
            </w:r>
          </w:p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b/>
                <w:bCs/>
                <w:color w:val="FFFFFF"/>
                <w:sz w:val="34"/>
                <w:szCs w:val="34"/>
              </w:rPr>
              <w:t xml:space="preserve">Performance Avanzada y Turbopack</w:t>
            </w:r>
          </w:p>
        </w:tc>
      </w:tr>
    </w:tbl>
    <w:p>
      <w:pPr>
        <w:pBdr/>
        <w:pStyle w:val="Normal"/>
        <w:spacing w:before="0" w:after="120"/>
        <w:ind/>
        <w:rPr/>
      </w:pPr>
      <w:r>
        <w:rPr/>
        <w:t xml:space="preserve"/>
      </w:r>
    </w:p>
    <w:tbl>
      <w:tblPr>
        <w:tblW w:w="936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936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120" w:type="dxa"/>
              <w:left w:w="200" w:type="dxa"/>
              <w:bottom w:w="120" w:type="dxa"/>
              <w:right w:w="200" w:type="dxa"/>
            </w:tcMar>
            <w:tcBorders>
              <w:top w:val="single" w:color="E5E7EB" w:sz="1" w:space="0"/>
              <w:left w:val="single" w:color="0070F3" w:sz="12" w:space="0"/>
              <w:bottom w:val="none" w:color="FFFFFF" w:sz="0" w:space="0"/>
              <w:right w:val="none" w:color="FFFFFF" w:sz="0" w:space="0"/>
            </w:tcBorders>
            <w:shd w:fill="F3F4F6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b/>
                <w:bCs/>
                <w:color w:val="2D2D2D"/>
                <w:sz w:val="22"/>
                <w:szCs w:val="22"/>
              </w:rPr>
              <w:t xml:space="preserve">Turbopack en profundidad (1.5h)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Turbopack vs Webpack — diferencias arquitectónicas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Turbopack estable en Next.js 16 — activado por defecto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Turbopack File System Caching (beta) — startup persistente entre reinicios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4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◦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Habilitar: experimental.turbopackFileSystemCacheForDev: true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Compatibilidad con plugins de Webpack — cuáles soporta Turbopack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turbopack.resolveAlias — reemplazar módulos Node.js en cliente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Forzar Webpack: next dev --webpack / next build --webpack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Bundle analyzer con Turbopack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Logging de build mejorado en Next.js 16 — Compile vs Render timing</w:t>
            </w:r>
          </w:p>
        </w:tc>
      </w:tr>
    </w:tbl>
    <w:p>
      <w:pPr>
        <w:pBdr/>
        <w:pStyle w:val="Normal"/>
        <w:spacing w:before="0" w:after="60"/>
        <w:ind/>
        <w:rPr/>
      </w:pPr>
      <w:r>
        <w:rPr/>
        <w:t xml:space="preserve"/>
      </w:r>
    </w:p>
    <w:tbl>
      <w:tblPr>
        <w:tblW w:w="936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936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120" w:type="dxa"/>
              <w:left w:w="200" w:type="dxa"/>
              <w:bottom w:w="120" w:type="dxa"/>
              <w:right w:w="200" w:type="dxa"/>
            </w:tcMar>
            <w:tcBorders>
              <w:top w:val="single" w:color="E5E7EB" w:sz="1" w:space="0"/>
              <w:left w:val="single" w:color="0070F3" w:sz="12" w:space="0"/>
              <w:bottom w:val="none" w:color="FFFFFF" w:sz="0" w:space="0"/>
              <w:right w:val="none" w:color="FFFFFF" w:sz="0" w:space="0"/>
            </w:tcBorders>
            <w:shd w:fill="F3F4F6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b/>
                <w:bCs/>
                <w:color w:val="2D2D2D"/>
                <w:sz w:val="22"/>
                <w:szCs w:val="22"/>
              </w:rPr>
              <w:t xml:space="preserve">Cache Components y PPR avanzado (2h)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Partial Pre-Rendering (PPR) — arquitectura completa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Static shell + dynamic holes — cómo funciona internamente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habilitar: cacheComponents: true en next.config.ts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Uncached data outside &lt;Suspense&gt; — error en dev/build y cómo resolverlo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'use cache' en Server Components — distintos niveles de granularidad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Cache boundaries — cómo el compilador determina los límites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React.cache() dentro de 'use cache' — aislamiento de scope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Pasar promesas como props desde estático a dinámico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Compartir datos con context en PPR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connection() — marcar explícitamente como request-time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Comparar PPR Next.js 15 (ppr: true) vs Cache Components Next.js 16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Depurar PPR con DevTools MCP</w:t>
            </w:r>
          </w:p>
        </w:tc>
      </w:tr>
    </w:tbl>
    <w:p>
      <w:pPr>
        <w:pBdr/>
        <w:pStyle w:val="Normal"/>
        <w:spacing w:before="0" w:after="60"/>
        <w:ind/>
        <w:rPr/>
      </w:pPr>
      <w:r>
        <w:rPr/>
        <w:t xml:space="preserve"/>
      </w:r>
    </w:p>
    <w:tbl>
      <w:tblPr>
        <w:tblW w:w="936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936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120" w:type="dxa"/>
              <w:left w:w="200" w:type="dxa"/>
              <w:bottom w:w="120" w:type="dxa"/>
              <w:right w:w="200" w:type="dxa"/>
            </w:tcMar>
            <w:tcBorders>
              <w:top w:val="single" w:color="E5E7EB" w:sz="1" w:space="0"/>
              <w:left w:val="single" w:color="0070F3" w:sz="12" w:space="0"/>
              <w:bottom w:val="none" w:color="FFFFFF" w:sz="0" w:space="0"/>
              <w:right w:val="none" w:color="FFFFFF" w:sz="0" w:space="0"/>
            </w:tcBorders>
            <w:shd w:fill="F3F4F6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b/>
                <w:bCs/>
                <w:color w:val="2D2D2D"/>
                <w:sz w:val="22"/>
                <w:szCs w:val="22"/>
              </w:rPr>
              <w:t xml:space="preserve">Code splitting y lazy loading avanzado (1.5h)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Automatic code splitting por ruta — cómo funciona en App Router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dynamic() — lazy loading manual de componentes pesados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Suspense boundaries estratégicos — qué va en qué boundary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Prefetching con &lt;Link prefetch={true|false}&gt;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Prefetching incremental en Next.js 16 — layout deduplication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Terceros pesados — cargar con estrategia lazyOnload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React.lazy() con Suspense en Client Components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Reducing JavaScript payload — identificar componentes a dividir</w:t>
            </w:r>
          </w:p>
        </w:tc>
      </w:tr>
    </w:tbl>
    <w:p>
      <w:pPr>
        <w:pBdr/>
        <w:pStyle w:val="Normal"/>
        <w:spacing w:before="0" w:after="60"/>
        <w:ind/>
        <w:rPr/>
      </w:pPr>
      <w:r>
        <w:rPr/>
        <w:t xml:space="preserve"/>
      </w:r>
    </w:p>
    <w:tbl>
      <w:tblPr>
        <w:tblW w:w="936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936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120" w:type="dxa"/>
              <w:left w:w="200" w:type="dxa"/>
              <w:bottom w:w="120" w:type="dxa"/>
              <w:right w:w="200" w:type="dxa"/>
            </w:tcMar>
            <w:tcBorders>
              <w:top w:val="single" w:color="E5E7EB" w:sz="1" w:space="0"/>
              <w:left w:val="single" w:color="0070F3" w:sz="12" w:space="0"/>
              <w:bottom w:val="none" w:color="FFFFFF" w:sz="0" w:space="0"/>
              <w:right w:val="none" w:color="FFFFFF" w:sz="0" w:space="0"/>
            </w:tcBorders>
            <w:shd w:fill="F3F4F6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b/>
                <w:bCs/>
                <w:color w:val="2D2D2D"/>
                <w:sz w:val="22"/>
                <w:szCs w:val="22"/>
              </w:rPr>
              <w:t xml:space="preserve">Optimización de runtime (1h)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React Compiler — cuándo activarlo y cuándo no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Memoización automática vs manual (useMemo, useCallback, memo)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Evitar re-renders innecesarios con composición correcta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Suspense para evitar waterfalls — renderizar sin bloquear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next/third-parties — librería oficial para integrar Google Analytics, etc.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Lighthouse CI — automatizar auditorías de performance en CI</w:t>
            </w:r>
          </w:p>
        </w:tc>
      </w:tr>
    </w:tbl>
    <w:p>
      <w:pPr>
        <w:pBdr/>
        <w:pStyle w:val="Normal"/>
        <w:spacing w:before="0" w:after="60"/>
        <w:ind/>
        <w:rPr/>
      </w:pPr>
      <w:r>
        <w:rPr/>
        <w:t xml:space="preserve"/>
      </w:r>
    </w:p>
    <w:p>
      <w:pPr>
        <w:pBdr>
          <w:bottom w:val="single" w:color="E5E7EB" w:sz="4" w:space="1"/>
        </w:pBdr>
        <w:pStyle w:val="Normal"/>
        <w:spacing w:before="160" w:after="160"/>
        <w:ind/>
        <w:rPr/>
      </w:pPr>
      <w:r>
        <w:rPr/>
        <w:t xml:space="preserve"/>
      </w:r>
    </w:p>
    <w:p>
      <w:pPr>
        <w:pBdr/>
        <w:pStyle w:val="Normal"/>
        <w:spacing w:before="0" w:after="120"/>
        <w:ind/>
        <w:rPr/>
      </w:pPr>
      <w:r>
        <w:rPr/>
        <w:t xml:space="preserve"/>
      </w:r>
    </w:p>
    <w:tbl>
      <w:tblPr>
        <w:tblW w:w="936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936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200" w:type="dxa"/>
              <w:left w:w="280" w:type="dxa"/>
              <w:bottom w:w="200" w:type="dxa"/>
              <w:right w:w="280" w:type="dxa"/>
            </w:tcMa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shd w:fill="0070F3" w:color="auto" w:val="clear"/>
            <w:vAlign w:val="top"/>
          </w:tcPr>
          <w:p>
            <w:pPr>
              <w:pBdr/>
              <w:pStyle w:val="Normal"/>
              <w:spacing w:before="0" w:after="60"/>
              <w:ind/>
              <w:rPr/>
            </w:pPr>
            <w:r>
              <w:rPr>
                <w:rFonts w:ascii="Arial" w:eastAsia="Arial" w:hAnsi="Arial" w:cs="Arial"/>
                <w:b/>
                <w:bCs/>
                <w:color w:val="BFD9FF"/>
                <w:sz w:val="18"/>
                <w:szCs w:val="18"/>
              </w:rPr>
              <w:t xml:space="preserve">DÍA 11</w:t>
            </w:r>
            <w:r>
              <w:rPr>
                <w:rFonts w:ascii="Arial" w:eastAsia="Arial" w:hAnsi="Arial" w:cs="Arial"/>
                <w:color w:val="BFD9FF"/>
                <w:sz w:val="16"/>
                <w:szCs w:val="16"/>
              </w:rPr>
              <w:t xml:space="preserve">   ·   6 horas</w:t>
            </w:r>
          </w:p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b/>
                <w:bCs/>
                <w:color w:val="FFFFFF"/>
                <w:sz w:val="34"/>
                <w:szCs w:val="34"/>
              </w:rPr>
              <w:t xml:space="preserve">Testing en Next.js</w:t>
            </w:r>
          </w:p>
        </w:tc>
      </w:tr>
    </w:tbl>
    <w:p>
      <w:pPr>
        <w:pBdr/>
        <w:pStyle w:val="Normal"/>
        <w:spacing w:before="0" w:after="120"/>
        <w:ind/>
        <w:rPr/>
      </w:pPr>
      <w:r>
        <w:rPr/>
        <w:t xml:space="preserve"/>
      </w:r>
    </w:p>
    <w:tbl>
      <w:tblPr>
        <w:tblW w:w="936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936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120" w:type="dxa"/>
              <w:left w:w="200" w:type="dxa"/>
              <w:bottom w:w="120" w:type="dxa"/>
              <w:right w:w="200" w:type="dxa"/>
            </w:tcMar>
            <w:tcBorders>
              <w:top w:val="single" w:color="E5E7EB" w:sz="1" w:space="0"/>
              <w:left w:val="single" w:color="0070F3" w:sz="12" w:space="0"/>
              <w:bottom w:val="none" w:color="FFFFFF" w:sz="0" w:space="0"/>
              <w:right w:val="none" w:color="FFFFFF" w:sz="0" w:space="0"/>
            </w:tcBorders>
            <w:shd w:fill="F3F4F6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b/>
                <w:bCs/>
                <w:color w:val="2D2D2D"/>
                <w:sz w:val="22"/>
                <w:szCs w:val="22"/>
              </w:rPr>
              <w:t xml:space="preserve">Estrategia de testing para Next.js (0.5h)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Pirámide de tests: unitarios → integración → E2E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Qué testear: Server Components, Client Components, Actions, Route Handlers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Herramientas recomendadas: Vitest + Testing Library + Playwright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Jest vs Vitest — Vitest es la opción moderna (más rápido, ESM nativo)</w:t>
            </w:r>
          </w:p>
        </w:tc>
      </w:tr>
    </w:tbl>
    <w:p>
      <w:pPr>
        <w:pBdr/>
        <w:pStyle w:val="Normal"/>
        <w:spacing w:before="0" w:after="60"/>
        <w:ind/>
        <w:rPr/>
      </w:pPr>
      <w:r>
        <w:rPr/>
        <w:t xml:space="preserve"/>
      </w:r>
    </w:p>
    <w:tbl>
      <w:tblPr>
        <w:tblW w:w="936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936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120" w:type="dxa"/>
              <w:left w:w="200" w:type="dxa"/>
              <w:bottom w:w="120" w:type="dxa"/>
              <w:right w:w="200" w:type="dxa"/>
            </w:tcMar>
            <w:tcBorders>
              <w:top w:val="single" w:color="E5E7EB" w:sz="1" w:space="0"/>
              <w:left w:val="single" w:color="0070F3" w:sz="12" w:space="0"/>
              <w:bottom w:val="none" w:color="FFFFFF" w:sz="0" w:space="0"/>
              <w:right w:val="none" w:color="FFFFFF" w:sz="0" w:space="0"/>
            </w:tcBorders>
            <w:shd w:fill="F3F4F6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b/>
                <w:bCs/>
                <w:color w:val="2D2D2D"/>
                <w:sz w:val="22"/>
                <w:szCs w:val="22"/>
              </w:rPr>
              <w:t xml:space="preserve">Vitest y React Testing Library (2h)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Setup: vitest + @testing-library/react + @testing-library/user-event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Configurar vitest.config.ts para Next.js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Testear Client Components — render, eventos, estado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Testear hooks con renderHook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Mockear módulos de Next.js: next/navigation, next/headers, next/image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Testear Server Components — limitado, usar integración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Testear Server Actions — invocar directamente con mocks de DB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Testear Route Handlers con Request mock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Snapshot testing — cuándo tiene sentido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Coverage con v8 — umbrales mínimos recomendados</w:t>
            </w:r>
          </w:p>
        </w:tc>
      </w:tr>
    </w:tbl>
    <w:p>
      <w:pPr>
        <w:pBdr/>
        <w:pStyle w:val="Normal"/>
        <w:spacing w:before="0" w:after="60"/>
        <w:ind/>
        <w:rPr/>
      </w:pPr>
      <w:r>
        <w:rPr/>
        <w:t xml:space="preserve"/>
      </w:r>
    </w:p>
    <w:tbl>
      <w:tblPr>
        <w:tblW w:w="936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936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120" w:type="dxa"/>
              <w:left w:w="200" w:type="dxa"/>
              <w:bottom w:w="120" w:type="dxa"/>
              <w:right w:w="200" w:type="dxa"/>
            </w:tcMar>
            <w:tcBorders>
              <w:top w:val="single" w:color="E5E7EB" w:sz="1" w:space="0"/>
              <w:left w:val="single" w:color="0070F3" w:sz="12" w:space="0"/>
              <w:bottom w:val="none" w:color="FFFFFF" w:sz="0" w:space="0"/>
              <w:right w:val="none" w:color="FFFFFF" w:sz="0" w:space="0"/>
            </w:tcBorders>
            <w:shd w:fill="F3F4F6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b/>
                <w:bCs/>
                <w:color w:val="2D2D2D"/>
                <w:sz w:val="22"/>
                <w:szCs w:val="22"/>
              </w:rPr>
              <w:t xml:space="preserve">Playwright — E2E Testing (2h)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Setup con npx create-playwright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Configurar para Next.js — webServer en playwright.config.ts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Escribir tests E2E — navegación, formularios, autenticación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Page Object Model (POM) — organizar tests a escala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Autenticación en tests — storageState para reutilizar sesión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Mockear APIs en Playwright con route.fulfill()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Visual testing — screenshots y comparación de imágenes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Test en múltiples browsers y mobile viewports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Playwright CI — correr en GitHub Actions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Playwright Trace Viewer — debuggear tests fallidos</w:t>
            </w:r>
          </w:p>
        </w:tc>
      </w:tr>
    </w:tbl>
    <w:p>
      <w:pPr>
        <w:pBdr/>
        <w:pStyle w:val="Normal"/>
        <w:spacing w:before="0" w:after="60"/>
        <w:ind/>
        <w:rPr/>
      </w:pPr>
      <w:r>
        <w:rPr/>
        <w:t xml:space="preserve"/>
      </w:r>
    </w:p>
    <w:tbl>
      <w:tblPr>
        <w:tblW w:w="936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936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120" w:type="dxa"/>
              <w:left w:w="200" w:type="dxa"/>
              <w:bottom w:w="120" w:type="dxa"/>
              <w:right w:w="200" w:type="dxa"/>
            </w:tcMar>
            <w:tcBorders>
              <w:top w:val="single" w:color="E5E7EB" w:sz="1" w:space="0"/>
              <w:left w:val="single" w:color="0070F3" w:sz="12" w:space="0"/>
              <w:bottom w:val="none" w:color="FFFFFF" w:sz="0" w:space="0"/>
              <w:right w:val="none" w:color="FFFFFF" w:sz="0" w:space="0"/>
            </w:tcBorders>
            <w:shd w:fill="F3F4F6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b/>
                <w:bCs/>
                <w:color w:val="2D2D2D"/>
                <w:sz w:val="22"/>
                <w:szCs w:val="22"/>
              </w:rPr>
              <w:t xml:space="preserve">Cypress (alternativa) y Testing Library avanzado (1h)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Cuándo elegir Cypress vs Playwright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Cypress Component Testing para Client Components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Accessibility testing con jest-axe o @axe-core/playwright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MSW (Mock Service Worker) — interceptar fetch en tests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Testing de formularios multi-step con Testing Library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Continuous testing en desarrollo con watch mode</w:t>
            </w:r>
          </w:p>
        </w:tc>
      </w:tr>
    </w:tbl>
    <w:p>
      <w:pPr>
        <w:pBdr/>
        <w:pStyle w:val="Normal"/>
        <w:spacing w:before="0" w:after="60"/>
        <w:ind/>
        <w:rPr/>
      </w:pPr>
      <w:r>
        <w:rPr/>
        <w:t xml:space="preserve"/>
      </w:r>
    </w:p>
    <w:tbl>
      <w:tblPr>
        <w:tblW w:w="936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936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120" w:type="dxa"/>
              <w:left w:w="200" w:type="dxa"/>
              <w:bottom w:w="120" w:type="dxa"/>
              <w:right w:w="200" w:type="dxa"/>
            </w:tcMar>
            <w:tcBorders>
              <w:top w:val="single" w:color="E5E7EB" w:sz="1" w:space="0"/>
              <w:left w:val="single" w:color="0070F3" w:sz="12" w:space="0"/>
              <w:bottom w:val="none" w:color="FFFFFF" w:sz="0" w:space="0"/>
              <w:right w:val="none" w:color="FFFFFF" w:sz="0" w:space="0"/>
            </w:tcBorders>
            <w:shd w:fill="F3F4F6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b/>
                <w:bCs/>
                <w:color w:val="2D2D2D"/>
                <w:sz w:val="22"/>
                <w:szCs w:val="22"/>
              </w:rPr>
              <w:t xml:space="preserve">Debugging en Next.js (0.5h)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DevTools MCP de Next.js 16 — conectar IA al servidor de desarrollo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Logs mejorados en Next.js 16 — Compile time vs Render time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Source maps en producción — configurar en next.config.ts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Debuggear Server Components en VS Code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next-logger — logging estructurado en servidor</w:t>
            </w:r>
          </w:p>
        </w:tc>
      </w:tr>
    </w:tbl>
    <w:p>
      <w:pPr>
        <w:pBdr/>
        <w:pStyle w:val="Normal"/>
        <w:spacing w:before="0" w:after="60"/>
        <w:ind/>
        <w:rPr/>
      </w:pPr>
      <w:r>
        <w:rPr/>
        <w:t xml:space="preserve"/>
      </w:r>
    </w:p>
    <w:p>
      <w:pPr>
        <w:pBdr>
          <w:bottom w:val="single" w:color="E5E7EB" w:sz="4" w:space="1"/>
        </w:pBdr>
        <w:pStyle w:val="Normal"/>
        <w:spacing w:before="160" w:after="160"/>
        <w:ind/>
        <w:rPr/>
      </w:pPr>
      <w:r>
        <w:rPr/>
        <w:t xml:space="preserve"/>
      </w:r>
    </w:p>
    <w:p>
      <w:pPr>
        <w:pBdr/>
        <w:pStyle w:val="Normal"/>
        <w:spacing w:before="0" w:after="120"/>
        <w:ind/>
        <w:rPr/>
      </w:pPr>
      <w:r>
        <w:rPr/>
        <w:t xml:space="preserve"/>
      </w:r>
    </w:p>
    <w:tbl>
      <w:tblPr>
        <w:tblW w:w="936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936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200" w:type="dxa"/>
              <w:left w:w="280" w:type="dxa"/>
              <w:bottom w:w="200" w:type="dxa"/>
              <w:right w:w="280" w:type="dxa"/>
            </w:tcMa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shd w:fill="0070F3" w:color="auto" w:val="clear"/>
            <w:vAlign w:val="top"/>
          </w:tcPr>
          <w:p>
            <w:pPr>
              <w:pBdr/>
              <w:pStyle w:val="Normal"/>
              <w:spacing w:before="0" w:after="60"/>
              <w:ind/>
              <w:rPr/>
            </w:pPr>
            <w:r>
              <w:rPr>
                <w:rFonts w:ascii="Arial" w:eastAsia="Arial" w:hAnsi="Arial" w:cs="Arial"/>
                <w:b/>
                <w:bCs/>
                <w:color w:val="BFD9FF"/>
                <w:sz w:val="18"/>
                <w:szCs w:val="18"/>
              </w:rPr>
              <w:t xml:space="preserve">DÍA 12</w:t>
            </w:r>
            <w:r>
              <w:rPr>
                <w:rFonts w:ascii="Arial" w:eastAsia="Arial" w:hAnsi="Arial" w:cs="Arial"/>
                <w:color w:val="BFD9FF"/>
                <w:sz w:val="16"/>
                <w:szCs w:val="16"/>
              </w:rPr>
              <w:t xml:space="preserve">   ·   6 horas</w:t>
            </w:r>
          </w:p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b/>
                <w:bCs/>
                <w:color w:val="FFFFFF"/>
                <w:sz w:val="34"/>
                <w:szCs w:val="34"/>
              </w:rPr>
              <w:t xml:space="preserve">Internacionalización (i18n) y Multi-tenant</w:t>
            </w:r>
          </w:p>
        </w:tc>
      </w:tr>
    </w:tbl>
    <w:p>
      <w:pPr>
        <w:pBdr/>
        <w:pStyle w:val="Normal"/>
        <w:spacing w:before="0" w:after="120"/>
        <w:ind/>
        <w:rPr/>
      </w:pPr>
      <w:r>
        <w:rPr/>
        <w:t xml:space="preserve"/>
      </w:r>
    </w:p>
    <w:tbl>
      <w:tblPr>
        <w:tblW w:w="936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936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120" w:type="dxa"/>
              <w:left w:w="200" w:type="dxa"/>
              <w:bottom w:w="120" w:type="dxa"/>
              <w:right w:w="200" w:type="dxa"/>
            </w:tcMar>
            <w:tcBorders>
              <w:top w:val="single" w:color="E5E7EB" w:sz="1" w:space="0"/>
              <w:left w:val="single" w:color="0070F3" w:sz="12" w:space="0"/>
              <w:bottom w:val="none" w:color="FFFFFF" w:sz="0" w:space="0"/>
              <w:right w:val="none" w:color="FFFFFF" w:sz="0" w:space="0"/>
            </w:tcBorders>
            <w:shd w:fill="F3F4F6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b/>
                <w:bCs/>
                <w:color w:val="2D2D2D"/>
                <w:sz w:val="22"/>
                <w:szCs w:val="22"/>
              </w:rPr>
              <w:t xml:space="preserve">i18n en Next.js App Router (2.5h)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App Router no tiene i18n built-in — necesita implementación manual o librería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Estructura de rutas: app/[lang]/page.tsx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Detectar idioma en proxy.ts y redirigir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next-intl — la librería i18n más popular para App Router 2025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4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◦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Setup: createNextIntlPlugin en next.config.ts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4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◦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Archivos de mensajes: messages/en.json, messages/es.json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4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◦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useTranslations() en Client Components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4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◦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getTranslations() en Server Components y metadata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4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◦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Link localizado con next-intl/link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4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◦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Formateo de fechas, números y monedas con next-intl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Alternativa: next-i18next (más compatible con Pages Router)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Rutas localizadas: /en/about vs /es/acerca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hreflang en metadata para SEO multilingüe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Selección de idioma — switcher de idioma y persistencia</w:t>
            </w:r>
          </w:p>
        </w:tc>
      </w:tr>
    </w:tbl>
    <w:p>
      <w:pPr>
        <w:pBdr/>
        <w:pStyle w:val="Normal"/>
        <w:spacing w:before="0" w:after="60"/>
        <w:ind/>
        <w:rPr/>
      </w:pPr>
      <w:r>
        <w:rPr/>
        <w:t xml:space="preserve"/>
      </w:r>
    </w:p>
    <w:tbl>
      <w:tblPr>
        <w:tblW w:w="936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936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120" w:type="dxa"/>
              <w:left w:w="200" w:type="dxa"/>
              <w:bottom w:w="120" w:type="dxa"/>
              <w:right w:w="200" w:type="dxa"/>
            </w:tcMar>
            <w:tcBorders>
              <w:top w:val="single" w:color="E5E7EB" w:sz="1" w:space="0"/>
              <w:left w:val="single" w:color="0070F3" w:sz="12" w:space="0"/>
              <w:bottom w:val="none" w:color="FFFFFF" w:sz="0" w:space="0"/>
              <w:right w:val="none" w:color="FFFFFF" w:sz="0" w:space="0"/>
            </w:tcBorders>
            <w:shd w:fill="F3F4F6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b/>
                <w:bCs/>
                <w:color w:val="2D2D2D"/>
                <w:sz w:val="22"/>
                <w:szCs w:val="22"/>
              </w:rPr>
              <w:t xml:space="preserve">Multi-tenant con Next.js (2h)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Arquitectura multi-tenant — un deployment, múltiples dominios/subdomains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Subdomain routing con proxy.ts — leer hostname y redirigir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Wildcard DNS y certificados SSL multi-tenant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Identificar tenant desde proxy.ts — extraer desde hostname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Pasar tenant context a Server Components vía headers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Base de datos por tenant vs schema por tenant vs row-level isolation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Vercel multi-zones — múltiples Next.js apps bajo un dominio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Custom domains — permitir que usuarios agreguen sus dominios</w:t>
            </w:r>
          </w:p>
        </w:tc>
      </w:tr>
    </w:tbl>
    <w:p>
      <w:pPr>
        <w:pBdr/>
        <w:pStyle w:val="Normal"/>
        <w:spacing w:before="0" w:after="60"/>
        <w:ind/>
        <w:rPr/>
      </w:pPr>
      <w:r>
        <w:rPr/>
        <w:t xml:space="preserve"/>
      </w:r>
    </w:p>
    <w:tbl>
      <w:tblPr>
        <w:tblW w:w="936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936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120" w:type="dxa"/>
              <w:left w:w="200" w:type="dxa"/>
              <w:bottom w:w="120" w:type="dxa"/>
              <w:right w:w="200" w:type="dxa"/>
            </w:tcMar>
            <w:tcBorders>
              <w:top w:val="single" w:color="E5E7EB" w:sz="1" w:space="0"/>
              <w:left w:val="single" w:color="0070F3" w:sz="12" w:space="0"/>
              <w:bottom w:val="none" w:color="FFFFFF" w:sz="0" w:space="0"/>
              <w:right w:val="none" w:color="FFFFFF" w:sz="0" w:space="0"/>
            </w:tcBorders>
            <w:shd w:fill="F3F4F6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b/>
                <w:bCs/>
                <w:color w:val="2D2D2D"/>
                <w:sz w:val="22"/>
                <w:szCs w:val="22"/>
              </w:rPr>
              <w:t xml:space="preserve">Feature flags y A/B testing (1.5h)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Feature flags en proxy.ts — activar features por usuario/región/porcentaje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Cookies para persistir assignment de A/B test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Integración con LaunchDarkly, Vercel Feature Flags, Statsig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Edge Config de Vercel — configuración sin redeploy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Revalidar cuando cambia un feature flag — revalidateTag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Experiments con middleware — split traffic en el edge</w:t>
            </w:r>
          </w:p>
        </w:tc>
      </w:tr>
    </w:tbl>
    <w:p>
      <w:pPr>
        <w:pBdr/>
        <w:pStyle w:val="Normal"/>
        <w:spacing w:before="0" w:after="60"/>
        <w:ind/>
        <w:rPr/>
      </w:pPr>
      <w:r>
        <w:rPr/>
        <w:t xml:space="preserve"/>
      </w:r>
    </w:p>
    <w:p>
      <w:pPr>
        <w:pBdr>
          <w:bottom w:val="single" w:color="E5E7EB" w:sz="4" w:space="1"/>
        </w:pBdr>
        <w:pStyle w:val="Normal"/>
        <w:spacing w:before="160" w:after="160"/>
        <w:ind/>
        <w:rPr/>
      </w:pPr>
      <w:r>
        <w:rPr/>
        <w:t xml:space="preserve"/>
      </w:r>
    </w:p>
    <w:p>
      <w:pPr>
        <w:pBdr/>
        <w:pStyle w:val="Normal"/>
        <w:spacing w:before="0" w:after="120"/>
        <w:ind/>
        <w:rPr/>
      </w:pPr>
      <w:r>
        <w:rPr/>
        <w:t xml:space="preserve"/>
      </w:r>
    </w:p>
    <w:tbl>
      <w:tblPr>
        <w:tblW w:w="936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936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200" w:type="dxa"/>
              <w:left w:w="280" w:type="dxa"/>
              <w:bottom w:w="200" w:type="dxa"/>
              <w:right w:w="280" w:type="dxa"/>
            </w:tcMa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shd w:fill="0070F3" w:color="auto" w:val="clear"/>
            <w:vAlign w:val="top"/>
          </w:tcPr>
          <w:p>
            <w:pPr>
              <w:pBdr/>
              <w:pStyle w:val="Normal"/>
              <w:spacing w:before="0" w:after="60"/>
              <w:ind/>
              <w:rPr/>
            </w:pPr>
            <w:r>
              <w:rPr>
                <w:rFonts w:ascii="Arial" w:eastAsia="Arial" w:hAnsi="Arial" w:cs="Arial"/>
                <w:b/>
                <w:bCs/>
                <w:color w:val="BFD9FF"/>
                <w:sz w:val="18"/>
                <w:szCs w:val="18"/>
              </w:rPr>
              <w:t xml:space="preserve">DÍA 13</w:t>
            </w:r>
            <w:r>
              <w:rPr>
                <w:rFonts w:ascii="Arial" w:eastAsia="Arial" w:hAnsi="Arial" w:cs="Arial"/>
                <w:color w:val="BFD9FF"/>
                <w:sz w:val="16"/>
                <w:szCs w:val="16"/>
              </w:rPr>
              <w:t xml:space="preserve">   ·   6 horas</w:t>
            </w:r>
          </w:p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b/>
                <w:bCs/>
                <w:color w:val="FFFFFF"/>
                <w:sz w:val="34"/>
                <w:szCs w:val="34"/>
              </w:rPr>
              <w:t xml:space="preserve">Deploy, CI/CD y Self-hosting</w:t>
            </w:r>
          </w:p>
        </w:tc>
      </w:tr>
    </w:tbl>
    <w:p>
      <w:pPr>
        <w:pBdr/>
        <w:pStyle w:val="Normal"/>
        <w:spacing w:before="0" w:after="120"/>
        <w:ind/>
        <w:rPr/>
      </w:pPr>
      <w:r>
        <w:rPr/>
        <w:t xml:space="preserve"/>
      </w:r>
    </w:p>
    <w:tbl>
      <w:tblPr>
        <w:tblW w:w="936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936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120" w:type="dxa"/>
              <w:left w:w="200" w:type="dxa"/>
              <w:bottom w:w="120" w:type="dxa"/>
              <w:right w:w="200" w:type="dxa"/>
            </w:tcMar>
            <w:tcBorders>
              <w:top w:val="single" w:color="E5E7EB" w:sz="1" w:space="0"/>
              <w:left w:val="single" w:color="0070F3" w:sz="12" w:space="0"/>
              <w:bottom w:val="none" w:color="FFFFFF" w:sz="0" w:space="0"/>
              <w:right w:val="none" w:color="FFFFFF" w:sz="0" w:space="0"/>
            </w:tcBorders>
            <w:shd w:fill="F3F4F6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b/>
                <w:bCs/>
                <w:color w:val="2D2D2D"/>
                <w:sz w:val="22"/>
                <w:szCs w:val="22"/>
              </w:rPr>
              <w:t xml:space="preserve">Deploy en Vercel (1.5h)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Conectar repo GitHub a Vercel — configuración básica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Variables de entorno en Vercel dashboard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Preview Deployments — cada PR tiene su propio URL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Vercel Edge Config — config sin redeploy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Vercel Blob, KV, Postgres — servicios nativos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Vercel Cron Jobs — tareas programadas con Route Handlers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Dominios custom y HTTPS automático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Rollbacks instantáneos — volver a cualquier deployment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Analytics de Vercel — Web Vitals integrados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Límites del plan Hobby vs Pro — cuándo pagar</w:t>
            </w:r>
          </w:p>
        </w:tc>
      </w:tr>
    </w:tbl>
    <w:p>
      <w:pPr>
        <w:pBdr/>
        <w:pStyle w:val="Normal"/>
        <w:spacing w:before="0" w:after="60"/>
        <w:ind/>
        <w:rPr/>
      </w:pPr>
      <w:r>
        <w:rPr/>
        <w:t xml:space="preserve"/>
      </w:r>
    </w:p>
    <w:tbl>
      <w:tblPr>
        <w:tblW w:w="936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936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120" w:type="dxa"/>
              <w:left w:w="200" w:type="dxa"/>
              <w:bottom w:w="120" w:type="dxa"/>
              <w:right w:w="200" w:type="dxa"/>
            </w:tcMar>
            <w:tcBorders>
              <w:top w:val="single" w:color="E5E7EB" w:sz="1" w:space="0"/>
              <w:left w:val="single" w:color="0070F3" w:sz="12" w:space="0"/>
              <w:bottom w:val="none" w:color="FFFFFF" w:sz="0" w:space="0"/>
              <w:right w:val="none" w:color="FFFFFF" w:sz="0" w:space="0"/>
            </w:tcBorders>
            <w:shd w:fill="F3F4F6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b/>
                <w:bCs/>
                <w:color w:val="2D2D2D"/>
                <w:sz w:val="22"/>
                <w:szCs w:val="22"/>
              </w:rPr>
              <w:t xml:space="preserve">CI/CD con GitHub Actions (1.5h)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Workflow básico: lint + test + build en cada PR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Caché de dependencias en GitHub Actions — node_modules, .turbo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Playwright en CI — correr E2E con Playwright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Turbopack File System Cache en CI — accelerate builds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Environment secrets en GitHub Actions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Deploy preview automático en Vercel desde GitHub Actions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Branch protection rules — required checks antes de merge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Semantic versioning y changelog automático con semantic-release</w:t>
            </w:r>
          </w:p>
        </w:tc>
      </w:tr>
    </w:tbl>
    <w:p>
      <w:pPr>
        <w:pBdr/>
        <w:pStyle w:val="Normal"/>
        <w:spacing w:before="0" w:after="60"/>
        <w:ind/>
        <w:rPr/>
      </w:pPr>
      <w:r>
        <w:rPr/>
        <w:t xml:space="preserve"/>
      </w:r>
    </w:p>
    <w:tbl>
      <w:tblPr>
        <w:tblW w:w="936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936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120" w:type="dxa"/>
              <w:left w:w="200" w:type="dxa"/>
              <w:bottom w:w="120" w:type="dxa"/>
              <w:right w:w="200" w:type="dxa"/>
            </w:tcMar>
            <w:tcBorders>
              <w:top w:val="single" w:color="E5E7EB" w:sz="1" w:space="0"/>
              <w:left w:val="single" w:color="0070F3" w:sz="12" w:space="0"/>
              <w:bottom w:val="none" w:color="FFFFFF" w:sz="0" w:space="0"/>
              <w:right w:val="none" w:color="FFFFFF" w:sz="0" w:space="0"/>
            </w:tcBorders>
            <w:shd w:fill="F3F4F6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b/>
                <w:bCs/>
                <w:color w:val="2D2D2D"/>
                <w:sz w:val="22"/>
                <w:szCs w:val="22"/>
              </w:rPr>
              <w:t xml:space="preserve">Self-hosting de Next.js (2h)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Output modes: standalone (servidor Node), static export, custom server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Standalone output — Docker-ready, mínimas dependencias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Dockerfile optimizado para Next.js standalone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Docker Compose — Next.js + PostgreSQL + Redis local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Variables de entorno en Docker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Railway, Render, Fly.io — plataformas con tier gratuito para Next.js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VPS con PM2 — gestión de procesos Node.js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Nginx como reverse proxy — SSL, gzip, headers de seguridad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OpenNext — adaptador para deploy en Cloudflare Workers, AWS Lambda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Build Adapters API (alpha) en Next.js 16 — crear adaptadores custom</w:t>
            </w:r>
          </w:p>
        </w:tc>
      </w:tr>
    </w:tbl>
    <w:p>
      <w:pPr>
        <w:pBdr/>
        <w:pStyle w:val="Normal"/>
        <w:spacing w:before="0" w:after="60"/>
        <w:ind/>
        <w:rPr/>
      </w:pPr>
      <w:r>
        <w:rPr/>
        <w:t xml:space="preserve"/>
      </w:r>
    </w:p>
    <w:tbl>
      <w:tblPr>
        <w:tblW w:w="936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936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120" w:type="dxa"/>
              <w:left w:w="200" w:type="dxa"/>
              <w:bottom w:w="120" w:type="dxa"/>
              <w:right w:w="200" w:type="dxa"/>
            </w:tcMar>
            <w:tcBorders>
              <w:top w:val="single" w:color="E5E7EB" w:sz="1" w:space="0"/>
              <w:left w:val="single" w:color="0070F3" w:sz="12" w:space="0"/>
              <w:bottom w:val="none" w:color="FFFFFF" w:sz="0" w:space="0"/>
              <w:right w:val="none" w:color="FFFFFF" w:sz="0" w:space="0"/>
            </w:tcBorders>
            <w:shd w:fill="F3F4F6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b/>
                <w:bCs/>
                <w:color w:val="2D2D2D"/>
                <w:sz w:val="22"/>
                <w:szCs w:val="22"/>
              </w:rPr>
              <w:t xml:space="preserve">Monitoreo y observabilidad (1h)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OpenTelemetry en Next.js — instrumentación con instrumentation.ts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instrumentation-client.ts — telemetría en el cliente (Next.js 16)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Sentry — error tracking para Next.js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Datadog, New Relic — APM para aplicaciones grandes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Logging estructurado con Pino o Winston en servidor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Health check endpoint con Route Handler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Alertas por degradación de Web Vitals</w:t>
            </w:r>
          </w:p>
        </w:tc>
      </w:tr>
    </w:tbl>
    <w:p>
      <w:pPr>
        <w:pBdr/>
        <w:pStyle w:val="Normal"/>
        <w:spacing w:before="0" w:after="60"/>
        <w:ind/>
        <w:rPr/>
      </w:pPr>
      <w:r>
        <w:rPr/>
        <w:t xml:space="preserve"/>
      </w:r>
    </w:p>
    <w:p>
      <w:pPr>
        <w:pBdr>
          <w:bottom w:val="single" w:color="E5E7EB" w:sz="4" w:space="1"/>
        </w:pBdr>
        <w:pStyle w:val="Normal"/>
        <w:spacing w:before="160" w:after="160"/>
        <w:ind/>
        <w:rPr/>
      </w:pPr>
      <w:r>
        <w:rPr/>
        <w:t xml:space="preserve"/>
      </w:r>
    </w:p>
    <w:p>
      <w:pPr>
        <w:pBdr/>
        <w:pStyle w:val="Normal"/>
        <w:spacing w:before="0" w:after="120"/>
        <w:ind/>
        <w:rPr/>
      </w:pPr>
      <w:r>
        <w:rPr/>
        <w:t xml:space="preserve"/>
      </w:r>
    </w:p>
    <w:tbl>
      <w:tblPr>
        <w:tblW w:w="936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936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200" w:type="dxa"/>
              <w:left w:w="280" w:type="dxa"/>
              <w:bottom w:w="200" w:type="dxa"/>
              <w:right w:w="280" w:type="dxa"/>
            </w:tcMa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shd w:fill="0070F3" w:color="auto" w:val="clear"/>
            <w:vAlign w:val="top"/>
          </w:tcPr>
          <w:p>
            <w:pPr>
              <w:pBdr/>
              <w:pStyle w:val="Normal"/>
              <w:spacing w:before="0" w:after="60"/>
              <w:ind/>
              <w:rPr/>
            </w:pPr>
            <w:r>
              <w:rPr>
                <w:rFonts w:ascii="Arial" w:eastAsia="Arial" w:hAnsi="Arial" w:cs="Arial"/>
                <w:b/>
                <w:bCs/>
                <w:color w:val="BFD9FF"/>
                <w:sz w:val="18"/>
                <w:szCs w:val="18"/>
              </w:rPr>
              <w:t xml:space="preserve">DÍA 14</w:t>
            </w:r>
            <w:r>
              <w:rPr>
                <w:rFonts w:ascii="Arial" w:eastAsia="Arial" w:hAnsi="Arial" w:cs="Arial"/>
                <w:color w:val="BFD9FF"/>
                <w:sz w:val="16"/>
                <w:szCs w:val="16"/>
              </w:rPr>
              <w:t xml:space="preserve">   ·   6 horas</w:t>
            </w:r>
          </w:p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b/>
                <w:bCs/>
                <w:color w:val="FFFFFF"/>
                <w:sz w:val="34"/>
                <w:szCs w:val="34"/>
              </w:rPr>
              <w:t xml:space="preserve">Arquitectura Avanzada y Patrones de Producción</w:t>
            </w:r>
          </w:p>
        </w:tc>
      </w:tr>
    </w:tbl>
    <w:p>
      <w:pPr>
        <w:pBdr/>
        <w:pStyle w:val="Normal"/>
        <w:spacing w:before="0" w:after="120"/>
        <w:ind/>
        <w:rPr/>
      </w:pPr>
      <w:r>
        <w:rPr/>
        <w:t xml:space="preserve"/>
      </w:r>
    </w:p>
    <w:tbl>
      <w:tblPr>
        <w:tblW w:w="936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936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120" w:type="dxa"/>
              <w:left w:w="200" w:type="dxa"/>
              <w:bottom w:w="120" w:type="dxa"/>
              <w:right w:w="200" w:type="dxa"/>
            </w:tcMar>
            <w:tcBorders>
              <w:top w:val="single" w:color="E5E7EB" w:sz="1" w:space="0"/>
              <w:left w:val="single" w:color="0070F3" w:sz="12" w:space="0"/>
              <w:bottom w:val="none" w:color="FFFFFF" w:sz="0" w:space="0"/>
              <w:right w:val="none" w:color="FFFFFF" w:sz="0" w:space="0"/>
            </w:tcBorders>
            <w:shd w:fill="F3F4F6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b/>
                <w:bCs/>
                <w:color w:val="2D2D2D"/>
                <w:sz w:val="22"/>
                <w:szCs w:val="22"/>
              </w:rPr>
              <w:t xml:space="preserve">Arquitectura de código en Next.js (1.5h)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Feature-based folder structure vs type-based — cuándo usar cada una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Barrel files (index.ts) — ventajas y problemas de performance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Path aliases en tsconfig.json — @/components, @/lib, @/server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Domain-Driven Design básico en Next.js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Separación clara: UI → Actions → Services → DAL → DB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Colocation — poner código cerca de donde se usa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Shared components vs page-specific components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next/server vs next/client — cuándo importar cada uno</w:t>
            </w:r>
          </w:p>
        </w:tc>
      </w:tr>
    </w:tbl>
    <w:p>
      <w:pPr>
        <w:pBdr/>
        <w:pStyle w:val="Normal"/>
        <w:spacing w:before="0" w:after="60"/>
        <w:ind/>
        <w:rPr/>
      </w:pPr>
      <w:r>
        <w:rPr/>
        <w:t xml:space="preserve"/>
      </w:r>
    </w:p>
    <w:tbl>
      <w:tblPr>
        <w:tblW w:w="936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936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120" w:type="dxa"/>
              <w:left w:w="200" w:type="dxa"/>
              <w:bottom w:w="120" w:type="dxa"/>
              <w:right w:w="200" w:type="dxa"/>
            </w:tcMar>
            <w:tcBorders>
              <w:top w:val="single" w:color="E5E7EB" w:sz="1" w:space="0"/>
              <w:left w:val="single" w:color="0070F3" w:sz="12" w:space="0"/>
              <w:bottom w:val="none" w:color="FFFFFF" w:sz="0" w:space="0"/>
              <w:right w:val="none" w:color="FFFFFF" w:sz="0" w:space="0"/>
            </w:tcBorders>
            <w:shd w:fill="F3F4F6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b/>
                <w:bCs/>
                <w:color w:val="2D2D2D"/>
                <w:sz w:val="22"/>
                <w:szCs w:val="22"/>
              </w:rPr>
              <w:t xml:space="preserve">Turborepo y Monorepos (2h)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Cuándo necesitas un monorepo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Turborepo — setup con create-turbo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Workspace structure: apps/ y packages/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Paquete @repo/ui — componentes compartidos entre apps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Paquete @repo/db — Drizzle/Prisma compartido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Pipeline de tareas: build, test, lint con caché inteligente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Turborepo Remote Cache — compartir caché entre CI y local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Múltiples apps Next.js en un monorepo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Deploying monorepo en Vercel — configurar root directory</w:t>
            </w:r>
          </w:p>
        </w:tc>
      </w:tr>
    </w:tbl>
    <w:p>
      <w:pPr>
        <w:pBdr/>
        <w:pStyle w:val="Normal"/>
        <w:spacing w:before="0" w:after="60"/>
        <w:ind/>
        <w:rPr/>
      </w:pPr>
      <w:r>
        <w:rPr/>
        <w:t xml:space="preserve"/>
      </w:r>
    </w:p>
    <w:tbl>
      <w:tblPr>
        <w:tblW w:w="936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936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120" w:type="dxa"/>
              <w:left w:w="200" w:type="dxa"/>
              <w:bottom w:w="120" w:type="dxa"/>
              <w:right w:w="200" w:type="dxa"/>
            </w:tcMar>
            <w:tcBorders>
              <w:top w:val="single" w:color="E5E7EB" w:sz="1" w:space="0"/>
              <w:left w:val="single" w:color="0070F3" w:sz="12" w:space="0"/>
              <w:bottom w:val="none" w:color="FFFFFF" w:sz="0" w:space="0"/>
              <w:right w:val="none" w:color="FFFFFF" w:sz="0" w:space="0"/>
            </w:tcBorders>
            <w:shd w:fill="F3F4F6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b/>
                <w:bCs/>
                <w:color w:val="2D2D2D"/>
                <w:sz w:val="22"/>
                <w:szCs w:val="22"/>
              </w:rPr>
              <w:t xml:space="preserve">Patrones avanzados del App Router (1.5h)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MDX en Next.js — blog técnico con componentes React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4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◦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@next/mdx o next-mdx-remote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4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◦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MDXComponents — personalizar rendering de Markdown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Draft Mode — previsualizar contenido no publicado de CMS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Headless CMS integration — Contentful, Sanity, Strapi con Next.js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Incremental Migration — Pages Router a App Router gradualmente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Static Exports — next export para hosting sin servidor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PWA con Next.js — service worker, offline, manifest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SPA mode en Next.js 16 — deshabilitar SSR completamente</w:t>
            </w:r>
          </w:p>
        </w:tc>
      </w:tr>
    </w:tbl>
    <w:p>
      <w:pPr>
        <w:pBdr/>
        <w:pStyle w:val="Normal"/>
        <w:spacing w:before="0" w:after="60"/>
        <w:ind/>
        <w:rPr/>
      </w:pPr>
      <w:r>
        <w:rPr/>
        <w:t xml:space="preserve"/>
      </w:r>
    </w:p>
    <w:tbl>
      <w:tblPr>
        <w:tblW w:w="936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936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120" w:type="dxa"/>
              <w:left w:w="200" w:type="dxa"/>
              <w:bottom w:w="120" w:type="dxa"/>
              <w:right w:w="200" w:type="dxa"/>
            </w:tcMar>
            <w:tcBorders>
              <w:top w:val="single" w:color="E5E7EB" w:sz="1" w:space="0"/>
              <w:left w:val="single" w:color="0070F3" w:sz="12" w:space="0"/>
              <w:bottom w:val="none" w:color="FFFFFF" w:sz="0" w:space="0"/>
              <w:right w:val="none" w:color="FFFFFF" w:sz="0" w:space="0"/>
            </w:tcBorders>
            <w:shd w:fill="F3F4F6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b/>
                <w:bCs/>
                <w:color w:val="2D2D2D"/>
                <w:sz w:val="22"/>
                <w:szCs w:val="22"/>
              </w:rPr>
              <w:t xml:space="preserve">Rendimiento a escala (1h)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Edge Runtime vs Node.js Runtime — cuándo usar cada uno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Vercel Edge Functions — deploy en más de 40 regiones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Redis / Upstash para caché externo — session store, rate limiting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CDN y stale-while-revalidate a nivel de CDN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Database connection pooling en serverless — PgBouncer, Prisma Accelerate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Reducir cold starts — optimizar tamaño de bundle de funciones</w:t>
            </w:r>
          </w:p>
        </w:tc>
      </w:tr>
    </w:tbl>
    <w:p>
      <w:pPr>
        <w:pBdr/>
        <w:pStyle w:val="Normal"/>
        <w:spacing w:before="0" w:after="60"/>
        <w:ind/>
        <w:rPr/>
      </w:pPr>
      <w:r>
        <w:rPr/>
        <w:t xml:space="preserve"/>
      </w:r>
    </w:p>
    <w:p>
      <w:pPr>
        <w:pBdr>
          <w:bottom w:val="single" w:color="E5E7EB" w:sz="4" w:space="1"/>
        </w:pBdr>
        <w:pStyle w:val="Normal"/>
        <w:spacing w:before="160" w:after="160"/>
        <w:ind/>
        <w:rPr/>
      </w:pPr>
      <w:r>
        <w:rPr/>
        <w:t xml:space="preserve"/>
      </w:r>
    </w:p>
    <w:p>
      <w:pPr>
        <w:pBdr/>
        <w:pStyle w:val="Normal"/>
        <w:spacing w:before="0" w:after="120"/>
        <w:ind/>
        <w:rPr/>
      </w:pPr>
      <w:r>
        <w:rPr/>
        <w:t xml:space="preserve"/>
      </w:r>
    </w:p>
    <w:tbl>
      <w:tblPr>
        <w:tblW w:w="936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936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200" w:type="dxa"/>
              <w:left w:w="280" w:type="dxa"/>
              <w:bottom w:w="200" w:type="dxa"/>
              <w:right w:w="280" w:type="dxa"/>
            </w:tcMa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shd w:fill="0070F3" w:color="auto" w:val="clear"/>
            <w:vAlign w:val="top"/>
          </w:tcPr>
          <w:p>
            <w:pPr>
              <w:pBdr/>
              <w:pStyle w:val="Normal"/>
              <w:spacing w:before="0" w:after="60"/>
              <w:ind/>
              <w:rPr/>
            </w:pPr>
            <w:r>
              <w:rPr>
                <w:rFonts w:ascii="Arial" w:eastAsia="Arial" w:hAnsi="Arial" w:cs="Arial"/>
                <w:b/>
                <w:bCs/>
                <w:color w:val="BFD9FF"/>
                <w:sz w:val="18"/>
                <w:szCs w:val="18"/>
              </w:rPr>
              <w:t xml:space="preserve">DÍA 15</w:t>
            </w:r>
            <w:r>
              <w:rPr>
                <w:rFonts w:ascii="Arial" w:eastAsia="Arial" w:hAnsi="Arial" w:cs="Arial"/>
                <w:color w:val="BFD9FF"/>
                <w:sz w:val="16"/>
                <w:szCs w:val="16"/>
              </w:rPr>
              <w:t xml:space="preserve">   ·   6 horas</w:t>
            </w:r>
          </w:p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b/>
                <w:bCs/>
                <w:color w:val="FFFFFF"/>
                <w:sz w:val="34"/>
                <w:szCs w:val="34"/>
              </w:rPr>
              <w:t xml:space="preserve">Integración con IA y Proyecto Final</w:t>
            </w:r>
          </w:p>
        </w:tc>
      </w:tr>
    </w:tbl>
    <w:p>
      <w:pPr>
        <w:pBdr/>
        <w:pStyle w:val="Normal"/>
        <w:spacing w:before="0" w:after="120"/>
        <w:ind/>
        <w:rPr/>
      </w:pPr>
      <w:r>
        <w:rPr/>
        <w:t xml:space="preserve"/>
      </w:r>
    </w:p>
    <w:tbl>
      <w:tblPr>
        <w:tblW w:w="936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936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120" w:type="dxa"/>
              <w:left w:w="200" w:type="dxa"/>
              <w:bottom w:w="120" w:type="dxa"/>
              <w:right w:w="200" w:type="dxa"/>
            </w:tcMar>
            <w:tcBorders>
              <w:top w:val="single" w:color="E5E7EB" w:sz="1" w:space="0"/>
              <w:left w:val="single" w:color="0070F3" w:sz="12" w:space="0"/>
              <w:bottom w:val="none" w:color="FFFFFF" w:sz="0" w:space="0"/>
              <w:right w:val="none" w:color="FFFFFF" w:sz="0" w:space="0"/>
            </w:tcBorders>
            <w:shd w:fill="F3F4F6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b/>
                <w:bCs/>
                <w:color w:val="2D2D2D"/>
                <w:sz w:val="22"/>
                <w:szCs w:val="22"/>
              </w:rPr>
              <w:t xml:space="preserve">Next.js con AI/LLMs (2h)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Vercel AI SDK — la librería estándar para IA en Next.js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4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◦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useChat, useCompletion, useObject — hooks para UI de IA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4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◦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streamText, streamObject — streaming de respuestas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4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◦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Route Handlers como AI endpoints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Streaming de texto con Server-Sent Events desde Route Handler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OpenAI, Anthropic, Google Gemini — integración con AI SDK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File uploads para análisis con IA — FormData + multipart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Rate limiting de endpoints de IA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Guardar historial de conversación en DB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DevTools MCP — interactuar con IA desde el servidor de Next.js</w:t>
            </w:r>
          </w:p>
        </w:tc>
      </w:tr>
    </w:tbl>
    <w:p>
      <w:pPr>
        <w:pBdr/>
        <w:pStyle w:val="Normal"/>
        <w:spacing w:before="0" w:after="60"/>
        <w:ind/>
        <w:rPr/>
      </w:pPr>
      <w:r>
        <w:rPr/>
        <w:t xml:space="preserve"/>
      </w:r>
    </w:p>
    <w:tbl>
      <w:tblPr>
        <w:tblW w:w="936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936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120" w:type="dxa"/>
              <w:left w:w="200" w:type="dxa"/>
              <w:bottom w:w="120" w:type="dxa"/>
              <w:right w:w="200" w:type="dxa"/>
            </w:tcMar>
            <w:tcBorders>
              <w:top w:val="single" w:color="E5E7EB" w:sz="1" w:space="0"/>
              <w:left w:val="single" w:color="0070F3" w:sz="12" w:space="0"/>
              <w:bottom w:val="none" w:color="FFFFFF" w:sz="0" w:space="0"/>
              <w:right w:val="none" w:color="FFFFFF" w:sz="0" w:space="0"/>
            </w:tcBorders>
            <w:shd w:fill="F3F4F6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b/>
                <w:bCs/>
                <w:color w:val="2D2D2D"/>
                <w:sz w:val="22"/>
                <w:szCs w:val="22"/>
              </w:rPr>
              <w:t xml:space="preserve">Patrones de proyecto real y revisión (2h)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SaaS starter pattern — auth + billing + dashboard + onboarding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E-commerce pattern — catálogo estático + carrito dinámico + checkout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Blog/CMS pattern — MDX o Headless CMS + ISR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Dashboard pattern — datos en tiempo real + filtros en URL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Portafolio pattern — Static Export + animaciones + contacto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Revisión de todo el temario — qué combinar para cada caso de uso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Lecturas recomendadas: docs oficiales, changelog de Next.js, RFC discussions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Comunidades: Next.js Discord, Twitter/X #nextjs, GitHub Discussions</w:t>
            </w:r>
          </w:p>
        </w:tc>
      </w:tr>
    </w:tbl>
    <w:p>
      <w:pPr>
        <w:pBdr/>
        <w:pStyle w:val="Normal"/>
        <w:spacing w:before="0" w:after="60"/>
        <w:ind/>
        <w:rPr/>
      </w:pPr>
      <w:r>
        <w:rPr/>
        <w:t xml:space="preserve"/>
      </w:r>
    </w:p>
    <w:tbl>
      <w:tblPr>
        <w:tblW w:w="936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936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120" w:type="dxa"/>
              <w:left w:w="200" w:type="dxa"/>
              <w:bottom w:w="120" w:type="dxa"/>
              <w:right w:w="200" w:type="dxa"/>
            </w:tcMar>
            <w:tcBorders>
              <w:top w:val="single" w:color="E5E7EB" w:sz="1" w:space="0"/>
              <w:left w:val="single" w:color="0070F3" w:sz="12" w:space="0"/>
              <w:bottom w:val="none" w:color="FFFFFF" w:sz="0" w:space="0"/>
              <w:right w:val="none" w:color="FFFFFF" w:sz="0" w:space="0"/>
            </w:tcBorders>
            <w:shd w:fill="F3F4F6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b/>
                <w:bCs/>
                <w:color w:val="2D2D2D"/>
                <w:sz w:val="22"/>
                <w:szCs w:val="22"/>
              </w:rPr>
              <w:t xml:space="preserve">Revisión final y next steps (2h)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Repaso de conceptos clave: renderizado, caching, autenticación, performance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Checklist de producción — lo que no se puede olvidar antes de lanzar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4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◦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Security headers, CSP, CORS, rate limiting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4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◦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Error monitoring, logging, alertas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4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◦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Backup de base de datos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4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◦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Variables de entorno separadas por ambiente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4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◦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Tests E2E en CI antes de cada deploy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Cómo mantenerse actualizado — seguir el blog de Vercel y el changelog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Contribuir a Next.js — reportar bugs, proponer RFCs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60" w:type="dxa"/>
              <w:left w:w="200" w:type="dxa"/>
              <w:bottom w:w="60" w:type="dxa"/>
              <w:right w:w="200" w:type="dxa"/>
            </w:tcMar>
            <w:tcBorders>
              <w:top w:val="none" w:color="FFFFFF" w:sz="0" w:space="0"/>
              <w:left w:val="single" w:color="0070F3" w:sz="12" w:space="0"/>
              <w:bottom w:val="single" w:color="E5E7EB" w:sz="1" w:space="0"/>
              <w:right w:val="none" w:color="FFFFFF" w:sz="0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Arial" w:eastAsia="Arial" w:hAnsi="Arial" w:cs="Arial"/>
                <w:color w:val="0070F3"/>
                <w:sz w:val="19"/>
                <w:szCs w:val="19"/>
              </w:rPr>
              <w:t xml:space="preserve">→ </w:t>
            </w:r>
            <w:r>
              <w:rPr>
                <w:rFonts w:ascii="Arial" w:eastAsia="Arial" w:hAnsi="Arial" w:cs="Arial"/>
                <w:color w:val="2D2D2D"/>
                <w:sz w:val="19"/>
                <w:szCs w:val="19"/>
              </w:rPr>
              <w:t xml:space="preserve">Certificaciones y recursos pagados: roadmap.sh, The Road to Next, nextjscourse.dev</w:t>
            </w:r>
          </w:p>
        </w:tc>
      </w:tr>
    </w:tbl>
    <w:p>
      <w:pPr>
        <w:pBdr/>
        <w:pStyle w:val="Normal"/>
        <w:spacing w:before="0" w:after="60"/>
        <w:ind/>
        <w:rPr/>
      </w:pPr>
      <w:r>
        <w:rPr/>
        <w:t xml:space="preserve"/>
      </w:r>
    </w:p>
    <w:p>
      <w:pPr>
        <w:pBdr>
          <w:bottom w:val="single" w:color="E5E7EB" w:sz="4" w:space="1"/>
        </w:pBdr>
        <w:pStyle w:val="Normal"/>
        <w:spacing w:before="160" w:after="160"/>
        <w:ind/>
        <w:rPr/>
      </w:pPr>
      <w:r>
        <w:rPr/>
        <w:t xml:space="preserve"/>
      </w:r>
    </w:p>
    <w:sectPr>
      <w:type w:val="nextPage"/>
      <w:pgSz w:w="12240" w:h="15840"/>
      <w:pgMar w:top="1080" w:right="1080" w:bottom="1080" w:left="1080" w:header="708" w:footer="708" w:gutter="0"/>
      <w:pgNumType w:fmt="Arabic"/>
      <w:pgBorders/>
      <w:endnotePr>
        <w:pos w:val="docEnd"/>
        <w:numFmt w:val="lowerRoman"/>
        <w:numRestart w:val="continuous"/>
        <w:numStart w:val="1"/>
      </w:endnotePr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aink="http://schemas.microsoft.com/office/drawing/2016/ink" xmlns:am3d="http://schemas.microsoft.com/office/drawing/2017/,odel3d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">
  <w:endnote w:type="separator" w:id="-1">
    <w:p>
      <w:pPr>
        <w:pBdr/>
        <w:pStyle w:val="Normal"/>
        <w:spacing/>
        <w:ind/>
        <w:rPr/>
      </w:pPr>
      <w:r>
        <w:rPr/>
        <w:separator/>
      </w:r>
    </w:p>
  </w:endnote>
  <w:endnote w:type="continuationSeparator" w:id="0">
    <w:p>
      <w:pPr>
        <w:pBdr/>
        <w:pStyle w:val="Normal"/>
        <w:spacing/>
        <w:ind/>
        <w:rPr/>
      </w:pPr>
      <w:r>
        <w:rPr/>
        <w:continuationSeparator/>
      </w:r>
    </w:p>
  </w:endnote>
  <w:endnote w:type="continuationNotice" w:id="1">
    <w:p>
      <w:pPr>
        <w:pBdr/>
        <w:pStyle w:val="Normal"/>
        <w:spacing/>
        <w:ind/>
        <w:rPr/>
      </w:pPr>
    </w:p>
  </w:endnote>
</w:endnotes>
</file>

<file path=word/footnotes.xml><?xml version="1.0" encoding="utf-8"?>
<w:footnotes xmlns:wpc="http://schemas.microsoft.com/office/word/2010/wordprocessingCanvas" xmlns:cx="http://schemas.microsoft.com/office/drawing/2014/chartex" xmlns:aink="http://schemas.microsoft.com/office/drawing/2016/ink" xmlns:am3d="http://schemas.microsoft.com/office/drawing/2017/,odel3d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">
  <w:footnote w:type="separator" w:id="-1">
    <w:p>
      <w:pPr>
        <w:pBdr/>
        <w:pStyle w:val="Normal"/>
        <w:spacing w:after="0" w:line="240" w:lineRule="auto"/>
        <w:ind/>
        <w:rPr/>
      </w:pPr>
      <w:r>
        <w:rPr>
          <w:rStyle w:val="Footnote Reference"/>
        </w:rPr>
        <w:footnoteRef/>
      </w:r>
      <w:r>
        <w:rPr/>
        <w:separator/>
      </w:r>
    </w:p>
  </w:footnote>
  <w:footnote w:type="continuationSeparator" w:id="0">
    <w:p>
      <w:pPr>
        <w:pBdr/>
        <w:pStyle w:val="Normal"/>
        <w:spacing w:after="0" w:line="240" w:lineRule="auto"/>
        <w:ind/>
        <w:rPr/>
      </w:pPr>
      <w:r>
        <w:rPr>
          <w:rStyle w:val="Footnote Reference"/>
        </w:rPr>
        <w:footnoteRef/>
      </w:r>
      <w:r>
        <w:rPr/>
        <w:continuationSeparator/>
      </w:r>
    </w:p>
  </w:footnote>
  <w:footnote w:type="continuationNotice" w:id="1">
    <w:p>
      <w:pPr>
        <w:pBdr/>
        <w:pStyle w:val="Normal"/>
        <w:spacing/>
        <w:ind/>
        <w:rPr/>
      </w:pP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14="http://schemas.microsoft.com/office/word/2010/wordml" xmlns:w15="http://schemas.microsoft.com/office/word/2012/wordml" xmlns:sl="http://schemas.openxmlformats.org/schemaLibrary/2006/main" xmlns:w="http://schemas.openxmlformats.org/wordprocessingml/2006/main" mc:Ignorable="w14 w15">
  <w:documentProtection w:cryptProviderType="rsaAES" w:cryptAlgorithmClass="hash" w:cryptAlgorithmType="typeAny" w:cryptAlgorithmSid="14" w:cryptSpinCount="100000"/>
  <w:zoom w:val="none" w:percent="100"/>
  <w:displayBackgroundShape/>
  <w:defaultTabStop w:val="720"/>
  <w:compat>
    <w:compatSetting w:name="compatibilityMode" w:uri="http://schemas.microsoft.com/office/word" w:val="15"/>
  </w:compat>
  <w:footnotePr>
    <w:footnote w:id="-1"/>
    <w:footnote w:id="0"/>
  </w:footnotePr>
  <w:endnotePr>
    <w:endnote w:id="-1"/>
    <w:endnote w:id="0"/>
  </w:endnotePr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Arial" w:hAnsi="Arial" w:cs="Arial"/>
        <w:sz w:val="20"/>
        <w:szCs w:val="20"/>
      </w:rPr>
    </w:rPrDefault>
    <w:pPrDefault>
      <w:pPr>
        <w:pBdr/>
        <w:keepNext w:val="0"/>
        <w:keepLines w:val="0"/>
        <w:outlineLvl w:val="9"/>
        <w:spacing w:before="0" w:after="0" w:line="240" w:lineRule="auto"/>
        <w:widowControl w:val="1"/>
        <w:ind w:left="0" w:right="0" w:firstLine="0"/>
        <w:jc w:val="left"/>
      </w:pPr>
    </w:pPrDefault>
  </w:docDefaults>
  <w:style w:type="paragraph" w:styleId="Normal">
    <w:name w:val="Normal"/>
    <w:next w:val="Normal"/>
    <w:pPr>
      <w:pBdr/>
      <w:spacing/>
      <w:ind/>
    </w:pPr>
    <w:rPr/>
  </w:style>
  <w:style w:type="character" w:styleId="Default Paragraph Font">
    <w:name w:val="Default Paragraph Font"/>
    <w:rPr/>
  </w:style>
  <w:style w:type="paragraph" w:styleId="Title">
    <w:name w:val="Title"/>
    <w:basedOn w:val="Normal"/>
    <w:next w:val="Normal"/>
    <w:pPr>
      <w:pBdr/>
      <w:spacing/>
      <w:ind/>
    </w:pPr>
    <w:rPr>
      <w:sz w:val="56"/>
      <w:szCs w:val="56"/>
    </w:rPr>
  </w:style>
  <w:style w:type="paragraph" w:styleId="Heading 1">
    <w:name w:val="Heading 1"/>
    <w:basedOn w:val="Normal"/>
    <w:next w:val="Normal"/>
    <w:pPr>
      <w:pBdr/>
      <w:spacing/>
      <w:ind/>
    </w:pPr>
    <w:rPr>
      <w:color w:val="2E74B5"/>
      <w:sz w:val="32"/>
      <w:szCs w:val="32"/>
    </w:rPr>
  </w:style>
  <w:style w:type="paragraph" w:styleId="Heading 2">
    <w:name w:val="Heading 2"/>
    <w:basedOn w:val="Normal"/>
    <w:next w:val="Normal"/>
    <w:pPr>
      <w:pBdr/>
      <w:spacing/>
      <w:ind/>
    </w:pPr>
    <w:rPr>
      <w:color w:val="2E74B5"/>
      <w:sz w:val="26"/>
      <w:szCs w:val="26"/>
    </w:rPr>
  </w:style>
  <w:style w:type="paragraph" w:styleId="Heading 3">
    <w:name w:val="Heading 3"/>
    <w:basedOn w:val="Normal"/>
    <w:next w:val="Normal"/>
    <w:pPr>
      <w:pBdr/>
      <w:spacing/>
      <w:ind/>
    </w:pPr>
    <w:rPr>
      <w:color w:val="1F4D78"/>
      <w:sz w:val="24"/>
      <w:szCs w:val="24"/>
    </w:rPr>
  </w:style>
  <w:style w:type="paragraph" w:styleId="Heading 4">
    <w:name w:val="Heading 4"/>
    <w:basedOn w:val="Normal"/>
    <w:next w:val="Normal"/>
    <w:pPr>
      <w:pBdr/>
      <w:spacing/>
      <w:ind/>
    </w:pPr>
    <w:rPr>
      <w:i/>
      <w:iCs/>
      <w:color w:val="2E74B5"/>
    </w:rPr>
  </w:style>
  <w:style w:type="paragraph" w:styleId="Heading 5">
    <w:name w:val="Heading 5"/>
    <w:basedOn w:val="Normal"/>
    <w:next w:val="Normal"/>
    <w:pPr>
      <w:pBdr/>
      <w:spacing/>
      <w:ind/>
    </w:pPr>
    <w:rPr>
      <w:color w:val="2E74B5"/>
    </w:rPr>
  </w:style>
  <w:style w:type="paragraph" w:styleId="Heading 6">
    <w:name w:val="Heading 6"/>
    <w:basedOn w:val="Normal"/>
    <w:next w:val="Normal"/>
    <w:pPr>
      <w:pBdr/>
      <w:spacing/>
      <w:ind/>
    </w:pPr>
    <w:rPr>
      <w:color w:val="1F4D78"/>
    </w:rPr>
  </w:style>
  <w:style w:type="paragraph" w:styleId="Strong">
    <w:name w:val="Strong"/>
    <w:basedOn w:val="Normal"/>
    <w:next w:val="Normal"/>
    <w:pPr>
      <w:pBdr/>
      <w:spacing/>
      <w:ind/>
    </w:pPr>
    <w:rPr>
      <w:b/>
      <w:bCs/>
    </w:rPr>
  </w:style>
  <w:style w:type="paragraph" w:styleId="List Paragraph">
    <w:name w:val="List Paragraph"/>
    <w:basedOn w:val="Normal"/>
    <w:next w:val="List Paragraph"/>
    <w:pPr>
      <w:pBdr/>
      <w:spacing/>
      <w:ind/>
    </w:pPr>
    <w:rPr/>
  </w:style>
  <w:style w:type="character" w:styleId="Hyperlink">
    <w:name w:val="Hyperlink"/>
    <w:basedOn w:val="Default Paragraph Font"/>
    <w:rPr>
      <w:color w:val="0563C1"/>
      <w:u w:val="single"/>
    </w:rPr>
  </w:style>
  <w:style w:type="character" w:styleId="Footnote Reference">
    <w:name w:val="Footnote Reference"/>
    <w:basedOn w:val="Default Paragraph Font"/>
    <w:rPr>
      <w:vertAlign w:val="superscript"/>
    </w:rPr>
  </w:style>
  <w:style w:type="paragraph" w:styleId="Footnote Text">
    <w:name w:val="Footnote Text"/>
    <w:basedOn w:val="Normal"/>
    <w:next w:val="Footnote Text"/>
    <w:pPr>
      <w:pBdr/>
      <w:spacing w:after="0" w:line="240" w:lineRule="auto"/>
      <w:ind/>
    </w:pPr>
    <w:rPr>
      <w:sz w:val="20"/>
      <w:szCs w:val="20"/>
    </w:rPr>
  </w:style>
  <w:style w:type="character" w:styleId="Footnote Text Char">
    <w:name w:val="Footnote Text Char"/>
    <w:basedOn w:val="Default Paragraph Font"/>
    <w:rPr>
      <w:sz w:val="20"/>
      <w:szCs w:val="20"/>
    </w:rPr>
  </w:style>
  <w:style w:type="paragraph" w:styleId="Heading 7">
    <w:name w:val="Heading 7"/>
    <w:basedOn w:val="Normal"/>
    <w:next w:val="Normal"/>
    <w:link w:val="Heading 7 Char"/>
    <w:pPr>
      <w:pBdr/>
      <w:outlineLvl w:val="6"/>
      <w:spacing w:before="40" w:after="0" w:line="259" w:lineRule="auto"/>
      <w:ind w:left="0" w:right="0" w:firstLine="0"/>
      <w:jc w:val="left"/>
    </w:pPr>
    <w:rPr>
      <w:rFonts w:ascii="Calibri Light" w:hAnsi="Calibri Light"/>
      <w:i/>
      <w:color w:val="1F3763"/>
    </w:rPr>
  </w:style>
  <w:style w:type="character" w:styleId="Heading 7 Char">
    <w:name w:val="Heading 7 Char"/>
    <w:basedOn w:val="Default Paragraph Font"/>
    <w:rPr>
      <w:rFonts w:ascii="Calibri Light" w:hAnsi="Calibri Light"/>
      <w:i/>
      <w:color w:val="1F3763"/>
    </w:rPr>
  </w:style>
  <w:style w:type="paragraph" w:styleId="Heading 8">
    <w:name w:val="Heading 8"/>
    <w:basedOn w:val="Normal"/>
    <w:next w:val="Normal"/>
    <w:link w:val="Heading 8 Char"/>
    <w:pPr>
      <w:pBdr/>
      <w:outlineLvl w:val="7"/>
      <w:spacing w:before="40" w:after="0" w:line="259" w:lineRule="auto"/>
      <w:ind w:left="0" w:right="0" w:firstLine="0"/>
      <w:jc w:val="left"/>
    </w:pPr>
    <w:rPr>
      <w:rFonts w:ascii="Calibri Light" w:hAnsi="Calibri Light"/>
      <w:color w:val="333333"/>
      <w:sz w:val="21"/>
    </w:rPr>
  </w:style>
  <w:style w:type="character" w:styleId="Heading 8 Char">
    <w:name w:val="Heading 8 Char"/>
    <w:basedOn w:val="Default Paragraph Font"/>
    <w:rPr>
      <w:rFonts w:ascii="Calibri Light" w:hAnsi="Calibri Light"/>
      <w:color w:val="333333"/>
      <w:sz w:val="21"/>
    </w:rPr>
  </w:style>
  <w:style w:type="paragraph" w:styleId="Heading 9">
    <w:name w:val="Heading 9"/>
    <w:basedOn w:val="Normal"/>
    <w:next w:val="Normal"/>
    <w:link w:val="Heading 9 Char"/>
    <w:pPr>
      <w:pBdr/>
      <w:outlineLvl w:val="8"/>
      <w:spacing w:before="40" w:after="0" w:line="259" w:lineRule="auto"/>
      <w:ind w:left="0" w:right="0" w:firstLine="0"/>
      <w:jc w:val="left"/>
    </w:pPr>
    <w:rPr>
      <w:rFonts w:ascii="Calibri Light" w:hAnsi="Calibri Light"/>
      <w:i/>
      <w:color w:val="333333"/>
      <w:sz w:val="21"/>
    </w:rPr>
  </w:style>
  <w:style w:type="character" w:styleId="Heading 9 Char">
    <w:name w:val="Heading 9 Char"/>
    <w:basedOn w:val="Default Paragraph Font"/>
    <w:rPr>
      <w:rFonts w:ascii="Calibri Light" w:hAnsi="Calibri Light"/>
      <w:i/>
      <w:color w:val="333333"/>
      <w:sz w:val="21"/>
    </w:rPr>
  </w:style>
  <w:style w:type="paragraph" w:styleId="Header">
    <w:name w:val="Header"/>
    <w:basedOn w:val="Normal"/>
    <w:next w:val="Header"/>
    <w:pPr>
      <w:pBdr/>
      <w:spacing w:after="0" w:line="240" w:lineRule="auto"/>
      <w:ind/>
    </w:pPr>
    <w:rPr/>
  </w:style>
  <w:style w:type="paragraph" w:styleId="Footer">
    <w:name w:val="Footer"/>
    <w:basedOn w:val="Normal"/>
    <w:next w:val="Footer"/>
    <w:pPr>
      <w:pBdr/>
      <w:spacing w:after="0" w:line="240" w:lineRule="auto"/>
      <w:ind/>
    </w:pPr>
    <w:rPr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endnotes" Target="endnotes.xml" /><Relationship Id="rId4" Type="http://schemas.openxmlformats.org/officeDocument/2006/relationships/footnotes" Target="footnotes.xml" /></Relationships>
</file>