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2"/>
          <w:szCs w:val="52"/>
        </w:rPr>
      </w:pPr>
      <w:r>
        <w:rPr>
          <w:rFonts w:cs="Bahnschrift Light SemiCondensed" w:ascii="Bahnschrift Light SemiCondensed" w:hAnsi="Bahnschrift Light SemiCondensed"/>
          <w:b/>
          <w:bCs/>
          <w:i/>
          <w:iCs/>
          <w:color w:val="FF0000"/>
          <w:sz w:val="52"/>
          <w:szCs w:val="52"/>
          <w:u w:val="none"/>
          <w:lang w:val="pt-BR"/>
        </w:rPr>
        <w:t>Apostila MongoDB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/>
          <w:i/>
          <w:iCs/>
          <w:color w:val="FF0000"/>
          <w:sz w:val="44"/>
          <w:szCs w:val="44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/>
          <w:iCs/>
          <w:color w:val="FF0000"/>
          <w:sz w:val="44"/>
          <w:szCs w:val="44"/>
          <w:lang w:val="pt-BR"/>
        </w:rPr>
      </w:r>
    </w:p>
    <w:p>
      <w:pPr>
        <w:pStyle w:val="Normal"/>
        <w:rPr>
          <w:rFonts w:ascii="Bahnschrift Light SemiCondensed" w:hAnsi="Bahnschrift Light SemiCondensed"/>
          <w:b/>
          <w:bCs/>
          <w:sz w:val="32"/>
          <w:szCs w:val="32"/>
        </w:rPr>
      </w:pPr>
      <w:r>
        <w:rPr>
          <w:rFonts w:ascii="Bahnschrift Light SemiCondensed" w:hAnsi="Bahnschrift Light SemiCondensed"/>
          <w:b/>
          <w:bCs/>
          <w:sz w:val="32"/>
          <w:szCs w:val="32"/>
        </w:rPr>
        <w:t>MongoDB Atlas:</w:t>
      </w:r>
    </w:p>
    <w:p>
      <w:pPr>
        <w:pStyle w:val="Normal"/>
        <w:rPr>
          <w:rFonts w:ascii="Bahnschrift Light SemiCondensed" w:hAnsi="Bahnschrift Light SemiCondensed"/>
          <w:b/>
          <w:bCs/>
          <w:sz w:val="32"/>
          <w:szCs w:val="32"/>
        </w:rPr>
      </w:pPr>
      <w:r>
        <w:rPr>
          <w:rFonts w:ascii="Bahnschrift Light SemiCondensed" w:hAnsi="Bahnschrift Light SemiCondensed"/>
          <w:b/>
          <w:bCs/>
          <w:sz w:val="32"/>
          <w:szCs w:val="32"/>
        </w:rPr>
        <w:tab/>
      </w:r>
    </w:p>
    <w:p>
      <w:pPr>
        <w:pStyle w:val="Normal"/>
        <w:rPr>
          <w:rFonts w:ascii="Bahnschrift Light SemiCondensed" w:hAnsi="Bahnschrift Light SemiCondensed"/>
          <w:b/>
          <w:bCs/>
          <w:sz w:val="32"/>
          <w:szCs w:val="32"/>
        </w:rPr>
      </w:pPr>
      <w:r>
        <w:rPr>
          <w:rFonts w:ascii="Bahnschrift Light SemiCondensed" w:hAnsi="Bahnschrift Light SemiCondensed"/>
          <w:b/>
          <w:bCs/>
          <w:sz w:val="32"/>
          <w:szCs w:val="32"/>
        </w:rPr>
        <w:tab/>
      </w:r>
      <w:r>
        <w:rPr>
          <w:rFonts w:ascii="Bahnschrift Light SemiCondensed" w:hAnsi="Bahnschrift Light SemiCondensed"/>
          <w:b w:val="false"/>
          <w:bCs w:val="false"/>
          <w:sz w:val="24"/>
          <w:szCs w:val="24"/>
        </w:rPr>
        <w:t xml:space="preserve">O MongoDB Atlas é um servidor de Banco de Dados na nuvem mais conhecido como </w:t>
      </w:r>
      <w:r>
        <w:rPr>
          <w:rFonts w:ascii="Bahnschrift Light SemiCondensed" w:hAnsi="Bahnschrift Light SemiCondensed"/>
          <w:b/>
          <w:bCs/>
          <w:sz w:val="24"/>
          <w:szCs w:val="24"/>
        </w:rPr>
        <w:t xml:space="preserve">DBaaS ( Database as a Service </w:t>
      </w:r>
      <w:r>
        <w:rPr>
          <w:rFonts w:ascii="Bahnschrift Light SemiCondensed" w:hAnsi="Bahnschrift Light SemiCondensed"/>
          <w:b w:val="false"/>
          <w:bCs w:val="false"/>
          <w:sz w:val="24"/>
          <w:szCs w:val="24"/>
        </w:rPr>
        <w:t xml:space="preserve">ou </w:t>
      </w:r>
      <w:r>
        <w:rPr>
          <w:rFonts w:ascii="Bahnschrift Light SemiCondensed" w:hAnsi="Bahnschrift Light SemiCondensed"/>
          <w:b/>
          <w:bCs/>
          <w:sz w:val="24"/>
          <w:szCs w:val="24"/>
        </w:rPr>
        <w:t>Banco de Dados como Ser</w:t>
      </w:r>
      <w:r>
        <w:rPr>
          <w:rFonts w:ascii="Bahnschrift Light SemiCondensed" w:hAnsi="Bahnschrift Light SemiCondensed"/>
          <w:b/>
          <w:bCs/>
          <w:sz w:val="24"/>
          <w:szCs w:val="24"/>
        </w:rPr>
        <w:t>viço )</w:t>
      </w:r>
      <w:r>
        <w:rPr>
          <w:rFonts w:ascii="Bahnschrift Light SemiCondensed" w:hAnsi="Bahnschrift Light SemiCondensed"/>
          <w:b w:val="false"/>
          <w:bCs w:val="false"/>
          <w:sz w:val="24"/>
          <w:szCs w:val="24"/>
        </w:rPr>
        <w:t>, onde a equipe do MongoDB gerencia todo o ambiente de Banco de Dados incluindo a instalação, configuração, manutenção, escabilidade, backup, segurança e atualização. Permitindo assim que o cliente apenas use o Banco de Dados sem preocupações.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lang w:val="pt-BR"/>
        </w:rPr>
        <w:t>Obs.: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lang w:val="pt-BR"/>
        </w:rPr>
        <w:t xml:space="preserve"> As tabelas aqui são chamadas de coleções, e os registros são chamados de documentos.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lang w:val="pt-BR"/>
        </w:rPr>
        <w:t xml:space="preserve">use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nome_do_banco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→</w:t>
        <w:tab/>
        <w:tab/>
        <w:t xml:space="preserve">Comando utilizado para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acessar um banco de dados. Caso o banco não exista será criado um.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db.createCollection(“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nome_da_coleção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”)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→</w:t>
        <w:tab/>
        <w:tab/>
        <w:t xml:space="preserve">Comando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utilizado para criar uma nova coleção.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show databases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→</w:t>
        <w:tab/>
        <w:tab/>
        <w:t xml:space="preserve">Comando utilizado para visualizar os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banco de dados criados.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show collections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→</w:t>
        <w:tab/>
        <w:tab/>
        <w:t xml:space="preserve">Comando utilizado para visualizar as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coleções criadas no banco conectado.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nome_da_coleção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.insertMany([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{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 xml:space="preserve">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valor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br/>
        <w:tab/>
        <w:t>},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{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 xml:space="preserve">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valor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br/>
        <w:tab/>
        <w:t>}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])</w:t>
        <w:tab/>
        <w:tab/>
        <w:t>→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Comando utilizado para inserir mais de um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documento na coleção. Caso a coleção não exista ela será criada.</w:t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nome_da_coleção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.insertOne([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{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 xml:space="preserve">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valor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br/>
        <w:tab/>
        <w:t>},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{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 xml:space="preserve">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valor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br/>
        <w:tab/>
        <w:t>}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])</w:t>
        <w:tab/>
        <w:tab/>
        <w:t>→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Comando utilizado para inserir um novo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documento na coleção. Caso a coleção não exista ela será criada.</w:t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nome_da_coleção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.find(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{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 xml:space="preserve">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valor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}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)</w:t>
        <w:tab/>
        <w:tab/>
        <w:t>→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Comando utilizado para filtrar dados em uma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coleção.</w:t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db.dropDatabase(“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nome_do_banco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”)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→</w:t>
        <w:tab/>
        <w:tab/>
        <w:t xml:space="preserve">Comando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utilizado para deletar um Banco de Dados.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nome_da_coleção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.drop()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→</w:t>
        <w:tab/>
        <w:tab/>
        <w:t xml:space="preserve">Comando utilizado para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deletar uma coleção presente no Banco de Dados conectado.</w:t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db.getCollectionNames()</w:t>
        <w:tab/>
        <w:tab/>
        <w:t>→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Comando utilizado para </w:t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verificar as coleções criadas no Banco de Dados.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db.getCollectionInfos(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{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singl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 xml:space="preserve">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valor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singl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}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)</w:t>
        <w:tab/>
        <w:tab/>
        <w:t>→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Comando utilizado para verificar as informações 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de coleções. Caso não seja passado nenhum parâmetro é feito a </w:t>
        <w:tab/>
        <w:t>busca de todas as coleções existentes.</w:t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db.createView(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nome_da_view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”,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nome_da_coleção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”,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[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{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ab/>
        <w:t>$match: {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ab/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 : 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valor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ab/>
        <w:t>}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},</w:t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{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br/>
        <w:tab/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$project: {</w:t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ab/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 :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1 para mostrar e 0 para não mostrar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,</w:t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ab/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chave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 :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1 para mostrar e 0 para não mostrar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,</w:t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}</w:t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}</w:t>
        <w:tab/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],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{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>collation: {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locale: 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linguagem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”,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strength: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nivel_de_sensibilidade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,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 xml:space="preserve">caseLevel: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true ou false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,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caseFirst: 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upper ou lower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”,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 xml:space="preserve">numericOrdering: 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true ou false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,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alternate: 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non-ignorable ou shifted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”,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  <w:tab/>
        <w:t>maxVariable: “</w:t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single"/>
          <w:lang w:val="pt-BR"/>
        </w:rPr>
        <w:t>punct ou space</w:t>
      </w: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”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 w:left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}</w:t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ab/>
      </w:r>
    </w:p>
    <w:p>
      <w:pPr>
        <w:pStyle w:val="Normal"/>
        <w:ind w:firstLine="708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}</w:t>
        <w:tab/>
      </w:r>
    </w:p>
    <w:p>
      <w:pPr>
        <w:pStyle w:val="Normal"/>
        <w:jc w:val="both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)</w:t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ab/>
        <w:t>→</w:t>
        <w:tab/>
        <w:tab/>
        <w:t xml:space="preserve">Comando utilizado para criar uma nova View. </w:t>
        <w:tab/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 w:val="false"/>
          <w:bCs w:val="false"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ind w:firstLine="708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Iremos tratar abaixo sobre os dados inseridos no campo das collation.</w:t>
      </w:r>
    </w:p>
    <w:p>
      <w:pPr>
        <w:pStyle w:val="Normal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Bahnschrift Light SemiCondensed" w:hAnsi="Bahnschrift Light SemiCondensed" w:cs="Bahnschrift Light SemiCondensed"/>
          <w:b/>
          <w:bCs/>
          <w:i w:val="false"/>
          <w:i w:val="false"/>
          <w:iCs w:val="false"/>
          <w:color w:val="auto"/>
          <w:sz w:val="24"/>
          <w:szCs w:val="24"/>
          <w:u w:val="none"/>
          <w:lang w:val="pt-BR"/>
        </w:rPr>
      </w:pPr>
      <w:r>
        <w:rPr>
          <w:rFonts w:cs="Bahnschrift Light SemiCondensed" w:ascii="Bahnschrift Light SemiCondensed" w:hAnsi="Bahnschrift Light SemiCondensed"/>
          <w:b/>
          <w:bCs/>
          <w:i w:val="false"/>
          <w:iCs w:val="false"/>
          <w:color w:val="auto"/>
          <w:sz w:val="24"/>
          <w:szCs w:val="24"/>
          <w:u w:val="none"/>
          <w:lang w:val="pt-BR"/>
        </w:rPr>
        <w:t>locale:</w:t>
        <w:tab/>
        <w:tab/>
      </w:r>
      <w:r>
        <w:rPr>
          <w:rFonts w:cs="Bahnschrift Light SemiCondensed" w:ascii="Bahnschrift Light SemiCondensed" w:hAnsi="Bahnschrift Light SemiCondensed"/>
          <w:b w:val="false"/>
          <w:bCs w:val="false"/>
          <w:i w:val="false"/>
          <w:iCs w:val="false"/>
          <w:color w:val="auto"/>
          <w:sz w:val="24"/>
          <w:szCs w:val="24"/>
          <w:u w:val="none"/>
          <w:lang w:val="pt-BR"/>
        </w:rPr>
        <w:t>O idioma que será usado nas comparações.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cs="Bahnschrift Light SemiCondensed"/>
          <w:sz w:val="24"/>
          <w:szCs w:val="24"/>
          <w:lang w:val="pt-BR"/>
        </w:rPr>
      </w:pP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</w:rPr>
        <w:t>"pt</w:t>
      </w: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  <w:lang w:val="pt-BR"/>
        </w:rPr>
        <w:t>”</w:t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 xml:space="preserve"> → 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>Português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>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cs="Bahnschrift Light SemiCondensed"/>
          <w:sz w:val="24"/>
          <w:szCs w:val="24"/>
          <w:lang w:val="pt-BR"/>
        </w:rPr>
      </w:pP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</w:rPr>
        <w:t>"en"</w:t>
      </w: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>→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 xml:space="preserve"> Inglês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>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cs="Bahnschrift Light SemiCondensed"/>
          <w:sz w:val="24"/>
          <w:szCs w:val="24"/>
          <w:lang w:val="pt-BR"/>
        </w:rPr>
      </w:pP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</w:rPr>
        <w:t>"fr"</w:t>
      </w: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 xml:space="preserve"> → 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>Francês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>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cs="Bahnschrift Light SemiCondensed"/>
          <w:sz w:val="24"/>
          <w:szCs w:val="24"/>
          <w:lang w:val="pt-BR"/>
        </w:rPr>
      </w:pP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</w:rPr>
        <w:t>"de"</w:t>
      </w: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 xml:space="preserve"> → 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>Alemão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>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/>
          <w:bCs/>
          <w:sz w:val="24"/>
          <w:szCs w:val="24"/>
          <w:lang w:val="pt-BR"/>
        </w:rPr>
      </w:pP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</w:rPr>
        <w:t>"es"</w:t>
      </w:r>
      <w:r>
        <w:rPr>
          <w:rStyle w:val="HTMLCode"/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 xml:space="preserve"> →</w:t>
      </w:r>
      <w:r>
        <w:rPr>
          <w:rFonts w:cs="Bahnschrift Light SemiCondensed" w:ascii="Bahnschrift Light SemiCondensed" w:hAnsi="Bahnschrift Light SemiCondensed"/>
          <w:sz w:val="24"/>
          <w:szCs w:val="24"/>
          <w:lang w:val="pt-BR"/>
        </w:rPr>
        <w:tab/>
      </w:r>
      <w:r>
        <w:rPr>
          <w:rFonts w:cs="Bahnschrift Light SemiCondensed" w:ascii="Bahnschrift Light SemiCondensed" w:hAnsi="Bahnschrift Light SemiCondensed"/>
          <w:sz w:val="24"/>
          <w:szCs w:val="24"/>
        </w:rPr>
        <w:t xml:space="preserve"> Espanhol</w:t>
      </w:r>
      <w:r>
        <w:rPr>
          <w:rFonts w:eastAsia="SimSun" w:cs="Bahnschrift Light SemiCondensed" w:ascii="Bahnschrift Light SemiCondensed" w:hAnsi="Bahnschrift Light SemiCondensed"/>
          <w:sz w:val="24"/>
          <w:szCs w:val="24"/>
          <w:lang w:val="pt-BR"/>
        </w:rPr>
        <w:t>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strength:</w:t>
        <w:tab/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Nível de sensibilidade das comparações.</w:t>
      </w:r>
    </w:p>
    <w:p>
      <w:pPr>
        <w:pStyle w:val="NormalWeb"/>
        <w:keepNext w:val="false"/>
        <w:keepLines w:val="false"/>
        <w:widowControl/>
        <w:numPr>
          <w:ilvl w:val="0"/>
          <w:numId w:val="1"/>
        </w:numPr>
        <w:suppressLineNumbers w:val="0"/>
        <w:spacing w:before="280" w:after="0"/>
        <w:ind w:left="0" w:right="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→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ab/>
        <w:t>Faz apenas a diferenciação de letras.</w:t>
      </w:r>
    </w:p>
    <w:p>
      <w:pPr>
        <w:pStyle w:val="NormalWeb"/>
        <w:keepNext w:val="false"/>
        <w:keepLines w:val="false"/>
        <w:widowControl/>
        <w:numPr>
          <w:ilvl w:val="0"/>
          <w:numId w:val="1"/>
        </w:numPr>
        <w:suppressLineNumbers w:val="0"/>
        <w:spacing w:before="0" w:after="0"/>
        <w:ind w:left="0" w:right="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→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ab/>
        <w:t>Diferencia letras maíusculas e minúsculas.</w:t>
      </w:r>
    </w:p>
    <w:p>
      <w:pPr>
        <w:pStyle w:val="NormalWeb"/>
        <w:keepNext w:val="false"/>
        <w:keepLines w:val="false"/>
        <w:widowControl/>
        <w:numPr>
          <w:ilvl w:val="0"/>
          <w:numId w:val="1"/>
        </w:numPr>
        <w:suppressLineNumbers w:val="0"/>
        <w:spacing w:before="0" w:after="0"/>
        <w:ind w:left="0" w:right="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→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ab/>
        <w:t>Diferencia letras maíusculas e minúsculas e acentos.</w:t>
      </w:r>
    </w:p>
    <w:p>
      <w:pPr>
        <w:pStyle w:val="NormalWeb"/>
        <w:keepNext w:val="false"/>
        <w:keepLines w:val="false"/>
        <w:widowControl/>
        <w:numPr>
          <w:ilvl w:val="0"/>
          <w:numId w:val="1"/>
        </w:numPr>
        <w:suppressLineNumbers w:val="0"/>
        <w:spacing w:before="0" w:after="280"/>
        <w:ind w:left="0" w:right="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→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ab/>
        <w:t xml:space="preserve">Diferencia letras maíusculas e minúslas, acentos, símbolos e </w:t>
        <w:tab/>
        <w:tab/>
        <w:tab/>
        <w:t>caracteres.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="280" w:after="280"/>
        <w:ind w:hanging="0" w:left="0" w:right="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caseLevel:</w:t>
        <w:tab/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 xml:space="preserve">Se marcado como true diferencia letras maiúsculas e minúsculas, mesmo que a propriedade </w:t>
      </w: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 xml:space="preserve">strength 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seja de nível 1.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caseFirst:</w:t>
        <w:tab/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Defini se as letras maíusculas ou minúsculas vem primeiro na ordenação.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“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upper”</w:t>
        <w:tab/>
        <w:t>→</w:t>
        <w:tab/>
        <w:t>Coloca as letras maísculas primeiro na ordenação.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“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lower”</w:t>
        <w:tab/>
        <w:t>→</w:t>
        <w:tab/>
        <w:t>Coloca as letras minúsculas primeiro na ordenação.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numericOrdering: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ab/>
        <w:t>Se marcado como true, ordena os números que estiverem dentro as strings.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alternate:</w:t>
        <w:tab/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Ignora caracteres especiais em comparações.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“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non-ignorable”</w:t>
        <w:tab/>
        <w:t>→</w:t>
        <w:tab/>
        <w:t xml:space="preserve">É o valor padrão. Compara todos os caracteres </w:t>
        <w:tab/>
        <w:tab/>
        <w:tab/>
        <w:tab/>
        <w:tab/>
        <w:tab/>
        <w:t>especiais, espaços e pontuações.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“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shifted”</w:t>
        <w:tab/>
        <w:t>→</w:t>
        <w:tab/>
        <w:t>Considera apenas letras e números na comparação.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maxVariable:</w:t>
        <w:tab/>
        <w:tab/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Determina que tipos de caracteres serão ignorados quando houver o parâmetro alternate na collation.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“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punc”</w:t>
        <w:tab/>
        <w:tab/>
        <w:t>→</w:t>
        <w:tab/>
        <w:t xml:space="preserve">É o valor padrão. Ignora a pontuação, quando o alternate </w:t>
        <w:tab/>
        <w:tab/>
        <w:tab/>
        <w:tab/>
        <w:t xml:space="preserve">estiver como </w:t>
      </w: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“shifted”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“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space”</w:t>
        <w:tab/>
        <w:t>→</w:t>
        <w:tab/>
        <w:t xml:space="preserve">Ignora espaços e pontuação quando o alternate estiver </w:t>
        <w:tab/>
        <w:tab/>
        <w:tab/>
        <w:tab/>
        <w:t xml:space="preserve">como </w:t>
      </w:r>
      <w:r>
        <w:rPr>
          <w:rFonts w:eastAsia="SimSun" w:cs="Bahnschrift Light SemiCondensed" w:ascii="Bahnschrift Light SemiCondensed" w:hAnsi="Bahnschrift Light SemiCondensed"/>
          <w:b/>
          <w:bCs/>
          <w:sz w:val="24"/>
          <w:szCs w:val="24"/>
          <w:lang w:val="pt-BR"/>
        </w:rPr>
        <w:t>“shifted”</w:t>
      </w: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  <w:t>.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cs="Bahnschrift Light SemiCondensed" w:ascii="Bahnschrift Light SemiCondensed" w:hAnsi="Bahnschrift Light SemiCondensed"/>
          <w:b w:val="false"/>
          <w:bCs w:val="false"/>
          <w:sz w:val="24"/>
          <w:szCs w:val="24"/>
          <w:lang w:val="pt-BR"/>
        </w:rPr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rFonts w:ascii="Bahnschrift Light SemiCondensed" w:hAnsi="Bahnschrift Light SemiCondensed" w:eastAsia="SimSun" w:cs="Bahnschrift Light SemiCondensed"/>
          <w:b w:val="false"/>
          <w:bCs w:val="false"/>
          <w:sz w:val="24"/>
          <w:szCs w:val="24"/>
          <w:lang w:val="pt-BR"/>
        </w:rPr>
      </w:pPr>
      <w:r>
        <w:rPr>
          <w:rFonts w:eastAsia="SimSun" w:ascii="Bahnschrift Light SemiCondensed" w:hAnsi="Bahnschrift Light SemiCondensed"/>
          <w:b w:val="false"/>
          <w:bCs w:val="false"/>
          <w:sz w:val="24"/>
          <w:szCs w:val="24"/>
          <w:lang w:val="pt-BR"/>
        </w:rPr>
        <w:t>https://www.mongodb.com/docs/manual/core/views/create-view/</w:t>
      </w:r>
      <w:bookmarkStart w:id="0" w:name="_GoBack"/>
      <w:bookmarkEnd w:id="0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ahnschrift Light SemiCondensed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0"/>
      <w:szCs w:val="24"/>
      <w:lang w:val="en-US" w:eastAsia="zh-CN" w:bidi="ar-SA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6</Pages>
  <Words>562</Words>
  <Characters>3183</Characters>
  <CharactersWithSpaces>3783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2025-04-28T23:10:00Z</dcterms:created>
  <dc:creator>IVANDRO SOUZA</dc:creator>
  <dc:description/>
  <dc:language>pt-BR</dc:language>
  <cp:lastModifiedBy/>
  <dcterms:modified xsi:type="dcterms:W3CDTF">2025-08-01T08:21:56Z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80B190B6B0224AD7A205DA694D9F7ED3_12</vt:lpwstr>
  </property>
  <property fmtid="{D5CDD505-2E9C-101B-9397-08002B2CF9AE}" pid="3" name="KSOProductBuildVer">
    <vt:lpwstr>1046-12.2.0.21546</vt:lpwstr>
  </property>
</Properties>
</file>