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ab/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Porém, além de insentivo e uma história própria, é necessário como em qualquer  outra careira botarmos a mão na massa e nos especializarmos naquilo que realmente importa... e na TI para começo de conversa, é necessário entendermos como as redes de internet funcionam, e como os computadores conversam entre si, então entenderemos o que são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Bases Numéricas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Bases Númericas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Bases Númericas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de numeração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são diferentes maneiras de representar os símbolos que utilizamos para representar números, e executar a contagem destes.</w:t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 padrão usamos no dia á dia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Sistema de Base Decimal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10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onde a contagem dos números são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até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9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sendo representado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10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símbolos.</w:t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Porém no mundo da tecnologia utilizaremos outras bases como,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Hexadecimal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Octal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principalmente 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Binária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que é a base númerica que o computador entende, representada por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símbolos, sendo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Base Decimal: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1789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9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1000  + 700 + 80 + 9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b/>
          <w:bCs/>
          <w:color w:val="C9211E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Base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Binária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11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22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= 10110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12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26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11010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16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27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11011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6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17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28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11100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18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29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11101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8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19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30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9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20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31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21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32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100000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inário para Decimal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27 = 11011 =       1        1        0       1       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ab/>
        <w:t xml:space="preserve">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4    2^3   2^2   2^1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2^0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color w:val="auto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+ 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b w:val="false"/>
          <w:bCs w:val="false"/>
          <w:color w:val="auto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27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10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Binário: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Cs/>
          <w:color w:val="FF0000"/>
          <w:sz w:val="28"/>
          <w:szCs w:val="28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1º Maneira: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755 =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755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377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188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94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47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 |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   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     |  0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1011110011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2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Cs/>
          <w:color w:val="FF0000"/>
          <w:sz w:val="28"/>
          <w:szCs w:val="28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2º Maneira: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755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1024   512   256   128   64   32   16   8   4   2   1</w:t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0         1       0        1      1     1      1   0   0   1   1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1011110011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2</w:t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OSI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Porta Padrão: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BGP ( Border Gateway Protocol )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, que é o protocolo de gerenciamento de rotas da internet. Este mantém uma tabela com as rotas disponíveis na internet, trabalhando de forma dinâmica, e se adaptando a cada tipo de situação no envio dos dados quando os IP’s estão se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identicação do dispositivo, evitando assim, duplicidade de identifações do endereço e gerando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responde,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permitindo o ínicio de uma nova transmissão apenas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Após isso, é esperado um tempo aleatório,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Funciona como se duas pessoas falando ao mesmo tempo. Elas percebem que não estão conseguindo, então param e iniciam a conversa novamente, dando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Aqui é priorizado evitar que a colisão ocorra.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casos... quando um dispositivo vê que o meio está ocupado, este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os dados, e eles são transmitidos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switche, e este distribuí a todos outros dispositivos conectados na rede.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naqueles dados que estão sendo enviados.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E os dispositivos que querem receber aqueles dados,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Unicast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pois aqui a comunicação também funciona 1:1, porém o dados são enviados para dispositivo mais próximo. E quem determina qual dispositivo está mais próximo é o roteador.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,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nevegador. Você será atendido pelo servidor mais próximo, gerando baixa latência na entrega, e alta disponibilidade dos dados.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bits que vem antes do ínicio do quadro,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Este quadro serve como um sinal de aviso para os switches e placas de rede, indicando que os dados serão transmitidos ali. Esses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ele carrega não tem uma informação propriamente dita, sendo apenas um aviso de preparação dos dados que serão enviados.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Aqui é enviado qual o formato do protocolo que está sendo enviado,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IPv4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IPv6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ou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ARP ( Adress Resolution Protocol 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São os dados que serão transmitidos. Aqui os dados precisam ter no mínimo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Caso sejam menores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acrecentado valores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0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1500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necessário fazer a fragmentação desses dados,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1"/>
        <w:spacing w:before="240" w:after="120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Bahnschrift Light SemiCondensed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Application>LibreOffice/24.2.7.2$Linux_X86_64 LibreOffice_project/420$Build-2</Application>
  <AppVersion>15.0000</AppVersion>
  <Pages>24</Pages>
  <Words>5233</Words>
  <Characters>26651</Characters>
  <CharactersWithSpaces>32729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2025-07-10T09:21:07Z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