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s">
            <w:drawing>
              <wp:inline distB="0" distT="0" distL="0" distR="0">
                <wp:extent cx="635" cy="635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5683" y="3779683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5" cy="635"/>
                <wp:effectExtent b="0" l="0" r="0" t="0"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6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496252</wp:posOffset>
            </wp:positionH>
            <wp:positionV relativeFrom="paragraph">
              <wp:posOffset>142875</wp:posOffset>
            </wp:positionV>
            <wp:extent cx="4590098" cy="1244304"/>
            <wp:effectExtent b="0" l="0" r="0" t="0"/>
            <wp:wrapNone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-6638" l="-5994" r="-5993" t="-6638"/>
                    <a:stretch>
                      <a:fillRect/>
                    </a:stretch>
                  </pic:blipFill>
                  <pic:spPr>
                    <a:xfrm>
                      <a:off x="0" y="0"/>
                      <a:ext cx="4590098" cy="1244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COORDENADORIA DE ENGENHARIA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Bruno Alexandre Gurris Pires </w:t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Juliane Zaetum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Larissa Cezar Eringer</w:t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Matheus Diogo Teixeira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CONTROLE DE DESVIOS DE TREM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righ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Sorocaba/SP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Arial" w:cs="Arial" w:eastAsia="Arial" w:hAnsi="Arial"/>
          <w:sz w:val="32"/>
          <w:szCs w:val="32"/>
        </w:rPr>
        <w:sectPr>
          <w:headerReference r:id="rId9" w:type="default"/>
          <w:headerReference r:id="rId10" w:type="first"/>
          <w:footerReference r:id="rId11" w:type="default"/>
          <w:footerReference r:id="rId12" w:type="even"/>
          <w:pgSz w:h="16838" w:w="11906" w:orient="portrait"/>
          <w:pgMar w:bottom="1134" w:top="2528" w:left="1701" w:right="1134" w:header="1134" w:footer="720"/>
          <w:pgNumType w:start="14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Bruno Alexandre Gurris Pires 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Juliane Zaetum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Larissa Cezar Eringer</w:t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Matheus Diogo Teixeira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CONTROLE DE DESVIOS DE TREM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536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Documento de Projeto RTOS para a disciplina TEECII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4536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4536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453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453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Sorocaba/SP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3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4147651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2,1,Heading 3,1,Heading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my4zngplge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INTRODUÇÃO AO GRUPO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4979t8te18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INTRODUÇÃO AO 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85u9bc3tu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 Objetivos específicos e escopo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ur5abhjwn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CRONOGRAMA GERAL DE DESENVOLVIMENTO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pl6j3pvnh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SISTEMAS OPERACIONAIS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mm53t9blxo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RTOS: SISTEMAS OPERACIONAIS EM TEMPO REAL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9o1lrehow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PROCESSO A SER MODELADO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22t49da9wa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CÁLCULOS E GARANTIAS DE ATUAÇÃO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asctrgd6f3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DESENVOLVIMENTO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pypuhslr2j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TESTES E RESULTADOS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014mv40wpl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RESULTADOS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tabs>
          <w:tab w:val="right" w:leader="none" w:pos="9072"/>
        </w:tabs>
        <w:rPr>
          <w:rFonts w:ascii="Arial" w:cs="Arial" w:eastAsia="Arial" w:hAnsi="Arial"/>
          <w:b w:val="1"/>
          <w:bCs w:val="1"/>
        </w:rPr>
        <w:sectPr>
          <w:footerReference r:id="rId13" w:type="first"/>
          <w:type w:val="nextPage"/>
          <w:pgSz w:h="16838" w:w="11906" w:orient="portrait"/>
          <w:pgMar w:bottom="1134" w:top="1701" w:left="1701" w:right="1134" w:header="1134" w:footer="720"/>
          <w:pgNumType w:start="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line="360" w:lineRule="auto"/>
        <w:jc w:val="both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1 INTRODUÇÃO </w:t>
      </w:r>
    </w:p>
    <w:p w:rsidR="00000000" w:rsidDel="00000000" w:rsidP="00000000" w:rsidRDefault="00000000" w:rsidRPr="00000000" w14:paraId="0000004C">
      <w:pPr>
        <w:pStyle w:val="Heading2"/>
        <w:spacing w:line="360" w:lineRule="auto"/>
        <w:jc w:val="both"/>
        <w:rPr/>
      </w:pPr>
      <w:bookmarkStart w:colFirst="0" w:colLast="0" w:name="_heading=h.fmy4zngplge0" w:id="2"/>
      <w:bookmarkEnd w:id="2"/>
      <w:r w:rsidDel="00000000" w:rsidR="00000000" w:rsidRPr="00000000">
        <w:rPr>
          <w:rtl w:val="0"/>
        </w:rPr>
        <w:t xml:space="preserve">1.1 INTRODUÇÃO AO GRUPO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O presente trabalho foi desenvolvido pelos alunos Bruno Alexandre Gurris Pires, Juliane Zaetum de Oliveira, Larissa Cezar Eringer e Matheus Diogo Teixeira, estudantes do curso de Engenharia de Computação do Centro Universitário FACENS, vinculados à turma CP120TIN3, na disciplina de Tópicos Especiais em Engenharia da Computação II.</w:t>
      </w:r>
    </w:p>
    <w:p w:rsidR="00000000" w:rsidDel="00000000" w:rsidP="00000000" w:rsidRDefault="00000000" w:rsidRPr="00000000" w14:paraId="0000004E">
      <w:pPr>
        <w:pStyle w:val="Heading2"/>
        <w:spacing w:line="360" w:lineRule="auto"/>
        <w:jc w:val="both"/>
        <w:rPr/>
      </w:pPr>
      <w:bookmarkStart w:colFirst="0" w:colLast="0" w:name="_heading=h.y4979t8te185" w:id="3"/>
      <w:bookmarkEnd w:id="3"/>
      <w:r w:rsidDel="00000000" w:rsidR="00000000" w:rsidRPr="00000000">
        <w:rPr>
          <w:rtl w:val="0"/>
        </w:rPr>
        <w:t xml:space="preserve">1.2 INTRODUÇÃO AO TEMA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  <w:t xml:space="preserve">O transporte ferroviário depende de sistemas de controle capazes de garantir que os trens sejam direcionados corretamente ao longo da via, especialmente em trechos onde existem múltiplas trajetórias possíveis. O controle dos desvios ferroviários, também conhecidos como aparelhos de mudança de via, é responsável por alterar a configuração dos trilhos, permitindo que a composição siga pela rota desejada. Esse processo envolve a atuação integrada de mecanismos eletromecânicos e sistemas de controle, que devem operar de forma coordenada, segura e previsível.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A relevância desse processo está diretamente associada à segurança e à continuidade da operação ferroviária. Uma alteração incorreta na posição do desvio pode conduzir o trem a uma rota diferente da planejada, ocasionando interrupções no tráfego, atrasos operacionais ou até situações de risco. Dessa forma, o sistema de controle deve assegurar não apenas a execução do comando de mudança, mas também a correta verificação da posição alcançada pelo desvio antes da liberação da circulação da composição pelo trecho.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Entre os principais pontos críticos desse processo destacam-se o acionamento adequado do mecanismo responsável pela movimentação dos trilhos, a confirmação de que o desvio atingiu a posição solicitada e a sincronização entre os comandos emitidos pelo sistema de controle e os sinais provenientes dos sensores de monitoramento. Além disso, é necessário considerar condições de falha, como a ausência de confirmação da posição desejada, defeitos nos sensores ou a emissão de novos comandos durante uma operação ainda em andamento. Nessas circunstâncias, o sistema deve ser capaz de detectar a anomalia, adotar medidas de segurança apropriadas e impedir a execução de uma sequência de operações potencialmente insegura.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Por se tratar de um sistema de tempo real, o processo apresenta restrições temporais relacionadas às etapas de comando, movimentação e confirmação do desvio. Após uma solicitação de alteração de rota, as tarefas responsáveis pelo acionamento e pelo monitoramento do mecanismo devem ser executadas dentro de intervalos de tempo previamente definidos. Da mesma forma, a confirmação da posição final deve ocorrer antes que o desvio seja considerado apto para a passagem do trem. Assim, além de garantir a correta execução das funções previstas, o sistema deve assegurar que todas as respostas ocorram dentro das janelas temporais estabelecidas, possibilitando um comportamento determinístico e permitindo a rápida identificação de atrasos, falhas ou desvios operacionais.</w:t>
      </w:r>
    </w:p>
    <w:p w:rsidR="00000000" w:rsidDel="00000000" w:rsidP="00000000" w:rsidRDefault="00000000" w:rsidRPr="00000000" w14:paraId="00000053">
      <w:pPr>
        <w:pStyle w:val="Heading3"/>
        <w:spacing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h85u9bc3tugt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1.2.1 Objetivos específicos e escopo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O presente trabalho tem como objetivo analisar e modelar o processo de controle de um desvio ferroviário, com foco nas etapas de solicitação, acionamento, movimentação e confirmação de sua posição. O escopo do estudo será delimitado ao controle de um único desvio, considerando a presença de um comando responsável pela seleção da rota desejada, um mecanismo de acionamento para a movimentação dos trilhos e sensores destinados à verificação da posição alcançada.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Com base nessa delimitação, serão identificadas e definidas as principais tarefas envolvidas no processo, levando em consideração suas funções, prioridades e relações de dependência. O sistema deverá ser capaz de receber uma solicitação de alteração de rota, acionar o mecanismo de mudança de via, monitorar a movimentação do desvio por meio dos sensores e verificar se a posição requerida foi efetivamente atingida. Caso essa confirmação não ocorra dentro do intervalo de tempo estabelecido, a situação será tratada como uma condição de falha, interrompendo o fluxo normal da operação e acionando os mecanismos de tratamento previstos.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  <w:t xml:space="preserve">Além da modelagem funcional, o trabalho buscará estabelecer e analisar as restrições temporais associadas a cada etapa do processo. Para isso, serão considerados parâmetros como o tempo de processamento do comando de controle, o intervalo necessário para o acionamento do mecanismo, o tempo de resposta dos sensores e o tempo máximo admissível para a confirmação da posição do desvio. Esses valores servirão de base para a definição das janelas temporais de execução e para a verificação do atendimento aos requisitos de tempo real do sistema.</w:t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tl w:val="0"/>
        </w:rPr>
        <w:t xml:space="preserve">A implementação será realizada utilizando o sistema operacional de tempo real FreeRTOS, explorando recursos como tarefas (tasks), níveis de prioridade, mecanismos de sincronização e formas de comunicação entre tarefas, conforme as necessidades identificadas durante a etapa de modelagem. O objetivo dessa implementação é representar o comportamento do sistema de controle de maneira fiel, permitindo a avaliação do escalonamento das tarefas, da troca de informações entre os componentes e do cumprimento das restrições temporais definidas.</w:t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rtl w:val="0"/>
        </w:rPr>
        <w:t xml:space="preserve">Por fim, os tempos obtidos durante a modelagem teórica serão comparados com aqueles observados na implementação prática. Essa análise permitirá verificar o atendimento aos requisitos temporais estabelecidos, avaliar a previsibilidade do comportamento do sistema e identificar possíveis atrasos, gargalos de execução ou condições de falha que possam comprometer o processo de controle do desvio ferroviário.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line="360" w:lineRule="auto"/>
        <w:jc w:val="both"/>
        <w:rPr/>
      </w:pPr>
      <w:bookmarkStart w:colFirst="0" w:colLast="0" w:name="_heading=h.rur5abhjwntz" w:id="5"/>
      <w:bookmarkEnd w:id="5"/>
      <w:r w:rsidDel="00000000" w:rsidR="00000000" w:rsidRPr="00000000">
        <w:rPr>
          <w:rtl w:val="0"/>
        </w:rPr>
        <w:t xml:space="preserve">1.3 CRONOGRAMA GERAL DE DESENVOLVIMENTO</w:t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tl w:val="0"/>
        </w:rPr>
        <w:t xml:space="preserve">Para organizar o desenvolvimento do trabalho e garantir o cumprimento das etapas previstas, foi elaborado um cronograma geral de atividades (Figura 1). O planejamento contempla desde a pesquisa e definição do tema até a implementação, realização dos testes, elaboração dos documentos e entrega final, distribuindo as atividades ao longo do período de 07 de setembro a 01 de novembro.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Figura 1 - Cronograma Geral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-425.19685039370086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75888" cy="4180467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5888" cy="4180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 - Próprio Autor (2026).</w:t>
      </w:r>
    </w:p>
    <w:p w:rsidR="00000000" w:rsidDel="00000000" w:rsidP="00000000" w:rsidRDefault="00000000" w:rsidRPr="00000000" w14:paraId="0000005F">
      <w:pPr>
        <w:pStyle w:val="Heading1"/>
        <w:spacing w:line="360" w:lineRule="auto"/>
        <w:jc w:val="both"/>
        <w:rPr/>
        <w:sectPr>
          <w:headerReference r:id="rId15" w:type="first"/>
          <w:footerReference r:id="rId16" w:type="first"/>
          <w:type w:val="nextPage"/>
          <w:pgSz w:h="16838" w:w="11906" w:orient="portrait"/>
          <w:pgMar w:bottom="1134" w:top="1701" w:left="1700.7874015748032" w:right="1134" w:header="1134" w:footer="720"/>
          <w:pgNumType w:start="3"/>
          <w:titlePg w:val="1"/>
        </w:sectPr>
      </w:pPr>
      <w:bookmarkStart w:colFirst="0" w:colLast="0" w:name="_heading=h.h33at42dtnf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line="360" w:lineRule="auto"/>
        <w:jc w:val="both"/>
        <w:rPr/>
      </w:pPr>
      <w:bookmarkStart w:colFirst="0" w:colLast="0" w:name="_heading=h.upl6j3pvnh9" w:id="7"/>
      <w:bookmarkEnd w:id="7"/>
      <w:r w:rsidDel="00000000" w:rsidR="00000000" w:rsidRPr="00000000">
        <w:rPr>
          <w:rtl w:val="0"/>
        </w:rPr>
        <w:t xml:space="preserve">2 SISTEMAS OPERACIONAIS 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  <w:t xml:space="preserve">Um sistema operacional é responsável pelo gerenciamento dos recursos computacionais e pela coordenação da execução dos programas, fornecendo mecanismos para o controle do processador, da memória, dos dispositivos de entrada e saída e da comunicação entre diferentes tarefas. Entre seus principais elementos destacam-se o escalonador, as tarefas ou </w:t>
      </w:r>
      <w:r w:rsidDel="00000000" w:rsidR="00000000" w:rsidRPr="00000000">
        <w:rPr>
          <w:i w:val="1"/>
          <w:iCs w:val="1"/>
          <w:rtl w:val="0"/>
        </w:rPr>
        <w:t xml:space="preserve">threads</w:t>
      </w:r>
      <w:r w:rsidDel="00000000" w:rsidR="00000000" w:rsidRPr="00000000">
        <w:rPr>
          <w:rtl w:val="0"/>
        </w:rPr>
        <w:t xml:space="preserve">, os </w:t>
      </w:r>
      <w:r w:rsidDel="00000000" w:rsidR="00000000" w:rsidRPr="00000000">
        <w:rPr>
          <w:i w:val="1"/>
          <w:iCs w:val="1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 e os mecanismos de sincronização e comunicação, como semáforos, mutexes, filas, </w:t>
      </w:r>
      <w:r w:rsidDel="00000000" w:rsidR="00000000" w:rsidRPr="00000000">
        <w:rPr>
          <w:i w:val="1"/>
          <w:iCs w:val="1"/>
          <w:rtl w:val="0"/>
        </w:rPr>
        <w:t xml:space="preserve">buffers</w:t>
      </w:r>
      <w:r w:rsidDel="00000000" w:rsidR="00000000" w:rsidRPr="00000000">
        <w:rPr>
          <w:rtl w:val="0"/>
        </w:rPr>
        <w:t xml:space="preserve"> e mensagens.</w:t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  <w:t xml:space="preserve">O escalonador (</w:t>
      </w:r>
      <w:r w:rsidDel="00000000" w:rsidR="00000000" w:rsidRPr="00000000">
        <w:rPr>
          <w:i w:val="1"/>
          <w:i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) é o componente responsável por organizar a execução das tarefas, determinando qual</w:t>
      </w:r>
      <w:r w:rsidDel="00000000" w:rsidR="00000000" w:rsidRPr="00000000">
        <w:rPr>
          <w:i w:val="1"/>
          <w:iCs w:val="1"/>
          <w:rtl w:val="0"/>
        </w:rPr>
        <w:t xml:space="preserve"> thread</w:t>
      </w:r>
      <w:r w:rsidDel="00000000" w:rsidR="00000000" w:rsidRPr="00000000">
        <w:rPr>
          <w:rtl w:val="0"/>
        </w:rPr>
        <w:t xml:space="preserve"> utilizará o processador e em qual momento. Em sistemas multitarefa, esse mecanismo permite alternar a execução entre diferentes </w:t>
      </w:r>
      <w:r w:rsidDel="00000000" w:rsidR="00000000" w:rsidRPr="00000000">
        <w:rPr>
          <w:i w:val="1"/>
          <w:i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, possibilitando a realização concorrente de múltiplas atividades e promovendo o uso eficiente dos recursos computacionais (MICROSOFT, 2025a). As </w:t>
      </w:r>
      <w:r w:rsidDel="00000000" w:rsidR="00000000" w:rsidRPr="00000000">
        <w:rPr>
          <w:i w:val="1"/>
          <w:iCs w:val="1"/>
          <w:rtl w:val="0"/>
        </w:rPr>
        <w:t xml:space="preserve">threads</w:t>
      </w:r>
      <w:r w:rsidDel="00000000" w:rsidR="00000000" w:rsidRPr="00000000">
        <w:rPr>
          <w:rtl w:val="0"/>
        </w:rPr>
        <w:t xml:space="preserve">, por sua vez, constituem unidades de execução pertencentes a um processo e podem desempenhar diferentes atividades de forma concorrente, compartilhando recursos do processo. Dessa forma, seu uso possibilita a organização de aplicações em tarefas independentes ou parcialmente independentes, contribuindo para o desenvolvimento de sistemas capazes de executar diversas operações simultaneamente (MICROSOFT, 2025a).</w:t>
      </w:r>
    </w:p>
    <w:p w:rsidR="00000000" w:rsidDel="00000000" w:rsidP="00000000" w:rsidRDefault="00000000" w:rsidRPr="00000000" w14:paraId="00000063">
      <w:pPr>
        <w:ind w:firstLine="720"/>
        <w:rPr/>
      </w:pPr>
      <w:r w:rsidDel="00000000" w:rsidR="00000000" w:rsidRPr="00000000">
        <w:rPr>
          <w:rtl w:val="0"/>
        </w:rPr>
        <w:t xml:space="preserve">Outro elemento fundamental são os </w:t>
      </w:r>
      <w:r w:rsidDel="00000000" w:rsidR="00000000" w:rsidRPr="00000000">
        <w:rPr>
          <w:i w:val="1"/>
          <w:iCs w:val="1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, responsáveis por estabelecer a comunicação entre o sistema operacional e os dispositivos de</w:t>
      </w:r>
      <w:r w:rsidDel="00000000" w:rsidR="00000000" w:rsidRPr="00000000">
        <w:rPr>
          <w:i w:val="1"/>
          <w:iCs w:val="1"/>
          <w:rtl w:val="0"/>
        </w:rPr>
        <w:t xml:space="preserve"> hardware.</w:t>
      </w:r>
      <w:r w:rsidDel="00000000" w:rsidR="00000000" w:rsidRPr="00000000">
        <w:rPr>
          <w:rtl w:val="0"/>
        </w:rPr>
        <w:t xml:space="preserve"> Esses componentes permitem que o sistema realize operações de entrada e saída sem que as aplicações precisem lidar diretamente com as características específicas de cada dispositivo. Além disso, os </w:t>
      </w:r>
      <w:r w:rsidDel="00000000" w:rsidR="00000000" w:rsidRPr="00000000">
        <w:rPr>
          <w:i w:val="1"/>
          <w:iCs w:val="1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 podem empregar mecanismos como filas, </w:t>
      </w:r>
      <w:r w:rsidDel="00000000" w:rsidR="00000000" w:rsidRPr="00000000">
        <w:rPr>
          <w:i w:val="1"/>
          <w:iCs w:val="1"/>
          <w:rtl w:val="0"/>
        </w:rPr>
        <w:t xml:space="preserve">threads</w:t>
      </w:r>
      <w:r w:rsidDel="00000000" w:rsidR="00000000" w:rsidRPr="00000000">
        <w:rPr>
          <w:rtl w:val="0"/>
        </w:rPr>
        <w:t xml:space="preserve"> e recursos de sincronização para organizar o processamento das solicitações de entrada e saída, especialmente quando múltiplas operações precisam ser executadas de forma assíncrona (MICROSOFT, 2025b).</w:t>
      </w:r>
    </w:p>
    <w:p w:rsidR="00000000" w:rsidDel="00000000" w:rsidP="00000000" w:rsidRDefault="00000000" w:rsidRPr="00000000" w14:paraId="00000064">
      <w:pPr>
        <w:ind w:firstLine="720"/>
        <w:rPr/>
      </w:pPr>
      <w:r w:rsidDel="00000000" w:rsidR="00000000" w:rsidRPr="00000000">
        <w:rPr>
          <w:rtl w:val="0"/>
        </w:rPr>
        <w:t xml:space="preserve">A execução concorrente de tarefas exige também mecanismos capazes de controlar o acesso a recursos compartilhados e viabilizar a comunicação entre diferentes processos ou threads. Nesse contexto, os mutexes são utilizados para garantir a exclusão mútua, permitindo que apenas uma thread por vez acesse determinado recurso compartilhado. Os semáforos, por sua vez, utilizam um contador para controlar a quantidade de tarefas que podem acessar simultaneamente um mesmo recurso (MICROSOFT, 2025c; MICROSOFT, 2025d). Já as filas e os </w:t>
      </w:r>
      <w:r w:rsidDel="00000000" w:rsidR="00000000" w:rsidRPr="00000000">
        <w:rPr>
          <w:i w:val="1"/>
          <w:iCs w:val="1"/>
          <w:rtl w:val="0"/>
        </w:rPr>
        <w:t xml:space="preserve">buffers</w:t>
      </w:r>
      <w:r w:rsidDel="00000000" w:rsidR="00000000" w:rsidRPr="00000000">
        <w:rPr>
          <w:rtl w:val="0"/>
        </w:rPr>
        <w:t xml:space="preserve"> possibilitam o armazenamento temporário de dados ou solicitações enquanto aguardam processamento, ao passo que os mecanismos baseados em mensagens permitem a troca de informações entre diferentes tarefas. Esses recursos desempenham papel essencial na sincronização e comunicação entre tarefas, contribuindo para evitar conflitos no acesso aos recursos e para organizar o fluxo de execução do sistema (MICROSOFT, 2025e).</w:t>
      </w:r>
    </w:p>
    <w:p w:rsidR="00000000" w:rsidDel="00000000" w:rsidP="00000000" w:rsidRDefault="00000000" w:rsidRPr="00000000" w14:paraId="00000065">
      <w:pPr>
        <w:ind w:firstLine="720"/>
        <w:rPr/>
      </w:pPr>
      <w:r w:rsidDel="00000000" w:rsidR="00000000" w:rsidRPr="00000000">
        <w:rPr>
          <w:rtl w:val="0"/>
        </w:rPr>
        <w:t xml:space="preserve">Assim, o funcionamento de um sistema operacional depende da integração desses diferentes mecanismos. Enquanto o escalonador organiza a utilização do processador e as threads representam as unidades de execução, os drivers possibilitam a interação com o hardware, e os mecanismos de sincronização e comunicação coordenam o compartilhamento de recursos e a troca de informações entre as tarefas. Em conjunto, esses elementos permitem que sistemas multitarefa executem diferentes operações de maneira organizada, eficiente e confiável.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eading=h.lmm53t9blxoi" w:id="8"/>
      <w:bookmarkEnd w:id="8"/>
      <w:r w:rsidDel="00000000" w:rsidR="00000000" w:rsidRPr="00000000">
        <w:rPr>
          <w:rtl w:val="0"/>
        </w:rPr>
        <w:t xml:space="preserve">2.1 RTOS: SISTEMAS OPERACIONAIS EM TEMPO REAL </w:t>
      </w:r>
    </w:p>
    <w:p w:rsidR="00000000" w:rsidDel="00000000" w:rsidP="00000000" w:rsidRDefault="00000000" w:rsidRPr="00000000" w14:paraId="00000067">
      <w:pPr>
        <w:pStyle w:val="Heading2"/>
        <w:ind w:firstLine="720"/>
        <w:rPr/>
      </w:pPr>
      <w:bookmarkStart w:colFirst="0" w:colLast="0" w:name="_heading=h.fsqcg7wyndpf" w:id="9"/>
      <w:bookmarkEnd w:id="9"/>
      <w:r w:rsidDel="00000000" w:rsidR="00000000" w:rsidRPr="00000000">
        <w:rPr>
          <w:rtl w:val="0"/>
        </w:rPr>
        <w:t xml:space="preserve">Os Sistemas Operacionais de Tempo Real (RTOS – </w:t>
      </w:r>
      <w:r w:rsidDel="00000000" w:rsidR="00000000" w:rsidRPr="00000000">
        <w:rPr>
          <w:i w:val="1"/>
          <w:iCs w:val="1"/>
          <w:rtl w:val="0"/>
        </w:rPr>
        <w:t xml:space="preserve">Real-Time Operating Systems)</w:t>
      </w:r>
      <w:r w:rsidDel="00000000" w:rsidR="00000000" w:rsidRPr="00000000">
        <w:rPr>
          <w:rtl w:val="0"/>
        </w:rPr>
        <w:t xml:space="preserve"> são sistemas operacionais desenvolvidos para aplicações em que o comportamento temporal das tarefas constitui um requisito fundamental. Diferentemente dos sistemas de propósito geral, cujo foco costuma estar na utilização eficiente dos recursos e na execução simultânea de diversas aplicações, um RTOS busca fornecer mecanismos de escalonamento e temporização capazes de garantir que as tarefas sejam executadas dentro de restrições temporais previamente definidas. Para isso, o sistema organiza as tarefas, estabelece suas prioridades e realiza trocas de contexto de acordo com os eventos e condições de execução da aplicação (STMicroelectronics, 2026).</w:t>
      </w:r>
    </w:p>
    <w:p w:rsidR="00000000" w:rsidDel="00000000" w:rsidP="00000000" w:rsidRDefault="00000000" w:rsidRPr="00000000" w14:paraId="00000068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 dos principais mecanismos associados ao funcionamento de um RTOS é o escalonamento, responsável por determinar qual tarefa utilizará o processador em determinado instante. No escalonamento preemptivo, uma tarefa em execução pode ser interrompida quando outra tarefa de prioridade superior se torna apta a executar. Dessa forma, a tarefa de maior prioridade pode assumir imediatamente o processador, sem a necessidade de aguardar que a tarefa em execução o libere voluntariamente. Já no escalonamento cooperativo, a tarefa permanece utilizando o processador até entrar em estado de bloqueio ou ceder voluntariamente sua execução, por exemplo, por meio de uma operação de yield. O FreeRTOS possibilita a utilização de ambas as estratégias por meio de suas opções de configuração do escalonador (FREERTOS, 2025a; FREERTOS, 2018).</w:t>
      </w:r>
    </w:p>
    <w:p w:rsidR="00000000" w:rsidDel="00000000" w:rsidP="00000000" w:rsidRDefault="00000000" w:rsidRPr="00000000" w14:paraId="0000006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As interrupções desempenham papel fundamental nesse contexto, pois permitem que o processador responda rapidamente a eventos gerados por periféricos, temporizadores ou outros dispositivos. Quando uma interrupção ocorre, a execução da tarefa corrente pode ser temporariamente suspensa para que seja executada a rotina de atendimento à interrupção correspondente. Em sistemas baseados em ARM Cortex-M, como aqueles presentes em diversos microcontroladores STM32, as prioridades atribuídas às interrupções definem quais eventos podem interromper outros eventos em execução. No ambiente FreeRTOS, a configuração dessas prioridades também determina quais interrupções podem interagir diretamente com as funções do kernel, sendo necessário respeitar os limites estabelecidos pelo sistema para garantir o funcionamento correto do RTOS (FREERTOS, 2025b).</w:t>
      </w:r>
    </w:p>
    <w:p w:rsidR="00000000" w:rsidDel="00000000" w:rsidP="00000000" w:rsidRDefault="00000000" w:rsidRPr="00000000" w14:paraId="0000006A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A interação entre prioridades, interrupções e escalonamento influencia diretamente a forma como as tarefas são executadas. No FreeRTOS, cada tarefa recebe uma prioridade e, em sua configuração preemptiva padrão, o escalonador seleciona para execução a tarefa de maior prioridade que esteja apta a executar.  Uma interrupção pode modificar esse cenário ao liberar uma tarefa de prioridade superior, provocando uma troca de contexto e permitindo sua execução imediata. Além disso, tarefas que possuem a mesma prioridade podem compartilhar o tempo de processamento por meio do mecanismo de divisão em fatias de tempo (time slicing) (FREERTOS, 2025a). Esse modelo possibilita estruturar aplicações com diferentes requisitos temporais de forma organizada, embora o cumprimento efetivo dos prazos dependa também da correta definição das prioridades, dos tempos de execução e das demais características da aplicação.</w:t>
      </w:r>
    </w:p>
    <w:p w:rsidR="00000000" w:rsidDel="00000000" w:rsidP="00000000" w:rsidRDefault="00000000" w:rsidRPr="00000000" w14:paraId="0000006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Entre os RTOS amplamente utilizados em sistemas embarcados, destaca-se o FreeRTOS, um kernel projetado para aplicações que demandam gerenciamento de tarefas, temporização, sincronização e comunicação em dispositivos com recursos computacionais limitados. O kernel disponibiliza mecanismos para criação e gerenciamento de tarefas, configuração de prioridades, execução do escalonador e implementação de recursos de comunicação e sincronização. Após a inicialização do escalonador, o kernel passa a controlar a execução das tarefas da aplicação, determinando quais delas serão executadas e em quais momentos (FREERTOS, 2025a; FREERTOS, 2026).</w:t>
      </w:r>
    </w:p>
    <w:p w:rsidR="00000000" w:rsidDel="00000000" w:rsidP="00000000" w:rsidRDefault="00000000" w:rsidRPr="00000000" w14:paraId="0000006C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No ecossistema STM32, a STMicroelectronics disponibiliza a integração do FreeRTOS por meio das ferramentas e componentes da plataforma STM32Cube. Essa integração permite configurar o kernel e gerar parte do código de inicialização utilizando ferramentas como o STM32CubeMX e o STM32CubeIDE. A empresa também disponibiliza uma camada de adaptação baseada na CMSIS-RTOS, que fornece uma interface padronizada para utilização de funcionalidades de sistemas operacionais de tempo real, favorecendo a portabilidade entre diferentes kernels compatíveis (STMicroelectronics, 2026; STMicroelectronics, 2020). Dessa forma, o FreeRTOS pode ser incorporado ao desenvolvimento de aplicações para microcontroladores STM32, possibilitando a utilização de tarefas concorrentes, prioridades, temporização, sincronização e comunicação em conjunto com os periféricos e demais recursos de hardware do microcontrolador.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line="360" w:lineRule="auto"/>
        <w:jc w:val="both"/>
        <w:rPr/>
      </w:pPr>
      <w:bookmarkStart w:colFirst="0" w:colLast="0" w:name="_heading=h.lo9o1lrehoww" w:id="10"/>
      <w:bookmarkEnd w:id="10"/>
      <w:r w:rsidDel="00000000" w:rsidR="00000000" w:rsidRPr="00000000">
        <w:rPr>
          <w:rtl w:val="0"/>
        </w:rPr>
        <w:t xml:space="preserve">3 PROCESSO A SER MODELADO</w:t>
      </w:r>
    </w:p>
    <w:p>
      <w:pPr>
        <w:spacing w:line="360" w:lineRule="auto"/>
        <w:ind w:firstLine="720"/>
        <w:jc w:val="both"/>
      </w:pPr>
      <w:r>
        <w:rPr/>
        <w:t xml:space="preserve">O processo modelado neste trabalho é a manobra de um Aparelho de Mudança de Via (AMV), popularmente chamado de desvio ferroviário. O AMV é composto por um par de agulhas móveis que, conforme sua posição, direciona o trem para a via normal (trajeto reto) ou para a via reversa (trajeto desviado). Em sistemas metroferroviários, a movimentação das agulhas é realizada por uma máquina de chave elétrica e supervisionada pelo intertravamento, sistema responsável por garantir que nenhum sinal autorize a circulação por uma rota incompatível com o estado real da via.</w:t>
      </w:r>
    </w:p>
    <w:p>
      <w:pPr>
        <w:spacing w:line="360" w:lineRule="auto"/>
        <w:ind w:firstLine="720"/>
        <w:jc w:val="both"/>
      </w:pPr>
      <w:r>
        <w:rPr/>
        <w:t xml:space="preserve">O ciclo de operação começa com uma solicitação de mudança de rota emitida pelo Centro de Controle Operacional (CCO). Ao receber o pedido, o sistema verifica se a manobra é permitida, isto é, se o circuito de via sobre o AMV está livre e se não há falha ou emergência pendente. Sendo permitida, o sinal de proteção é imediatamente colocado em vermelho, a máquina de chave é acionada e as agulhas iniciam o deslocamento. Ao final do curso, os detectores de fim de curso indicam a posição efetivamente alcançada. Somente quando a posição detectada coincide com a posição comandada o AMV é considerado travado e o sinal pode ser liberado: verde para a via direta ou amarelo para a via desviada, que exige velocidade reduzida.</w:t>
      </w:r>
    </w:p>
    <w:p>
      <w:pPr>
        <w:spacing w:line="360" w:lineRule="auto"/>
        <w:ind w:firstLine="720"/>
        <w:jc w:val="both"/>
      </w:pPr>
      <w:r>
        <w:rPr/>
        <w:t xml:space="preserve">Toda a lógica de segurança do sistema decorre de uma regra central, baseada no princípio fail-safe: o sinal só pode exibir um aspecto diferente de vermelho se, e somente se, o AMV estiver no estado travado e a posição detectada for igual à posição comandada. Qualquer situação de dúvida, como perda de detecção, detecção simultânea das duas posições ou ausência de confirmação dentro do prazo, conduz o sinal ao vermelho. A Tabela 1 resume os pontos críticos identificados no processo, os riscos associados e a forma de tratamento adotada.</w:t>
      </w:r>
    </w:p>
    <w:p>
      <w:pPr>
        <w:keepNext/>
        <w:spacing w:before="120" w:after="60" w:line="240" w:lineRule="auto"/>
        <w:jc w:val="center"/>
      </w:pPr>
      <w:r>
        <w:rPr/>
        <w:t xml:space="preserve">Tabela 1 - Pontos críticos do processo de manobra do AMV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340"/>
        <w:gridCol w:w="2252"/>
        <w:gridCol w:w="4479"/>
      </w:tblGrid>
      <w:tr>
        <w:trPr>
          <w:tblHeader/>
          <w:cantSplit/>
        </w:trPr>
        <w:tc>
          <w:tcPr>
            <w:tcW w:w="234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Ponto crítico</w:t>
            </w:r>
          </w:p>
        </w:tc>
        <w:tc>
          <w:tcPr>
            <w:tcW w:w="2252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Risco se não tratado</w:t>
            </w:r>
          </w:p>
        </w:tc>
        <w:tc>
          <w:tcPr>
            <w:tcW w:w="4479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Tratamento adotado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Agulha não encosta (obstrução, desgaste)</w:t>
            </w:r>
          </w:p>
        </w:tc>
        <w:tc>
          <w:tcPr>
            <w:tcW w:w="2252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Descarrilamento na agulha</w:t>
            </w:r>
          </w:p>
        </w:tc>
        <w:tc>
          <w:tcPr>
            <w:tcW w:w="447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O detector deve confirmar a posição em até 4,5 s; caso contrário, o sistema entra em falha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Agulha abre com o trem já liberado</w:t>
            </w:r>
          </w:p>
        </w:tc>
        <w:tc>
          <w:tcPr>
            <w:tcW w:w="2252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Descarrilamento</w:t>
            </w:r>
          </w:p>
        </w:tc>
        <w:tc>
          <w:tcPr>
            <w:tcW w:w="447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A perda de detecção leva o sinal ao vermelho em microssegundos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Movimentação do AMV com trem sobre ele</w:t>
            </w:r>
          </w:p>
        </w:tc>
        <w:tc>
          <w:tcPr>
            <w:tcW w:w="2252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Descarrilamento ou dano ao equipamento</w:t>
            </w:r>
          </w:p>
        </w:tc>
        <w:tc>
          <w:tcPr>
            <w:tcW w:w="447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Com o circuito de via ocupado, o pedido fica em espera e só é executado quando a via é liberada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Sinal aberto antes do travamento</w:t>
            </w:r>
          </w:p>
        </w:tc>
        <w:tc>
          <w:tcPr>
            <w:tcW w:w="2252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Trem conduzido para a rota errada</w:t>
            </w:r>
          </w:p>
        </w:tc>
        <w:tc>
          <w:tcPr>
            <w:tcW w:w="447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O sinal só sai do vermelho no estado travado e com detecção igual ao comando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Situação de emergência</w:t>
            </w:r>
          </w:p>
        </w:tc>
        <w:tc>
          <w:tcPr>
            <w:tcW w:w="2252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Colisão</w:t>
            </w:r>
          </w:p>
        </w:tc>
        <w:tc>
          <w:tcPr>
            <w:tcW w:w="447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O botão de emergência leva todo o sistema ao estado seguro; o retorno exige rearme explícito</w:t>
            </w:r>
          </w:p>
        </w:tc>
      </w:tr>
    </w:tbl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spacing w:line="360" w:lineRule="auto"/>
        <w:ind w:firstLine="720"/>
        <w:jc w:val="both"/>
      </w:pPr>
      <w:r>
        <w:rPr/>
        <w:t xml:space="preserve">O comportamento do intertravamento foi modelado como uma máquina de estados com quatro estados: MOVENDO, TRAVADO, FALHA e EMERGÊNCIA. Na inicialização, o sistema não conhece a posição das agulhas e, por isso, entra em MOVENDO com destino à posição normal. A partir de MOVENDO, a confirmação do detector leva ao estado TRAVADO, enquanto o estouro do temporizador de supervisão (watchdog) sem confirmação leva ao estado FALHA. Em TRAVADO, um novo pedido aceito reinicia a manobra, e a perda ou duplicidade de detecção leva à FALHA. O botão de emergência leva qualquer estado à EMERGÊNCIA. Os estados FALHA e EMERGÊNCIA são bloqueantes: rejeitam novos pedidos e só são abandonados por meio de um comando de rearme, que refaz a manobra para a última posição comandada. A Figura 2 ilustra essa máquina de estados, e a Tabela 2 detalha as transições previstas.</w:t>
      </w:r>
    </w:p>
    <w:p>
      <w:pPr>
        <w:keepNext/>
        <w:spacing w:before="120" w:after="60" w:line="240" w:lineRule="auto"/>
        <w:jc w:val="center"/>
      </w:pPr>
      <w:r>
        <w:rPr/>
        <w:t xml:space="preserve">Figura 2 - Máquina de estados do intertravamento</w:t>
      </w:r>
    </w:p>
    <w:p>
      <w:pPr>
        <w:keepNext/>
        <w:spacing w:after="0" w:line="240" w:lineRule="auto"/>
        <w:jc w:val="center"/>
      </w:pPr>
      <w:r>
        <w:drawing>
          <wp:inline distT="0" distB="0" distL="0" distR="0">
            <wp:extent cx="5040000" cy="2120341"/>
            <wp:effectExtent l="0" t="0" r="0" b="0"/>
            <wp:docPr id="2001" name="figura_cap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cap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keepNext/>
        <w:spacing w:before="120" w:after="60" w:line="240" w:lineRule="auto"/>
        <w:jc w:val="center"/>
      </w:pPr>
      <w:r>
        <w:rPr/>
        <w:t xml:space="preserve">Tabela 2 - Transições da máquina de estados do intertravamento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714"/>
        <w:gridCol w:w="3642"/>
        <w:gridCol w:w="2715"/>
      </w:tblGrid>
      <w:tr>
        <w:trPr>
          <w:tblHeader/>
          <w:cantSplit/>
        </w:trPr>
        <w:tc>
          <w:tcPr>
            <w:tcW w:w="2714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Estado atual</w:t>
            </w:r>
          </w:p>
        </w:tc>
        <w:tc>
          <w:tcPr>
            <w:tcW w:w="3642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Evento</w:t>
            </w:r>
          </w:p>
        </w:tc>
        <w:tc>
          <w:tcPr>
            <w:tcW w:w="2715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Próximo estado</w:t>
            </w:r>
          </w:p>
        </w:tc>
      </w:tr>
      <w:tr>
        <w:trPr>
          <w:cantSplit/>
        </w:trPr>
        <w:tc>
          <w:tcPr>
            <w:tcW w:w="2714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(inicialização)</w:t>
            </w:r>
          </w:p>
        </w:tc>
        <w:tc>
          <w:tcPr>
            <w:tcW w:w="3642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Energização do sistema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MOVENDO (para Normal)</w:t>
            </w:r>
          </w:p>
        </w:tc>
      </w:tr>
      <w:tr>
        <w:trPr>
          <w:cantSplit/>
        </w:trPr>
        <w:tc>
          <w:tcPr>
            <w:tcW w:w="2714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MOVENDO</w:t>
            </w:r>
          </w:p>
        </w:tc>
        <w:tc>
          <w:tcPr>
            <w:tcW w:w="3642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Detector confirma a posição comandada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TRAVADO</w:t>
            </w:r>
          </w:p>
        </w:tc>
      </w:tr>
      <w:tr>
        <w:trPr>
          <w:cantSplit/>
        </w:trPr>
        <w:tc>
          <w:tcPr>
            <w:tcW w:w="2714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MOVENDO</w:t>
            </w:r>
          </w:p>
        </w:tc>
        <w:tc>
          <w:tcPr>
            <w:tcW w:w="3642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Watchdog de 4.500 ms sem confirmação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FALHA</w:t>
            </w:r>
          </w:p>
        </w:tc>
      </w:tr>
      <w:tr>
        <w:trPr>
          <w:cantSplit/>
        </w:trPr>
        <w:tc>
          <w:tcPr>
            <w:tcW w:w="2714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TRAVADO</w:t>
            </w:r>
          </w:p>
        </w:tc>
        <w:tc>
          <w:tcPr>
            <w:tcW w:w="3642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Pedido de mudança aceito (via livre)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MOVENDO</w:t>
            </w:r>
          </w:p>
        </w:tc>
      </w:tr>
      <w:tr>
        <w:trPr>
          <w:cantSplit/>
        </w:trPr>
        <w:tc>
          <w:tcPr>
            <w:tcW w:w="2714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TRAVADO</w:t>
            </w:r>
          </w:p>
        </w:tc>
        <w:tc>
          <w:tcPr>
            <w:tcW w:w="3642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Perda de detecção ou detecção dupla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FALHA</w:t>
            </w:r>
          </w:p>
        </w:tc>
      </w:tr>
      <w:tr>
        <w:trPr>
          <w:cantSplit/>
        </w:trPr>
        <w:tc>
          <w:tcPr>
            <w:tcW w:w="2714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MOVENDO, TRAVADO ou FALHA</w:t>
            </w:r>
          </w:p>
        </w:tc>
        <w:tc>
          <w:tcPr>
            <w:tcW w:w="3642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Botão de emergência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EMERGÊNCIA</w:t>
            </w:r>
          </w:p>
        </w:tc>
      </w:tr>
      <w:tr>
        <w:trPr>
          <w:cantSplit/>
        </w:trPr>
        <w:tc>
          <w:tcPr>
            <w:tcW w:w="2714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FALHA ou EMERGÊNCIA</w:t>
            </w:r>
          </w:p>
        </w:tc>
        <w:tc>
          <w:tcPr>
            <w:tcW w:w="3642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Rearme</w:t>
            </w:r>
          </w:p>
        </w:tc>
        <w:tc>
          <w:tcPr>
            <w:tcW w:w="271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MOVENDO (refaz a manobra)</w:t>
            </w:r>
          </w:p>
        </w:tc>
      </w:tr>
    </w:tbl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spacing w:line="360" w:lineRule="auto"/>
        <w:ind w:firstLine="720"/>
        <w:jc w:val="both"/>
      </w:pPr>
      <w:r>
        <w:rPr/>
        <w:t xml:space="preserve">A confirmação de posição foi projetada com dois caminhos independentes. O caminho principal é orientado a eventos: a borda do sinal do detector gera uma interrupção, que é encaminhada à tarefa de segurança. Como redundância, durante a manobra a tarefa de intertravamento também lê o nível dos detectores a cada 50 ms. Assim, mesmo que uma borda seja perdida, a manobra ainda é concluída corretamente, e o evento registrado indica qual dos caminhos realizou a confirmação. Quando o watchdog estoura, o sistema registra um diagnóstico da cadeia motor, planta, fio e pino, indicando o ponto em que a confirmação deixou de ocorrer.</w:t>
      </w:r>
    </w:p>
    <w:p>
      <w:pPr>
        <w:spacing w:line="360" w:lineRule="auto"/>
        <w:ind w:firstLine="720"/>
        <w:jc w:val="both"/>
      </w:pPr>
      <w:r>
        <w:rPr/>
        <w:t xml:space="preserve">Pedidos recebidos enquanto o circuito de via está ocupado ou o AMV está em movimento não são descartados, mas armazenados como pedido em espera (route stacking). Assim que o AMV estiver travado e o circuito livre, a manobra é executada automaticamente. Prevalece sempre o último pedido recebido, e um pedido para a posição atual cancela a espera, assim como uma falha ou emergência. Esse mecanismo é relevante porque, com o trem circulando, o circuito de via permanece ocupado entre 23 % (a 20 km/h) e 68 % (a 80 km/h) do tempo; sem a espera, a maior parte dos pedidos seria perdida.</w:t>
      </w:r>
    </w:p>
    <w:p>
      <w:pPr>
        <w:spacing w:line="360" w:lineRule="auto"/>
        <w:ind w:firstLine="720"/>
        <w:jc w:val="both"/>
      </w:pPr>
      <w:r>
        <w:rPr/>
        <w:t xml:space="preserve">Para a modelagem, o escopo foi delimitado a um único AMV e seus elementos de campo associados. Como o trabalho é desenvolvido em ambiente simulado, cada elemento real foi representado por um componente do simulador Wokwi, conforme apresentado na Tabela 3.</w:t>
      </w:r>
    </w:p>
    <w:p>
      <w:pPr>
        <w:keepNext/>
        <w:spacing w:before="120" w:after="60" w:line="240" w:lineRule="auto"/>
        <w:jc w:val="center"/>
      </w:pPr>
      <w:r>
        <w:rPr/>
        <w:t xml:space="preserve">Tabela 3 - Correspondência entre os elementos reais e o modelo simulado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239"/>
        <w:gridCol w:w="4761"/>
        <w:gridCol w:w="2071"/>
      </w:tblGrid>
      <w:tr>
        <w:trPr>
          <w:tblHeader/>
          <w:cantSplit/>
        </w:trPr>
        <w:tc>
          <w:tcPr>
            <w:tcW w:w="2239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Elemento real</w:t>
            </w:r>
          </w:p>
        </w:tc>
        <w:tc>
          <w:tcPr>
            <w:tcW w:w="4761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Representação no simulador</w:t>
            </w:r>
          </w:p>
        </w:tc>
        <w:tc>
          <w:tcPr>
            <w:tcW w:w="2071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Pino</w:t>
            </w:r>
          </w:p>
        </w:tc>
      </w:tr>
      <w:tr>
        <w:trPr>
          <w:cantSplit/>
        </w:trPr>
        <w:tc>
          <w:tcPr>
            <w:tcW w:w="22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Máquina de chave</w:t>
            </w:r>
          </w:p>
        </w:tc>
        <w:tc>
          <w:tcPr>
            <w:tcW w:w="476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Servomotor (45° = Normal, 135° = Reversa)</w:t>
            </w:r>
          </w:p>
        </w:tc>
        <w:tc>
          <w:tcPr>
            <w:tcW w:w="207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PA6 (TIM3_CH1, PWM 50 Hz)</w:t>
            </w:r>
          </w:p>
        </w:tc>
      </w:tr>
      <w:tr>
        <w:trPr>
          <w:cantSplit/>
        </w:trPr>
        <w:tc>
          <w:tcPr>
            <w:tcW w:w="22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Detectores de fim de curso N/R</w:t>
            </w:r>
          </w:p>
        </w:tc>
        <w:tc>
          <w:tcPr>
            <w:tcW w:w="476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Contatos gerados pela tarefa de planta, ligados por fio a entradas com interrupção</w:t>
            </w:r>
          </w:p>
        </w:tc>
        <w:tc>
          <w:tcPr>
            <w:tcW w:w="207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PB4→PA0 e PB5→PA1 (EXTI0/1)</w:t>
            </w:r>
          </w:p>
        </w:tc>
      </w:tr>
      <w:tr>
        <w:trPr>
          <w:cantSplit/>
        </w:trPr>
        <w:tc>
          <w:tcPr>
            <w:tcW w:w="22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Circuito de via (ocupação)</w:t>
            </w:r>
          </w:p>
        </w:tc>
        <w:tc>
          <w:tcPr>
            <w:tcW w:w="476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Chave deslizante, comando serial ou trem simulado</w:t>
            </w:r>
          </w:p>
        </w:tc>
        <w:tc>
          <w:tcPr>
            <w:tcW w:w="207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PA4</w:t>
            </w:r>
          </w:p>
        </w:tc>
      </w:tr>
      <w:tr>
        <w:trPr>
          <w:cantSplit/>
        </w:trPr>
        <w:tc>
          <w:tcPr>
            <w:tcW w:w="22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Obstrução da agulha (falha)</w:t>
            </w:r>
          </w:p>
        </w:tc>
        <w:tc>
          <w:tcPr>
            <w:tcW w:w="476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Chave deslizante ou comando serial</w:t>
            </w:r>
          </w:p>
        </w:tc>
        <w:tc>
          <w:tcPr>
            <w:tcW w:w="207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PB1</w:t>
            </w:r>
          </w:p>
        </w:tc>
      </w:tr>
      <w:tr>
        <w:trPr>
          <w:cantSplit/>
        </w:trPr>
        <w:tc>
          <w:tcPr>
            <w:tcW w:w="22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Sinal de proteção</w:t>
            </w:r>
          </w:p>
        </w:tc>
        <w:tc>
          <w:tcPr>
            <w:tcW w:w="476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LEDs vermelho, amarelo e verde</w:t>
            </w:r>
          </w:p>
        </w:tc>
        <w:tc>
          <w:tcPr>
            <w:tcW w:w="207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PB0, PA7 e PB6</w:t>
            </w:r>
          </w:p>
        </w:tc>
      </w:tr>
      <w:tr>
        <w:trPr>
          <w:cantSplit/>
        </w:trPr>
        <w:tc>
          <w:tcPr>
            <w:tcW w:w="22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Comando do CCO</w:t>
            </w:r>
          </w:p>
        </w:tc>
        <w:tc>
          <w:tcPr>
            <w:tcW w:w="476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Botão N/R ou comando serial</w:t>
            </w:r>
          </w:p>
        </w:tc>
        <w:tc>
          <w:tcPr>
            <w:tcW w:w="207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PA10 (EXTI10)</w:t>
            </w:r>
          </w:p>
        </w:tc>
      </w:tr>
      <w:tr>
        <w:trPr>
          <w:cantSplit/>
        </w:trPr>
        <w:tc>
          <w:tcPr>
            <w:tcW w:w="22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Botão de emergência</w:t>
            </w:r>
          </w:p>
        </w:tc>
        <w:tc>
          <w:tcPr>
            <w:tcW w:w="476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Botão vermelho ou comando serial</w:t>
            </w:r>
          </w:p>
        </w:tc>
        <w:tc>
          <w:tcPr>
            <w:tcW w:w="207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PC13 (EXTI13)</w:t>
            </w:r>
          </w:p>
        </w:tc>
      </w:tr>
      <w:tr>
        <w:trPr>
          <w:cantSplit/>
        </w:trPr>
        <w:tc>
          <w:tcPr>
            <w:tcW w:w="22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Rearme</w:t>
            </w:r>
          </w:p>
        </w:tc>
        <w:tc>
          <w:tcPr>
            <w:tcW w:w="476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Botão amarelo ou comando serial</w:t>
            </w:r>
          </w:p>
        </w:tc>
        <w:tc>
          <w:tcPr>
            <w:tcW w:w="207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PB3</w:t>
            </w:r>
          </w:p>
        </w:tc>
      </w:tr>
      <w:tr>
        <w:trPr>
          <w:cantSplit/>
        </w:trPr>
        <w:tc>
          <w:tcPr>
            <w:tcW w:w="22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Trem</w:t>
            </w:r>
          </w:p>
        </w:tc>
        <w:tc>
          <w:tcPr>
            <w:tcW w:w="476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Tarefa de simulação, exibida no painel web</w:t>
            </w:r>
          </w:p>
        </w:tc>
        <w:tc>
          <w:tcPr>
            <w:tcW w:w="207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Ocupa o circuito de via</w:t>
            </w:r>
          </w:p>
        </w:tc>
      </w:tr>
    </w:tbl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spacing w:line="360" w:lineRule="auto"/>
        <w:ind w:firstLine="720"/>
        <w:jc w:val="both"/>
      </w:pPr>
      <w:r>
        <w:rPr/>
        <w:t xml:space="preserve">Para exercitar o intertravamento em condições próximas às reais, foi incluído um trem simulado de 30 m que percorre um circuito fechado contendo o AMV, com velocidade ajustável entre 0 e 80 km/h. O trem obedece ao sinal por meio de uma curva de frenagem, semelhante a um sistema de proteção automática de trens (ATP), dada por v_perm = √(v_final² + 2·a·d), com desaceleração de serviço a = 1,2 m/s². Diante do sinal vermelho, o trem para 5 m antes dele; no amarelo, reduz a velocidade para 30 km/h no ramal desviado. Caso o sinal feche quando a frenagem de serviço não for suficiente, é aplicada a frenagem de emergência (2,5 m/s²). Se nem esta for suficiente, o trem ultrapassa o sinal vermelho, e, se chegar ao AMV com as agulhas sem detecção, descarrila. Esses eventos são registrados e permitem avaliar as consequências de uma falha do sistema de controle.</w:t>
      </w:r>
    </w:p>
    <w:p>
      <w:pPr>
        <w:spacing w:line="360" w:lineRule="auto"/>
        <w:ind w:firstLine="720"/>
        <w:jc w:val="both"/>
      </w:pPr>
      <w:r>
        <w:rPr/>
        <w:t xml:space="preserve">O circuito de via é considerado ocupado desde o sinal até a saída da cauda do trem do AMV e também antes do sinal, quando o trem já não consegue mais parar nele (travamento de aproximação). Esse critério impede que o AMV seja movimentado à frente de um trem que já está comprometido com a rota.</w:t>
      </w:r>
    </w:p>
    <w:p w:rsidR="00000000" w:rsidDel="00000000" w:rsidP="00000000" w:rsidRDefault="00000000" w:rsidRPr="00000000" w14:paraId="0000006F">
      <w:pPr>
        <w:pStyle w:val="Heading2"/>
        <w:spacing w:line="360" w:lineRule="auto"/>
        <w:jc w:val="both"/>
        <w:rPr/>
      </w:pPr>
      <w:bookmarkStart w:colFirst="0" w:colLast="0" w:name="_heading=h.o22t49da9waz" w:id="11"/>
      <w:bookmarkEnd w:id="11"/>
      <w:r w:rsidDel="00000000" w:rsidR="00000000" w:rsidRPr="00000000">
        <w:rPr>
          <w:rtl w:val="0"/>
        </w:rPr>
        <w:t xml:space="preserve">3.1 CÁLCULOS E GARANTIAS DE ATUAÇÃO</w:t>
      </w:r>
    </w:p>
    <w:p>
      <w:pPr>
        <w:spacing w:line="360" w:lineRule="auto"/>
        <w:ind w:firstLine="720"/>
        <w:jc w:val="both"/>
      </w:pPr>
      <w:r>
        <w:rPr/>
        <w:t xml:space="preserve">As garantias temporais do sistema foram definidas a partir das características do processo físico e da plataforma utilizada: microcontrolador STM32C031C6, com núcleo ARM Cortex-M0+ operando a 48 MHz (um ciclo de aproximadamente 20,8 ns), tick do FreeRTOS de 1 ms e controlador de interrupções (NVIC) com 2 bits de prioridade.</w:t>
      </w:r>
    </w:p>
    <w:p>
      <w:pPr>
        <w:pStyle w:val="Heading3"/>
        <w:spacing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id="901" w:name="_secao901"/>
      <w:bookmarkEnd w:id="901"/>
      <w:r>
        <w:rPr>
          <w:rFonts w:ascii="Arial" w:cs="Arial" w:eastAsia="Arial" w:hAnsi="Arial"/>
          <w:b w:val="0"/>
          <w:bCs w:val="0"/>
          <w:sz w:val="24"/>
          <w:szCs w:val="24"/>
        </w:rPr>
        <w:t xml:space="preserve">3.1.1 Janelas de tempo</w:t>
      </w:r>
    </w:p>
    <w:p>
      <w:pPr>
        <w:spacing w:line="360" w:lineRule="auto"/>
        <w:ind w:firstLine="720"/>
        <w:jc w:val="both"/>
      </w:pPr>
      <w:r>
        <w:rPr/>
        <w:t xml:space="preserve">A Tabela 4 apresenta as metas temporais estabelecidas para cada caminho de execução e a justificativa de cada valor. Os caminhos de segurança, que conduzem o sinal ao vermelho, têm metas na ordem de milissegundos, pois devem ser praticamente instantâneos na escala de movimento do trem. Já a manobra completa tem meta na ordem de segundos, compatível com as máquinas de chave reais.</w:t>
      </w:r>
    </w:p>
    <w:p>
      <w:pPr>
        <w:keepNext/>
        <w:spacing w:before="120" w:after="60" w:line="240" w:lineRule="auto"/>
        <w:jc w:val="center"/>
      </w:pPr>
      <w:r>
        <w:rPr/>
        <w:t xml:space="preserve">Tabela 4 - Metas temporais por caminho de execução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089"/>
        <w:gridCol w:w="2043"/>
        <w:gridCol w:w="4939"/>
      </w:tblGrid>
      <w:tr>
        <w:trPr>
          <w:tblHeader/>
          <w:cantSplit/>
        </w:trPr>
        <w:tc>
          <w:tcPr>
            <w:tcW w:w="2089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Caminho</w:t>
            </w:r>
          </w:p>
        </w:tc>
        <w:tc>
          <w:tcPr>
            <w:tcW w:w="2043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Meta</w:t>
            </w:r>
          </w:p>
        </w:tc>
        <w:tc>
          <w:tcPr>
            <w:tcW w:w="4939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w="208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Emergência → sinal vermelho</w:t>
            </w:r>
          </w:p>
        </w:tc>
        <w:tc>
          <w:tcPr>
            <w:tcW w:w="204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≤ 10 ms</w:t>
            </w:r>
          </w:p>
        </w:tc>
        <w:tc>
          <w:tcPr>
            <w:tcW w:w="49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A 80 km/h (22,2 m/s), o trem percorre 0,22 m em 10 ms, distância desprezível frente à visibilidade do sinal</w:t>
            </w:r>
          </w:p>
        </w:tc>
      </w:tr>
      <w:tr>
        <w:trPr>
          <w:cantSplit/>
        </w:trPr>
        <w:tc>
          <w:tcPr>
            <w:tcW w:w="208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Perda de detecção → sinal vermelho</w:t>
            </w:r>
          </w:p>
        </w:tc>
        <w:tc>
          <w:tcPr>
            <w:tcW w:w="204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≤ 10 ms</w:t>
            </w:r>
          </w:p>
        </w:tc>
        <w:tc>
          <w:tcPr>
            <w:tcW w:w="49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A restrição deve ser instantânea na escala do trem</w:t>
            </w:r>
          </w:p>
        </w:tc>
      </w:tr>
      <w:tr>
        <w:trPr>
          <w:cantSplit/>
        </w:trPr>
        <w:tc>
          <w:tcPr>
            <w:tcW w:w="208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Pedido → motor comandado</w:t>
            </w:r>
          </w:p>
        </w:tc>
        <w:tc>
          <w:tcPr>
            <w:tcW w:w="204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≤ 50 ms</w:t>
            </w:r>
          </w:p>
        </w:tc>
        <w:tc>
          <w:tcPr>
            <w:tcW w:w="49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Imperceptível ao operador; não é caminho de segurança</w:t>
            </w:r>
          </w:p>
        </w:tc>
      </w:tr>
      <w:tr>
        <w:trPr>
          <w:cantSplit/>
        </w:trPr>
        <w:tc>
          <w:tcPr>
            <w:tcW w:w="208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Manobra completa (motor → travado)</w:t>
            </w:r>
          </w:p>
        </w:tc>
        <w:tc>
          <w:tcPr>
            <w:tcW w:w="204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Nominal 3.000 ms; limite 4.500 ms</w:t>
            </w:r>
          </w:p>
        </w:tc>
        <w:tc>
          <w:tcPr>
            <w:tcW w:w="49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Máquinas de chave reais levam de 3 a 6 s; o watchdog equivale a 1,5 vez o tempo nominal</w:t>
            </w:r>
          </w:p>
        </w:tc>
      </w:tr>
      <w:tr>
        <w:trPr>
          <w:cantSplit/>
        </w:trPr>
        <w:tc>
          <w:tcPr>
            <w:tcW w:w="208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Período do motor</w:t>
            </w:r>
          </w:p>
        </w:tc>
        <w:tc>
          <w:tcPr>
            <w:tcW w:w="204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20 ms ± 1 ms</w:t>
            </w:r>
          </w:p>
        </w:tc>
        <w:tc>
          <w:tcPr>
            <w:tcW w:w="493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Corresponde ao período do PWM do servomotor</w:t>
            </w:r>
          </w:p>
        </w:tc>
      </w:tr>
    </w:tbl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pStyle w:val="Heading3"/>
        <w:spacing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id="902" w:name="_secao902"/>
      <w:bookmarkEnd w:id="902"/>
      <w:r>
        <w:rPr>
          <w:rFonts w:ascii="Arial" w:cs="Arial" w:eastAsia="Arial" w:hAnsi="Arial"/>
          <w:b w:val="0"/>
          <w:bCs w:val="0"/>
          <w:sz w:val="24"/>
          <w:szCs w:val="24"/>
        </w:rPr>
        <w:t xml:space="preserve">3.1.2 Duração esperada da manobra</w:t>
      </w:r>
    </w:p>
    <w:p>
      <w:pPr>
        <w:spacing w:line="360" w:lineRule="auto"/>
        <w:ind w:firstLine="720"/>
        <w:jc w:val="both"/>
      </w:pPr>
      <w:r>
        <w:rPr/>
        <w:t xml:space="preserve">O curso da máquina de chave vai de 45° a 135°, totalizando 90° (9.000 centésimos de grau). Para que a manobra dure o tempo nominal de 3.000 ms com passos a cada 20 ms, são necessários 150 passos de 60 centésimos de grau (0,6°). A esse tempo somam-se o fechamento do contato do detector, que exige 100 ms de estabilidade mais até um período da tarefa de planta (10 ms), e o processamento da interrupção e das tarefas de segurança e intertravamento, inferior a 1 ms. Dessa forma, a duração esperada da manobra é de aproximadamente 3.100 a 3.120 ms, o que deixa uma margem de cerca de 1.380 ms (44 %) até o limite do watchdog de 4.500 ms. Na inicialização, o percurso é de 90° a 45°, com 75 passos, resultando em aproximadamente 1.600 ms.</w:t>
      </w:r>
    </w:p>
    <w:p>
      <w:pPr>
        <w:pStyle w:val="Heading3"/>
        <w:spacing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id="903" w:name="_secao903"/>
      <w:bookmarkEnd w:id="903"/>
      <w:r>
        <w:rPr>
          <w:rFonts w:ascii="Arial" w:cs="Arial" w:eastAsia="Arial" w:hAnsi="Arial"/>
          <w:b w:val="0"/>
          <w:bCs w:val="0"/>
          <w:sz w:val="24"/>
          <w:szCs w:val="24"/>
        </w:rPr>
        <w:t xml:space="preserve">3.1.3 Latência do caminho de segurança</w:t>
      </w:r>
    </w:p>
    <w:p>
      <w:pPr>
        <w:spacing w:line="360" w:lineRule="auto"/>
        <w:ind w:firstLine="720"/>
        <w:jc w:val="both"/>
      </w:pPr>
      <w:r>
        <w:rPr/>
        <w:t xml:space="preserve">O caminho mais crítico do sistema é o que vai da interrupção do detector, ou do botão de emergência, até o acionamento do sinal vermelho. A Tabela 5 apresenta a estimativa de pior caso, decomposta em suas parcelas, considerando a entrada na interrupção, o envio da mensagem para a fila, a troca de contexto e a execução da tarefa de segurança, além das possíveis interferências.</w:t>
      </w:r>
    </w:p>
    <w:p>
      <w:pPr>
        <w:keepNext/>
        <w:spacing w:before="120" w:after="60" w:line="240" w:lineRule="auto"/>
        <w:jc w:val="center"/>
      </w:pPr>
      <w:r>
        <w:rPr/>
        <w:t xml:space="preserve">Tabela 5 - Estimativa de latência do caminho de segurança (pior caso)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5835"/>
        <w:gridCol w:w="2063"/>
        <w:gridCol w:w="1173"/>
      </w:tblGrid>
      <w:tr>
        <w:trPr>
          <w:tblHeader/>
          <w:cantSplit/>
        </w:trPr>
        <w:tc>
          <w:tcPr>
            <w:tcW w:w="5835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Parcela</w:t>
            </w:r>
          </w:p>
        </w:tc>
        <w:tc>
          <w:tcPr>
            <w:tcW w:w="2063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Ciclos (estimado)</w:t>
            </w:r>
          </w:p>
        </w:tc>
        <w:tc>
          <w:tcPr>
            <w:tcW w:w="1173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Tempo</w:t>
            </w:r>
          </w:p>
        </w:tc>
      </w:tr>
      <w:tr>
        <w:trPr>
          <w:cantSplit/>
        </w:trPr>
        <w:tc>
          <w:tcPr>
            <w:tcW w:w="58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Entrada na ISR (hardware Cortex-M0+)</w:t>
            </w:r>
          </w:p>
        </w:tc>
        <w:tc>
          <w:tcPr>
            <w:tcW w:w="206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0,3 µs</w:t>
            </w:r>
          </w:p>
        </w:tc>
      </w:tr>
      <w:tr>
        <w:trPr>
          <w:cantSplit/>
        </w:trPr>
        <w:tc>
          <w:tcPr>
            <w:tcW w:w="58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Tratador EXTI da HAL + callback + xQueueSendFromISR</w:t>
            </w:r>
          </w:p>
        </w:tc>
        <w:tc>
          <w:tcPr>
            <w:tcW w:w="206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~400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~8 µs</w:t>
            </w:r>
          </w:p>
        </w:tc>
      </w:tr>
      <w:tr>
        <w:trPr>
          <w:cantSplit/>
        </w:trPr>
        <w:tc>
          <w:tcPr>
            <w:tcW w:w="58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Troca de contexto (PendSV)</w:t>
            </w:r>
          </w:p>
        </w:tc>
        <w:tc>
          <w:tcPr>
            <w:tcW w:w="206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~150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~3 µs</w:t>
            </w:r>
          </w:p>
        </w:tc>
      </w:tr>
      <w:tr>
        <w:trPr>
          <w:cantSplit/>
        </w:trPr>
        <w:tc>
          <w:tcPr>
            <w:tcW w:w="58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Tarefa de segurança: recebe da fila, obtém o mutex e escreve 3 GPIOs</w:t>
            </w:r>
          </w:p>
        </w:tc>
        <w:tc>
          <w:tcPr>
            <w:tcW w:w="206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~400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~8 µs</w:t>
            </w:r>
          </w:p>
        </w:tc>
      </w:tr>
      <w:tr>
        <w:trPr>
          <w:cantSplit/>
        </w:trPr>
        <w:tc>
          <w:tcPr>
            <w:tcW w:w="58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</w:rPr>
              <w:t xml:space="preserve">Subtotal sem interferência</w:t>
            </w:r>
          </w:p>
        </w:tc>
        <w:tc>
          <w:tcPr>
            <w:tcW w:w="206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</w:rPr>
              <w:t xml:space="preserve"/>
            </w:r>
          </w:p>
        </w:tc>
        <w:tc>
          <w:tcPr>
            <w:tcW w:w="11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</w:rPr>
              <w:t xml:space="preserve">≈ 20 µs</w:t>
            </w:r>
          </w:p>
        </w:tc>
      </w:tr>
      <w:tr>
        <w:trPr>
          <w:cantSplit/>
        </w:trPr>
        <w:tc>
          <w:tcPr>
            <w:tcW w:w="58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Bloqueio pelo mutex com a tarefa de sinal (herança de prioridade)</w:t>
            </w:r>
          </w:p>
        </w:tc>
        <w:tc>
          <w:tcPr>
            <w:tcW w:w="206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~300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~6 µs</w:t>
            </w:r>
          </w:p>
        </w:tc>
      </w:tr>
      <w:tr>
        <w:trPr>
          <w:cantSplit/>
        </w:trPr>
        <w:tc>
          <w:tcPr>
            <w:tcW w:w="58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Outra ISR de mesma prioridade sendo atendida</w:t>
            </w:r>
          </w:p>
        </w:tc>
        <w:tc>
          <w:tcPr>
            <w:tcW w:w="206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~400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~8 µs</w:t>
            </w:r>
          </w:p>
        </w:tc>
      </w:tr>
      <w:tr>
        <w:trPr>
          <w:cantSplit/>
        </w:trPr>
        <w:tc>
          <w:tcPr>
            <w:tcW w:w="58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Seção crítica mais longa do kernel</w:t>
            </w:r>
          </w:p>
        </w:tc>
        <w:tc>
          <w:tcPr>
            <w:tcW w:w="206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~200</w:t>
            </w:r>
          </w:p>
        </w:tc>
        <w:tc>
          <w:tcPr>
            <w:tcW w:w="11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~4 µs</w:t>
            </w:r>
          </w:p>
        </w:tc>
      </w:tr>
      <w:tr>
        <w:trPr>
          <w:cantSplit/>
        </w:trPr>
        <w:tc>
          <w:tcPr>
            <w:tcW w:w="58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</w:rPr>
              <w:t xml:space="preserve">Pior caso estimado</w:t>
            </w:r>
          </w:p>
        </w:tc>
        <w:tc>
          <w:tcPr>
            <w:tcW w:w="206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</w:rPr>
              <w:t xml:space="preserve"/>
            </w:r>
          </w:p>
        </w:tc>
        <w:tc>
          <w:tcPr>
            <w:tcW w:w="11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</w:rPr>
              <w:t xml:space="preserve">≈ 40 µs</w:t>
            </w:r>
          </w:p>
        </w:tc>
      </w:tr>
    </w:tbl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spacing w:line="360" w:lineRule="auto"/>
        <w:ind w:firstLine="720"/>
        <w:jc w:val="both"/>
      </w:pPr>
      <w:r>
        <w:rPr/>
        <w:t xml:space="preserve">O pior caso estimado, de aproximadamente 40 µs, é cerca de 250 vezes menor que a meta de 10 ms. A parada do motor ocorre no próximo passo da tarefa de motor, ou seja, em até 20 ms; contudo, a segurança não depende desse tempo, pois o sinal já se encontra em vermelho.</w:t>
      </w:r>
    </w:p>
    <w:p>
      <w:pPr>
        <w:pStyle w:val="Heading3"/>
        <w:spacing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id="904" w:name="_secao904"/>
      <w:bookmarkEnd w:id="904"/>
      <w:r>
        <w:rPr>
          <w:rFonts w:ascii="Arial" w:cs="Arial" w:eastAsia="Arial" w:hAnsi="Arial"/>
          <w:b w:val="0"/>
          <w:bCs w:val="0"/>
          <w:sz w:val="24"/>
          <w:szCs w:val="24"/>
        </w:rPr>
        <w:t xml:space="preserve">3.1.4 Análise de escalonabilidade</w:t>
      </w:r>
    </w:p>
    <w:p>
      <w:pPr>
        <w:spacing w:line="360" w:lineRule="auto"/>
        <w:ind w:firstLine="720"/>
        <w:jc w:val="both"/>
      </w:pPr>
      <w:r>
        <w:rPr/>
        <w:t xml:space="preserve">Para verificar se o conjunto de tarefas é escalonável, foi estimado o tempo de execução no pior caso (C) de cada tarefa e seu período ou intervalo mínimo entre ativações (T), obtendo-se a utilização U = C/T, conforme a Tabela 6.</w:t>
      </w:r>
    </w:p>
    <w:p>
      <w:pPr>
        <w:keepNext/>
        <w:spacing w:before="120" w:after="60" w:line="240" w:lineRule="auto"/>
        <w:jc w:val="center"/>
      </w:pPr>
      <w:r>
        <w:rPr/>
        <w:t xml:space="preserve">Tabela 6 - Utilização da CPU por tarefa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390"/>
        <w:gridCol w:w="2447"/>
        <w:gridCol w:w="3841"/>
        <w:gridCol w:w="1393"/>
      </w:tblGrid>
      <w:tr>
        <w:trPr>
          <w:tblHeader/>
          <w:cantSplit/>
        </w:trPr>
        <w:tc>
          <w:tcPr>
            <w:tcW w:w="139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Tarefa</w:t>
            </w:r>
          </w:p>
        </w:tc>
        <w:tc>
          <w:tcPr>
            <w:tcW w:w="2447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C (WCET estimado)</w:t>
            </w:r>
          </w:p>
        </w:tc>
        <w:tc>
          <w:tcPr>
            <w:tcW w:w="3841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T (período ou intervalo mínimo)</w:t>
            </w:r>
          </w:p>
        </w:tc>
        <w:tc>
          <w:tcPr>
            <w:tcW w:w="1393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U = C/T</w:t>
            </w:r>
          </w:p>
        </w:tc>
      </w:tr>
      <w:tr>
        <w:trPr>
          <w:cantSplit/>
        </w:trPr>
        <w:tc>
          <w:tcPr>
            <w:tcW w:w="139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tSeg</w:t>
            </w:r>
          </w:p>
        </w:tc>
        <w:tc>
          <w:tcPr>
            <w:tcW w:w="244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50 µs</w:t>
            </w:r>
          </w:p>
        </w:tc>
        <w:tc>
          <w:tcPr>
            <w:tcW w:w="384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200 ms (debounce)</w:t>
            </w:r>
          </w:p>
        </w:tc>
        <w:tc>
          <w:tcPr>
            <w:tcW w:w="13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0,03 %</w:t>
            </w:r>
          </w:p>
        </w:tc>
      </w:tr>
      <w:tr>
        <w:trPr>
          <w:cantSplit/>
        </w:trPr>
        <w:tc>
          <w:tcPr>
            <w:tcW w:w="139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tMotor</w:t>
            </w:r>
          </w:p>
        </w:tc>
        <w:tc>
          <w:tcPr>
            <w:tcW w:w="244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60 µs</w:t>
            </w:r>
          </w:p>
        </w:tc>
        <w:tc>
          <w:tcPr>
            <w:tcW w:w="384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20 ms</w:t>
            </w:r>
          </w:p>
        </w:tc>
        <w:tc>
          <w:tcPr>
            <w:tcW w:w="13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0,30 %</w:t>
            </w:r>
          </w:p>
        </w:tc>
      </w:tr>
      <w:tr>
        <w:trPr>
          <w:cantSplit/>
        </w:trPr>
        <w:tc>
          <w:tcPr>
            <w:tcW w:w="139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tInter</w:t>
            </w:r>
          </w:p>
        </w:tc>
        <w:tc>
          <w:tcPr>
            <w:tcW w:w="244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80 µs</w:t>
            </w:r>
          </w:p>
        </w:tc>
        <w:tc>
          <w:tcPr>
            <w:tcW w:w="384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200 ms</w:t>
            </w:r>
          </w:p>
        </w:tc>
        <w:tc>
          <w:tcPr>
            <w:tcW w:w="13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0,04 %</w:t>
            </w:r>
          </w:p>
        </w:tc>
      </w:tr>
      <w:tr>
        <w:trPr>
          <w:cantSplit/>
        </w:trPr>
        <w:tc>
          <w:tcPr>
            <w:tcW w:w="139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tSinal</w:t>
            </w:r>
          </w:p>
        </w:tc>
        <w:tc>
          <w:tcPr>
            <w:tcW w:w="244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40 µs</w:t>
            </w:r>
          </w:p>
        </w:tc>
        <w:tc>
          <w:tcPr>
            <w:tcW w:w="384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50 ms</w:t>
            </w:r>
          </w:p>
        </w:tc>
        <w:tc>
          <w:tcPr>
            <w:tcW w:w="13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0,08 %</w:t>
            </w:r>
          </w:p>
        </w:tc>
      </w:tr>
      <w:tr>
        <w:trPr>
          <w:cantSplit/>
        </w:trPr>
        <w:tc>
          <w:tcPr>
            <w:tcW w:w="139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tPlanta</w:t>
            </w:r>
          </w:p>
        </w:tc>
        <w:tc>
          <w:tcPr>
            <w:tcW w:w="244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30 µs</w:t>
            </w:r>
          </w:p>
        </w:tc>
        <w:tc>
          <w:tcPr>
            <w:tcW w:w="384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10 ms</w:t>
            </w:r>
          </w:p>
        </w:tc>
        <w:tc>
          <w:tcPr>
            <w:tcW w:w="13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0,30 %</w:t>
            </w:r>
          </w:p>
        </w:tc>
      </w:tr>
      <w:tr>
        <w:trPr>
          <w:cantSplit/>
        </w:trPr>
        <w:tc>
          <w:tcPr>
            <w:tcW w:w="139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tTrem</w:t>
            </w:r>
          </w:p>
        </w:tc>
        <w:tc>
          <w:tcPr>
            <w:tcW w:w="244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60 µs</w:t>
            </w:r>
          </w:p>
        </w:tc>
        <w:tc>
          <w:tcPr>
            <w:tcW w:w="384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50 ms</w:t>
            </w:r>
          </w:p>
        </w:tc>
        <w:tc>
          <w:tcPr>
            <w:tcW w:w="13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0,12 %</w:t>
            </w:r>
          </w:p>
        </w:tc>
      </w:tr>
      <w:tr>
        <w:trPr>
          <w:cantSplit/>
        </w:trPr>
        <w:tc>
          <w:tcPr>
            <w:tcW w:w="139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tComm</w:t>
            </w:r>
          </w:p>
        </w:tc>
        <w:tc>
          <w:tcPr>
            <w:tcW w:w="244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1 ms</w:t>
            </w:r>
          </w:p>
        </w:tc>
        <w:tc>
          <w:tcPr>
            <w:tcW w:w="384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100 ms</w:t>
            </w:r>
          </w:p>
        </w:tc>
        <w:tc>
          <w:tcPr>
            <w:tcW w:w="13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1,00 %</w:t>
            </w:r>
          </w:p>
        </w:tc>
      </w:tr>
      <w:tr>
        <w:trPr>
          <w:cantSplit/>
        </w:trPr>
        <w:tc>
          <w:tcPr>
            <w:tcW w:w="139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</w:rPr>
              <w:t xml:space="preserve">Total</w:t>
            </w:r>
          </w:p>
        </w:tc>
        <w:tc>
          <w:tcPr>
            <w:tcW w:w="244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</w:rPr>
              <w:t xml:space="preserve"/>
            </w:r>
          </w:p>
        </w:tc>
        <w:tc>
          <w:tcPr>
            <w:tcW w:w="384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</w:rPr>
              <w:t xml:space="preserve"/>
            </w:r>
          </w:p>
        </w:tc>
        <w:tc>
          <w:tcPr>
            <w:tcW w:w="13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</w:rPr>
              <w:t xml:space="preserve">≈ 1,9 %</w:t>
            </w:r>
          </w:p>
        </w:tc>
      </w:tr>
    </w:tbl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spacing w:line="360" w:lineRule="auto"/>
        <w:ind w:firstLine="720"/>
        <w:jc w:val="both"/>
      </w:pPr>
      <w:r>
        <w:rPr/>
        <w:t xml:space="preserve">O limite de utilização de Liu e Layland para o escalonamento por prioridades fixas com n tarefas é n(2^(1/n) − 1), que, para 7 tarefas, resulta em aproximadamente 72,8 % (LIU; LAYLAND, 1973). Com utilização total de aproximadamente 1,9 %, o conjunto é escalonável com ampla folga. O tempo de resposta no pior caso da tarefa de motor, que possui o prazo físico mais curto, é dado pela soma de seu próprio tempo de execução, da interferência da tarefa de segurança (única de maior prioridade) e do bloqueio por recursos compartilhados: R ≈ 60 + 50 + 10 µs ≈ 0,12 ms, muito inferior ao período de 20 ms. Por esse motivo, espera-se que o jitter do motor fique na ordem de dezenas de microssegundos, dominado pela granularidade do tick.</w:t>
      </w:r>
    </w:p>
    <w:p>
      <w:pPr>
        <w:pStyle w:val="Heading3"/>
        <w:spacing w:line="360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id="905" w:name="_secao905"/>
      <w:bookmarkEnd w:id="905"/>
      <w:r>
        <w:rPr>
          <w:rFonts w:ascii="Arial" w:cs="Arial" w:eastAsia="Arial" w:hAnsi="Arial"/>
          <w:b w:val="0"/>
          <w:bCs w:val="0"/>
          <w:sz w:val="24"/>
          <w:szCs w:val="24"/>
        </w:rPr>
        <w:t xml:space="preserve">3.1.5 Consequências da perda de prazos</w:t>
      </w:r>
    </w:p>
    <w:p>
      <w:pPr>
        <w:spacing w:line="360" w:lineRule="auto"/>
        <w:ind w:firstLine="720"/>
        <w:jc w:val="both"/>
      </w:pPr>
      <w:r>
        <w:rPr/>
        <w:t xml:space="preserve">Por fim, foram analisadas as consequências de cada prazo eventualmente perdido e a proteção prevista no sistema, conforme a Tabela 7. Observa-se que os prazos cuja perda poderia comprometer a segurança são protegidos por mecanismos que levam o sistema ao estado seguro, enquanto os demais afetam apenas o desempenho ou a interface.</w:t>
      </w:r>
    </w:p>
    <w:p>
      <w:pPr>
        <w:keepNext/>
        <w:spacing w:before="120" w:after="60" w:line="240" w:lineRule="auto"/>
        <w:jc w:val="center"/>
      </w:pPr>
      <w:r>
        <w:rPr/>
        <w:t xml:space="preserve">Tabela 7 - Consequências da perda de prazos e proteções adotadas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236"/>
        <w:gridCol w:w="2191"/>
        <w:gridCol w:w="4644"/>
      </w:tblGrid>
      <w:tr>
        <w:trPr>
          <w:tblHeader/>
          <w:cantSplit/>
        </w:trPr>
        <w:tc>
          <w:tcPr>
            <w:tcW w:w="2236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Prazo perdido</w:t>
            </w:r>
          </w:p>
        </w:tc>
        <w:tc>
          <w:tcPr>
            <w:tcW w:w="2191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Consequência</w:t>
            </w:r>
          </w:p>
        </w:tc>
        <w:tc>
          <w:tcPr>
            <w:tcW w:w="4644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Proteção</w:t>
            </w:r>
          </w:p>
        </w:tc>
      </w:tr>
      <w:tr>
        <w:trPr>
          <w:cantSplit/>
        </w:trPr>
        <w:tc>
          <w:tcPr>
            <w:tcW w:w="223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Detector não confirma em 4,5 s</w:t>
            </w:r>
          </w:p>
        </w:tc>
        <w:tc>
          <w:tcPr>
            <w:tcW w:w="219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AMV em posição indefinida</w:t>
            </w:r>
          </w:p>
        </w:tc>
        <w:tc>
          <w:tcPr>
            <w:tcW w:w="4644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Falha por timeout: sinal vermelho, motor parado e exigência de rearme</w:t>
            </w:r>
          </w:p>
        </w:tc>
      </w:tr>
      <w:tr>
        <w:trPr>
          <w:cantSplit/>
        </w:trPr>
        <w:tc>
          <w:tcPr>
            <w:tcW w:w="223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Perda de detecção não tratada</w:t>
            </w:r>
          </w:p>
        </w:tc>
        <w:tc>
          <w:tcPr>
            <w:tcW w:w="219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Trem liberado sobre agulha aberta</w:t>
            </w:r>
          </w:p>
        </w:tc>
        <w:tc>
          <w:tcPr>
            <w:tcW w:w="4644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Tarefa de segurança com a maior prioridade, caminho em microssegundos e falha mantida até o rearme</w:t>
            </w:r>
          </w:p>
        </w:tc>
      </w:tr>
      <w:tr>
        <w:trPr>
          <w:cantSplit/>
        </w:trPr>
        <w:tc>
          <w:tcPr>
            <w:tcW w:w="223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Passo do motor atrasado</w:t>
            </w:r>
          </w:p>
        </w:tc>
        <w:tc>
          <w:tcPr>
            <w:tcW w:w="219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Manobra mais lenta, mas não insegura</w:t>
            </w:r>
          </w:p>
        </w:tc>
        <w:tc>
          <w:tcPr>
            <w:tcW w:w="4644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Coberto pelo watchdog; o jitter é medido</w:t>
            </w:r>
          </w:p>
        </w:tc>
      </w:tr>
      <w:tr>
        <w:trPr>
          <w:cantSplit/>
        </w:trPr>
        <w:tc>
          <w:tcPr>
            <w:tcW w:w="223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Log ou telemetria atrasados</w:t>
            </w:r>
          </w:p>
        </w:tc>
        <w:tc>
          <w:tcPr>
            <w:tcW w:w="219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Apenas a interface fica defasada</w:t>
            </w:r>
          </w:p>
        </w:tc>
        <w:tc>
          <w:tcPr>
            <w:tcW w:w="4644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Fila com timeout 0 e tarefa de comunicação na menor prioridade</w:t>
            </w:r>
          </w:p>
        </w:tc>
      </w:tr>
      <w:tr>
        <w:trPr>
          <w:cantSplit/>
        </w:trPr>
        <w:tc>
          <w:tcPr>
            <w:tcW w:w="223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Estouro de pilha ou falha de asserção</w:t>
            </w:r>
          </w:p>
        </w:tc>
        <w:tc>
          <w:tcPr>
            <w:tcW w:w="219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Estado indefinido</w:t>
            </w:r>
          </w:p>
        </w:tc>
        <w:tc>
          <w:tcPr>
            <w:tcW w:w="4644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Ganchos do FreeRTOS levam o hardware ao estado seguro (sinal vermelho e PWM desligado)</w:t>
            </w:r>
          </w:p>
        </w:tc>
      </w:tr>
    </w:tbl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 w:rsidR="00000000" w:rsidDel="00000000" w:rsidP="00000000" w:rsidRDefault="00000000" w:rsidRPr="00000000" w14:paraId="00000071">
      <w:pPr>
        <w:pStyle w:val="Heading1"/>
        <w:spacing w:line="360" w:lineRule="auto"/>
        <w:jc w:val="both"/>
        <w:rPr/>
      </w:pPr>
      <w:bookmarkStart w:colFirst="0" w:colLast="0" w:name="_heading=h.jasctrgd6f39" w:id="13"/>
      <w:bookmarkEnd w:id="13"/>
      <w:r w:rsidDel="00000000" w:rsidR="00000000" w:rsidRPr="00000000">
        <w:rPr>
          <w:rtl w:val="0"/>
        </w:rPr>
        <w:t xml:space="preserve">4 DESENVOLVIMENTO</w:t>
      </w:r>
    </w:p>
    <w:p>
      <w:pPr>
        <w:spacing w:line="360" w:lineRule="auto"/>
        <w:ind w:firstLine="720"/>
        <w:jc w:val="both"/>
      </w:pPr>
      <w:r>
        <w:rPr/>
        <w:t xml:space="preserve">O sistema foi implementado em linguagem C para o microcontrolador STM32C031C6 (placa Nucleo-C031C6), utilizando o kernel FreeRTOS V11.1.0 com escalonamento preemptivo por prioridades fixas, a biblioteca HAL da STMicroelectronics e o compilador GNU Arm Embedded (arm-none-eabi-gcc). Toda a execução ocorre no simulador Wokwi, integrado ao Visual Studio Code, o que permite reproduzir o circuito completo, com servomotor, LEDs, botões e chaves, sem a necessidade da placa física. O código-fonte da aplicação está organizado em módulos: amv_tasks.c reúne as tarefas de controle, amv_comm.c implementa o protocolo serial e a telemetria, amv_trem.c contém a simulação do trem e amv_hw.c concentra o acesso ao hardware (PWM do servomotor, cronômetro de 1 µs e rotinas de interrupção).</w:t>
      </w:r>
    </w:p>
    <w:p>
      <w:pPr>
        <w:pStyle w:val="Heading2"/>
        <w:spacing w:line="360" w:lineRule="auto"/>
        <w:jc w:val="both"/>
        <w:rPr/>
      </w:pPr>
      <w:bookmarkStart w:id="906" w:name="_secao906"/>
      <w:bookmarkEnd w:id="906"/>
      <w:r>
        <w:rPr/>
        <w:t xml:space="preserve">4.1 TAREFAS E PRIORIDADES</w:t>
      </w:r>
    </w:p>
    <w:p>
      <w:pPr>
        <w:spacing w:line="360" w:lineRule="auto"/>
        <w:ind w:firstLine="720"/>
        <w:jc w:val="both"/>
      </w:pPr>
      <w:r>
        <w:rPr/>
        <w:t xml:space="preserve">A aplicação foi dividida em sete tarefas, além da tarefa ociosa do kernel. As prioridades foram atribuídas segundo o critério de criticidade: a tarefa capaz de levar o sistema ao estado seguro recebe a maior prioridade, seguida pela tarefa com prazo físico mais curto (o passo do motor, a cada 20 ms), depois a lógica de decisão do intertravamento e, por último, as tarefas de interface e de simulação. A Tabela 8 descreve cada tarefa.</w:t>
      </w:r>
    </w:p>
    <w:p>
      <w:pPr>
        <w:keepNext/>
        <w:spacing w:before="120" w:after="60" w:line="240" w:lineRule="auto"/>
        <w:jc w:val="center"/>
      </w:pPr>
      <w:r>
        <w:rPr/>
        <w:t xml:space="preserve">Tabela 8 - Tarefas da aplicação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5"/>
        <w:gridCol w:w="1350"/>
        <w:gridCol w:w="2580"/>
        <w:gridCol w:w="1350"/>
        <w:gridCol w:w="2786"/>
      </w:tblGrid>
      <w:tr>
        <w:trPr>
          <w:tblHeader/>
          <w:cantSplit/>
        </w:trPr>
        <w:tc>
          <w:tcPr>
            <w:tcW w:w="1005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Tarefa</w:t>
            </w:r>
          </w:p>
        </w:tc>
        <w:tc>
          <w:tcPr>
            <w:tcW w:w="135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Prioridade</w:t>
            </w:r>
          </w:p>
        </w:tc>
        <w:tc>
          <w:tcPr>
            <w:tcW w:w="258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Ativação</w:t>
            </w:r>
          </w:p>
        </w:tc>
        <w:tc>
          <w:tcPr>
            <w:tcW w:w="1350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Pilha (palavras)</w:t>
            </w:r>
          </w:p>
        </w:tc>
        <w:tc>
          <w:tcPr>
            <w:tcW w:w="2786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Função</w:t>
            </w:r>
          </w:p>
        </w:tc>
      </w:tr>
      <w:tr>
        <w:trPr>
          <w:cantSplit/>
        </w:trPr>
        <w:tc>
          <w:tcPr>
            <w:tcW w:w="100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tSeg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58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Evento: fila de segurança (vinda de ISR)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128</w:t>
            </w:r>
          </w:p>
        </w:tc>
        <w:tc>
          <w:tcPr>
            <w:tcW w:w="278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Emergência, supervisão dos detectores e confirmação da manobra</w:t>
            </w:r>
          </w:p>
        </w:tc>
      </w:tr>
      <w:tr>
        <w:trPr>
          <w:cantSplit/>
        </w:trPr>
        <w:tc>
          <w:tcPr>
            <w:tcW w:w="100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tMotor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58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Evento + periódica de 20 ms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112</w:t>
            </w:r>
          </w:p>
        </w:tc>
        <w:tc>
          <w:tcPr>
            <w:tcW w:w="278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Rampa da máquina de chave (0,6° a cada 20 ms)</w:t>
            </w:r>
          </w:p>
        </w:tc>
      </w:tr>
      <w:tr>
        <w:trPr>
          <w:cantSplit/>
        </w:trPr>
        <w:tc>
          <w:tcPr>
            <w:tcW w:w="100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tInter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58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Evento: fila de comandos + timeout (watchdog)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128</w:t>
            </w:r>
          </w:p>
        </w:tc>
        <w:tc>
          <w:tcPr>
            <w:tcW w:w="278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Máquina de estados do intertravamento</w:t>
            </w:r>
          </w:p>
        </w:tc>
      </w:tr>
      <w:tr>
        <w:trPr>
          <w:cantSplit/>
        </w:trPr>
        <w:tc>
          <w:tcPr>
            <w:tcW w:w="100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tSinal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58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Periódica de 50 ms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96</w:t>
            </w:r>
          </w:p>
        </w:tc>
        <w:tc>
          <w:tcPr>
            <w:tcW w:w="278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Aspecto do sinal, leitura da ocupação, rearme e heartbeat</w:t>
            </w:r>
          </w:p>
        </w:tc>
      </w:tr>
      <w:tr>
        <w:trPr>
          <w:cantSplit/>
        </w:trPr>
        <w:tc>
          <w:tcPr>
            <w:tcW w:w="100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tPlanta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58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Periódica de 10 ms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96</w:t>
            </w:r>
          </w:p>
        </w:tc>
        <w:tc>
          <w:tcPr>
            <w:tcW w:w="278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Simulação dos contatos dos detectores</w:t>
            </w:r>
          </w:p>
        </w:tc>
      </w:tr>
      <w:tr>
        <w:trPr>
          <w:cantSplit/>
        </w:trPr>
        <w:tc>
          <w:tcPr>
            <w:tcW w:w="100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tTrem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58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Periódica de 50 ms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128</w:t>
            </w:r>
          </w:p>
        </w:tc>
        <w:tc>
          <w:tcPr>
            <w:tcW w:w="278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Simulação do trem no circuito</w:t>
            </w:r>
          </w:p>
        </w:tc>
      </w:tr>
      <w:tr>
        <w:trPr>
          <w:cantSplit/>
        </w:trPr>
        <w:tc>
          <w:tcPr>
            <w:tcW w:w="100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tComm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58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Evento: fila de log + varredura da recepção a cada 10 ms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256</w:t>
            </w:r>
          </w:p>
        </w:tc>
        <w:tc>
          <w:tcPr>
            <w:tcW w:w="278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Protocolo serial e telemetria</w:t>
            </w:r>
          </w:p>
        </w:tc>
      </w:tr>
      <w:tr>
        <w:trPr>
          <w:cantSplit/>
        </w:trPr>
        <w:tc>
          <w:tcPr>
            <w:tcW w:w="100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Idle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258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Kernel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w="2786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Executa quando nenhuma outra tarefa está pronta</w:t>
            </w:r>
          </w:p>
        </w:tc>
      </w:tr>
    </w:tbl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spacing w:line="360" w:lineRule="auto"/>
        <w:ind w:firstLine="720"/>
        <w:jc w:val="both"/>
      </w:pPr>
      <w:r>
        <w:rPr/>
        <w:t xml:space="preserve">As tarefas periódicas utilizam vTaskDelayUntil, que mantém o período fixo independentemente do tempo de execução de cada ciclo. As tarefas orientadas a eventos permanecem bloqueadas em suas filas e não consomem processador enquanto não houver mensagens. A tarefa de intertravamento utiliza o próprio timeout de espera na fila como watchdog da manobra. As tarefas tPlanta e tTrem existem apenas para fins de simulação, representando, respectivamente, o comportamento físico dos detectores e a circulação do trem; em uma implantação real, seriam substituídas pelos equipamentos de campo.</w:t>
      </w:r>
    </w:p>
    <w:p>
      <w:pPr>
        <w:pStyle w:val="Heading2"/>
        <w:spacing w:line="360" w:lineRule="auto"/>
        <w:jc w:val="both"/>
        <w:rPr/>
      </w:pPr>
      <w:bookmarkStart w:id="907" w:name="_secao907"/>
      <w:bookmarkEnd w:id="907"/>
      <w:r>
        <w:rPr/>
        <w:t xml:space="preserve">4.2 COMUNICAÇÃO E SINCRONIZAÇÃO</w:t>
      </w:r>
    </w:p>
    <w:p>
      <w:pPr>
        <w:spacing w:line="360" w:lineRule="auto"/>
        <w:ind w:firstLine="720"/>
        <w:jc w:val="both"/>
      </w:pPr>
      <w:r>
        <w:rPr/>
        <w:t xml:space="preserve">A comunicação entre interrupções e tarefas, e entre as próprias tarefas, foi realizada por meio de filas do FreeRTOS. As rotinas de interrupção apenas registram o instante do evento, medido por um temporizador de 1 µs, e enviam uma mensagem à fila correspondente com xQueueSendFromISR, solicitando troca de contexto imediata quando uma tarefa de maior prioridade é desbloqueada. Dessa forma, o processamento ocorre em nível de tarefa, e as interrupções permanecem curtas. A Tabela 9 apresenta os objetos de comunicação e sincronização utilizados.</w:t>
      </w:r>
    </w:p>
    <w:p>
      <w:pPr>
        <w:keepNext/>
        <w:spacing w:before="120" w:after="60" w:line="240" w:lineRule="auto"/>
        <w:jc w:val="center"/>
      </w:pPr>
      <w:r>
        <w:rPr/>
        <w:t xml:space="preserve">Tabela 9 - Objetos de comunicação e sincronização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235"/>
        <w:gridCol w:w="1873"/>
        <w:gridCol w:w="1087"/>
        <w:gridCol w:w="3525"/>
        <w:gridCol w:w="1351"/>
      </w:tblGrid>
      <w:tr>
        <w:trPr>
          <w:tblHeader/>
          <w:cantSplit/>
        </w:trPr>
        <w:tc>
          <w:tcPr>
            <w:tcW w:w="1235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Objeto</w:t>
            </w:r>
          </w:p>
        </w:tc>
        <w:tc>
          <w:tcPr>
            <w:tcW w:w="1873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Tipo</w:t>
            </w:r>
          </w:p>
        </w:tc>
        <w:tc>
          <w:tcPr>
            <w:tcW w:w="1087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Itens × tamanho</w:t>
            </w:r>
          </w:p>
        </w:tc>
        <w:tc>
          <w:tcPr>
            <w:tcW w:w="3525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Produtores</w:t>
            </w:r>
          </w:p>
        </w:tc>
        <w:tc>
          <w:tcPr>
            <w:tcW w:w="1351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Consumidor</w:t>
            </w:r>
          </w:p>
        </w:tc>
      </w:tr>
      <w:tr>
        <w:trPr>
          <w:cantSplit/>
        </w:trPr>
        <w:tc>
          <w:tcPr>
            <w:tcW w:w="12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g_q_seg</w:t>
            </w:r>
          </w:p>
        </w:tc>
        <w:tc>
          <w:tcPr>
            <w:tcW w:w="18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Fila</w:t>
            </w:r>
          </w:p>
        </w:tc>
        <w:tc>
          <w:tcPr>
            <w:tcW w:w="108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8 × 4 B</w:t>
            </w:r>
          </w:p>
        </w:tc>
        <w:tc>
          <w:tcPr>
            <w:tcW w:w="352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ISR EXTI (detectores, emergência), tComm</w:t>
            </w:r>
          </w:p>
        </w:tc>
        <w:tc>
          <w:tcPr>
            <w:tcW w:w="135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tSeg</w:t>
            </w:r>
          </w:p>
        </w:tc>
      </w:tr>
      <w:tr>
        <w:trPr>
          <w:cantSplit/>
        </w:trPr>
        <w:tc>
          <w:tcPr>
            <w:tcW w:w="12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g_q_cmd</w:t>
            </w:r>
          </w:p>
        </w:tc>
        <w:tc>
          <w:tcPr>
            <w:tcW w:w="18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Fila</w:t>
            </w:r>
          </w:p>
        </w:tc>
        <w:tc>
          <w:tcPr>
            <w:tcW w:w="108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8 × 4 B</w:t>
            </w:r>
          </w:p>
        </w:tc>
        <w:tc>
          <w:tcPr>
            <w:tcW w:w="352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ISR EXTI (botão N/R), tComm, tSinal (rearme), tSeg (confirmação)</w:t>
            </w:r>
          </w:p>
        </w:tc>
        <w:tc>
          <w:tcPr>
            <w:tcW w:w="135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tInter</w:t>
            </w:r>
          </w:p>
        </w:tc>
      </w:tr>
      <w:tr>
        <w:trPr>
          <w:cantSplit/>
        </w:trPr>
        <w:tc>
          <w:tcPr>
            <w:tcW w:w="12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g_q_motor</w:t>
            </w:r>
          </w:p>
        </w:tc>
        <w:tc>
          <w:tcPr>
            <w:tcW w:w="18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Fila</w:t>
            </w:r>
          </w:p>
        </w:tc>
        <w:tc>
          <w:tcPr>
            <w:tcW w:w="108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4 × 4 B</w:t>
            </w:r>
          </w:p>
        </w:tc>
        <w:tc>
          <w:tcPr>
            <w:tcW w:w="352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tInter (mover), tSeg e tInter (parar, na frente da fila)</w:t>
            </w:r>
          </w:p>
        </w:tc>
        <w:tc>
          <w:tcPr>
            <w:tcW w:w="135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tMotor</w:t>
            </w:r>
          </w:p>
        </w:tc>
      </w:tr>
      <w:tr>
        <w:trPr>
          <w:cantSplit/>
        </w:trPr>
        <w:tc>
          <w:tcPr>
            <w:tcW w:w="12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g_q_log</w:t>
            </w:r>
          </w:p>
        </w:tc>
        <w:tc>
          <w:tcPr>
            <w:tcW w:w="18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Fila</w:t>
            </w:r>
          </w:p>
        </w:tc>
        <w:tc>
          <w:tcPr>
            <w:tcW w:w="108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12 × 12 B</w:t>
            </w:r>
          </w:p>
        </w:tc>
        <w:tc>
          <w:tcPr>
            <w:tcW w:w="352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tSeg, tInter, tTrem (sem bloqueio)</w:t>
            </w:r>
          </w:p>
        </w:tc>
        <w:tc>
          <w:tcPr>
            <w:tcW w:w="135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tComm</w:t>
            </w:r>
          </w:p>
        </w:tc>
      </w:tr>
      <w:tr>
        <w:trPr>
          <w:cantSplit/>
        </w:trPr>
        <w:tc>
          <w:tcPr>
            <w:tcW w:w="12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g_q_rx</w:t>
            </w:r>
          </w:p>
        </w:tc>
        <w:tc>
          <w:tcPr>
            <w:tcW w:w="18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Fila</w:t>
            </w:r>
          </w:p>
        </w:tc>
        <w:tc>
          <w:tcPr>
            <w:tcW w:w="108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32 × 1 B</w:t>
            </w:r>
          </w:p>
        </w:tc>
        <w:tc>
          <w:tcPr>
            <w:tcW w:w="352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ISR USART2 (recepção)</w:t>
            </w:r>
          </w:p>
        </w:tc>
        <w:tc>
          <w:tcPr>
            <w:tcW w:w="135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tComm</w:t>
            </w:r>
          </w:p>
        </w:tc>
      </w:tr>
      <w:tr>
        <w:trPr>
          <w:cantSplit/>
        </w:trPr>
        <w:tc>
          <w:tcPr>
            <w:tcW w:w="12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g_mtx_amv</w:t>
            </w:r>
          </w:p>
        </w:tc>
        <w:tc>
          <w:tcPr>
            <w:tcW w:w="18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Mutex com herança de prioridade</w:t>
            </w:r>
          </w:p>
        </w:tc>
        <w:tc>
          <w:tcPr>
            <w:tcW w:w="108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352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Protege o estado do AMV: tSeg, tInter, tSinal; leitura por tComm e tTrem</w:t>
            </w:r>
          </w:p>
        </w:tc>
        <w:tc>
          <w:tcPr>
            <w:tcW w:w="135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123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g_sem_tx</w:t>
            </w:r>
          </w:p>
        </w:tc>
        <w:tc>
          <w:tcPr>
            <w:tcW w:w="187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Semáforo binário</w:t>
            </w:r>
          </w:p>
        </w:tc>
        <w:tc>
          <w:tcPr>
            <w:tcW w:w="1087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w="3525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ISR USART2 (fim da transmissão)</w:t>
            </w:r>
          </w:p>
        </w:tc>
        <w:tc>
          <w:tcPr>
            <w:tcW w:w="1351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tComm</w:t>
            </w:r>
          </w:p>
        </w:tc>
      </w:tr>
    </w:tbl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spacing w:line="360" w:lineRule="auto"/>
        <w:ind w:firstLine="720"/>
        <w:jc w:val="both"/>
      </w:pPr>
      <w:r>
        <w:rPr/>
        <w:t xml:space="preserve">A Figura 3 apresenta uma visão geral da arquitetura, mostrando as interrupções, as tarefas com suas prioridades entre parênteses, os objetos de comunicação e o sentido de cada mensagem trocada entre eles.</w:t>
      </w:r>
    </w:p>
    <w:p>
      <w:pPr>
        <w:keepNext/>
        <w:spacing w:before="120" w:after="60" w:line="240" w:lineRule="auto"/>
        <w:jc w:val="center"/>
      </w:pPr>
      <w:r>
        <w:rPr/>
        <w:t xml:space="preserve">Figura 3 - Visão geral das tarefas, interrupções e objetos de comunicação</w:t>
      </w:r>
    </w:p>
    <w:p>
      <w:pPr>
        <w:keepNext/>
        <w:spacing w:after="0" w:line="240" w:lineRule="auto"/>
        <w:jc w:val="center"/>
      </w:pPr>
      <w:r>
        <w:drawing>
          <wp:inline distT="0" distB="0" distL="0" distR="0">
            <wp:extent cx="5760000" cy="3728665"/>
            <wp:effectExtent l="0" t="0" r="0" b="0"/>
            <wp:docPr id="2002" name="figura_cap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cap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spacing w:line="360" w:lineRule="auto"/>
        <w:ind w:firstLine="720"/>
        <w:jc w:val="both"/>
      </w:pPr>
      <w:r>
        <w:rPr/>
        <w:t xml:space="preserve">O estado compartilhado do AMV, que inclui o estado da máquina, as posições comandada e detectada e o tipo de falha, é protegido por um mutex com herança de prioridade. Um caso específico justifica seu uso também na escrita do sinal: sem o mutex, a tarefa de sinal poderia calcular o aspecto verde, ser preemptada pela tarefa de segurança, que detecta uma falha e acende o vermelho, e, ao retomar a execução, sobrescrever o sinal com o verde calculado anteriormente. Com o mutex, o cálculo e a escrita do aspecto tornam-se atômicos em relação à tarefa de segurança, e a herança de prioridade limita o bloqueio desta ao curto trecho executado pela tarefa de sinal.</w:t>
      </w:r>
    </w:p>
    <w:p>
      <w:pPr>
        <w:spacing w:line="360" w:lineRule="auto"/>
        <w:ind w:firstLine="720"/>
        <w:jc w:val="both"/>
      </w:pPr>
      <w:r>
        <w:rPr/>
        <w:t xml:space="preserve">O comando de parada do motor é inserido na frente da fila (xQueueSendToFront), de modo que tenha precedência sobre eventuais comandos de movimento pendentes. A serial, por sua vez, não utiliza mutex, pois apenas a tarefa de comunicação transmite dados. As demais tarefas enviam mensagens para a fila de log com timeout zero e, portanto, nunca aguardam pela serial: se a fila estiver cheia, perde-se uma mensagem de log, mas nunca um prazo. A transmissão é feita por interrupção, e o semáforo binário sinaliza à tarefa de comunicação o término de cada envio.</w:t>
      </w:r>
    </w:p>
    <w:p>
      <w:pPr>
        <w:pStyle w:val="Heading2"/>
        <w:spacing w:line="360" w:lineRule="auto"/>
        <w:jc w:val="both"/>
        <w:rPr/>
      </w:pPr>
      <w:bookmarkStart w:id="908" w:name="_secao908"/>
      <w:bookmarkEnd w:id="908"/>
      <w:r>
        <w:rPr/>
        <w:t xml:space="preserve">4.3 FLUXO DE EXECUÇÃO</w:t>
      </w:r>
    </w:p>
    <w:p>
      <w:pPr>
        <w:spacing w:line="360" w:lineRule="auto"/>
        <w:ind w:firstLine="720"/>
        <w:jc w:val="both"/>
      </w:pPr>
      <w:r>
        <w:rPr/>
        <w:t xml:space="preserve">Em uma manobra de Normal para Reversa, o operador envia o comando pelo botão ou pela serial, e a mensagem chega à fila de comandos. A tarefa de intertravamento obtém o mutex, verifica se a via está livre e se o AMV não está em movimento ou já na posição pedida, altera o estado para MOVENDO, coloca o sinal em vermelho e envia à tarefa de motor o comando de mover para 135°, armando em seguida o watchdog de 4.500 ms. A tarefa de motor executa 150 passos de 0,6° a cada 20 ms. Ao atingir o fim do curso, a tarefa de planta abre o contato da posição normal e, após 100 ms de estabilidade, fecha o contato da posição reversa, que, pelo fio, gera uma interrupção no pino do detector. A rotina de interrupção envia o evento à tarefa de segurança, que confirma que a posição detectada é igual à comandada e envia a confirmação à tarefa de intertravamento. Esta muda o estado para TRAVADO e registra a duração da manobra. No ciclo seguinte, em até 50 ms, a tarefa de sinal passa o aspecto para amarelo. A Figura 4 apresenta essa sequência.</w:t>
      </w:r>
    </w:p>
    <w:p>
      <w:pPr>
        <w:keepNext/>
        <w:spacing w:before="120" w:after="60" w:line="240" w:lineRule="auto"/>
        <w:jc w:val="center"/>
      </w:pPr>
      <w:r>
        <w:rPr/>
        <w:t xml:space="preserve">Figura 4 - Diagrama de sequência da manobra de Normal para Reversa</w:t>
      </w:r>
    </w:p>
    <w:p>
      <w:pPr>
        <w:keepNext/>
        <w:spacing w:after="0" w:line="240" w:lineRule="auto"/>
        <w:jc w:val="center"/>
      </w:pPr>
      <w:r>
        <w:drawing>
          <wp:inline distT="0" distB="0" distL="0" distR="0">
            <wp:extent cx="5760000" cy="3546983"/>
            <wp:effectExtent l="0" t="0" r="0" b="0"/>
            <wp:docPr id="2003" name="figura_cap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cap3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spacing w:line="360" w:lineRule="auto"/>
        <w:ind w:firstLine="720"/>
        <w:jc w:val="both"/>
      </w:pPr>
      <w:r>
        <w:rPr/>
        <w:t xml:space="preserve">No caminho crítico de perda de detecção, quando o contato do detector se abre com o AMV travado (por exemplo, por obstrução da agulha), a interrupção registra o instante t0 e acorda a tarefa de segurança, que, por possuir a maior prioridade, é executada imediatamente. Ela obtém o mutex, altera o estado para FALHA, escreve o vermelho diretamente nos pinos do sinal, mede a latência do evento e envia o comando de parada à frente da fila do motor. A falha permanece ativa até que um comando de rearme seja recebido. Essa sequência é ilustrada na Figura 5.</w:t>
      </w:r>
    </w:p>
    <w:p>
      <w:pPr>
        <w:keepNext/>
        <w:spacing w:before="120" w:after="60" w:line="240" w:lineRule="auto"/>
        <w:jc w:val="center"/>
      </w:pPr>
      <w:r>
        <w:rPr/>
        <w:t xml:space="preserve">Figura 5 - Diagrama de sequência da perda de detecção</w:t>
      </w:r>
    </w:p>
    <w:p>
      <w:pPr>
        <w:keepNext/>
        <w:spacing w:after="0" w:line="240" w:lineRule="auto"/>
        <w:jc w:val="center"/>
      </w:pPr>
      <w:r>
        <w:drawing>
          <wp:inline distT="0" distB="0" distL="0" distR="0">
            <wp:extent cx="4680000" cy="2482628"/>
            <wp:effectExtent l="0" t="0" r="0" b="0"/>
            <wp:docPr id="2004" name="figura_cap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cap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8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pStyle w:val="Heading2"/>
        <w:spacing w:line="360" w:lineRule="auto"/>
        <w:jc w:val="both"/>
        <w:rPr/>
      </w:pPr>
      <w:bookmarkStart w:id="909" w:name="_secao909"/>
      <w:bookmarkEnd w:id="909"/>
      <w:r>
        <w:rPr/>
        <w:t xml:space="preserve">4.4 ALOCAÇÃO DE MEMÓRIA</w:t>
      </w:r>
    </w:p>
    <w:p>
      <w:pPr>
        <w:spacing w:line="360" w:lineRule="auto"/>
        <w:ind w:firstLine="720"/>
        <w:jc w:val="both"/>
      </w:pPr>
      <w:r>
        <w:rPr/>
        <w:t xml:space="preserve">Todos os objetos do RTOS foram criados com alocação estática (configSUPPORT_DYNAMIC_ALLOCATION = 0), sem uso de heap. Essa escolha elimina falhas de alocação em tempo de execução e torna o consumo de memória determinado em tempo de compilação. A Tabela 10 apresenta o consumo obtido a partir do arquivo de mapa gerado pelo linker.</w:t>
      </w:r>
    </w:p>
    <w:p>
      <w:pPr>
        <w:keepNext/>
        <w:spacing w:before="120" w:after="60" w:line="240" w:lineRule="auto"/>
        <w:jc w:val="center"/>
      </w:pPr>
      <w:r>
        <w:rPr/>
        <w:t xml:space="preserve">Tabela 10 - Consumo de memória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4178"/>
        <w:gridCol w:w="4893"/>
      </w:tblGrid>
      <w:tr>
        <w:trPr>
          <w:tblHeader/>
          <w:cantSplit/>
        </w:trPr>
        <w:tc>
          <w:tcPr>
            <w:tcW w:w="4178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Item</w:t>
            </w:r>
          </w:p>
        </w:tc>
        <w:tc>
          <w:tcPr>
            <w:tcW w:w="4893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Bytes</w:t>
            </w:r>
          </w:p>
        </w:tc>
      </w:tr>
      <w:tr>
        <w:trPr>
          <w:cantSplit/>
        </w:trPr>
        <w:tc>
          <w:tcPr>
            <w:tcW w:w="4178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Pilhas das 7 tarefas (944 palavras)</w:t>
            </w:r>
          </w:p>
        </w:tc>
        <w:tc>
          <w:tcPr>
            <w:tcW w:w="48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3.776</w:t>
            </w:r>
          </w:p>
        </w:tc>
      </w:tr>
      <w:tr>
        <w:trPr>
          <w:cantSplit/>
        </w:trPr>
        <w:tc>
          <w:tcPr>
            <w:tcW w:w="4178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Pilha da tarefa ociosa (80 palavras)</w:t>
            </w:r>
          </w:p>
        </w:tc>
        <w:tc>
          <w:tcPr>
            <w:tcW w:w="48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320</w:t>
            </w:r>
          </w:p>
        </w:tc>
      </w:tr>
      <w:tr>
        <w:trPr>
          <w:cantSplit/>
        </w:trPr>
        <w:tc>
          <w:tcPr>
            <w:tcW w:w="4178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Blocos de controle das tarefas (8 × 80 B)</w:t>
            </w:r>
          </w:p>
        </w:tc>
        <w:tc>
          <w:tcPr>
            <w:tcW w:w="48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640</w:t>
            </w:r>
          </w:p>
        </w:tc>
      </w:tr>
      <w:tr>
        <w:trPr>
          <w:cantSplit/>
        </w:trPr>
        <w:tc>
          <w:tcPr>
            <w:tcW w:w="4178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Controle das filas, mutex e semáforo (7 × 72 B)</w:t>
            </w:r>
          </w:p>
        </w:tc>
        <w:tc>
          <w:tcPr>
            <w:tcW w:w="48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504</w:t>
            </w:r>
          </w:p>
        </w:tc>
      </w:tr>
      <w:tr>
        <w:trPr>
          <w:cantSplit/>
        </w:trPr>
        <w:tc>
          <w:tcPr>
            <w:tcW w:w="4178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Buffers das filas</w:t>
            </w:r>
          </w:p>
        </w:tc>
        <w:tc>
          <w:tcPr>
            <w:tcW w:w="48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256</w:t>
            </w:r>
          </w:p>
        </w:tc>
      </w:tr>
      <w:tr>
        <w:trPr>
          <w:cantSplit/>
        </w:trPr>
        <w:tc>
          <w:tcPr>
            <w:tcW w:w="4178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</w:rPr>
              <w:t xml:space="preserve">Total do RTOS</w:t>
            </w:r>
          </w:p>
        </w:tc>
        <w:tc>
          <w:tcPr>
            <w:tcW w:w="48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</w:rPr>
              <w:t xml:space="preserve">≈ 5,4 KB de 12 KB de RAM</w:t>
            </w:r>
          </w:p>
        </w:tc>
      </w:tr>
      <w:tr>
        <w:trPr>
          <w:cantSplit/>
        </w:trPr>
        <w:tc>
          <w:tcPr>
            <w:tcW w:w="4178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Firmware completo</w:t>
            </w:r>
          </w:p>
        </w:tc>
        <w:tc>
          <w:tcPr>
            <w:tcW w:w="4893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20"/>
                <w:szCs w:val="20"/>
              </w:rPr>
              <w:t xml:space="preserve">text 28.216 B (de 32 KB de Flash); data 328 B; bss 7.952 B</w:t>
            </w:r>
          </w:p>
        </w:tc>
      </w:tr>
    </w:tbl>
    <w:p>
      <w:pPr>
        <w:spacing w:before="60" w:after="240" w:line="240" w:lineRule="auto"/>
        <w:jc w:val="center"/>
      </w:pPr>
      <w:r>
        <w:rPr>
          <w:sz w:val="20"/>
          <w:szCs w:val="20"/>
        </w:rPr>
        <w:t xml:space="preserve">Fonte - Próprio Autor (2026).</w:t>
      </w:r>
    </w:p>
    <w:p>
      <w:pPr>
        <w:spacing w:line="360" w:lineRule="auto"/>
        <w:ind w:firstLine="720"/>
        <w:jc w:val="both"/>
      </w:pPr>
      <w:r>
        <w:rPr/>
        <w:t xml:space="preserve">Para detectar falhas em tempo de execução, foram habilitados o gancho de estouro de pilha (vApplicationStackOverflowHook) e as asserções do kernel (configASSERT). Em ambos os casos, o hardware é levado ao estado seguro, com sinal vermelho e PWM do servomotor desligado. A pilha livre de cada tarefa pode ser consultada em tempo de execução, o que permite validar o dimensionamento adotado.</w:t>
      </w:r>
    </w:p>
    <w:p>
      <w:pPr>
        <w:pStyle w:val="Heading2"/>
        <w:spacing w:line="360" w:lineRule="auto"/>
        <w:jc w:val="both"/>
        <w:rPr/>
      </w:pPr>
      <w:bookmarkStart w:id="910" w:name="_secao910"/>
      <w:bookmarkEnd w:id="910"/>
      <w:r>
        <w:rPr/>
        <w:t xml:space="preserve">4.5 INSTRUMENTAÇÃO E INTERFACE</w:t>
      </w:r>
    </w:p>
    <w:p>
      <w:pPr>
        <w:spacing w:line="360" w:lineRule="auto"/>
        <w:ind w:firstLine="720"/>
        <w:jc w:val="both"/>
      </w:pPr>
      <w:r>
        <w:rPr/>
        <w:t xml:space="preserve">Para permitir a comparação entre os tempos calculados e os observados, o firmware mede suas próprias latências utilizando o temporizador TIM14 configurado com resolução de 1 µs. São medidas a latência da emergência e da perda de detecção até o sinal vermelho, a latência do pedido até o comando do motor, a duração da manobra e o jitter do período do motor, registrando-se, para cada uma, o último valor e o valor máximo.</w:t>
      </w:r>
    </w:p>
    <w:p>
      <w:pPr>
        <w:spacing w:line="360" w:lineRule="auto"/>
        <w:ind w:firstLine="720"/>
        <w:jc w:val="both"/>
      </w:pPr>
      <w:r>
        <w:rPr/>
        <w:t xml:space="preserve">A operação e a observação do sistema são feitas pela porta serial (USART2), por meio de um protocolo textual com comandos para solicitar manobras, acionar a emergência e o rearme, ajustar a velocidade do trem, simular ocupação e obstrução e consultar as estatísticas. A partir dessa serial, um painel web desenvolvido em Python exibe o circuito animado com o trem, o detalhe das agulhas, os comandos de operação, os gráficos do ângulo da máquina de chave e da velocidade do trem, o registro de eventos e a tabela de tempo medido em comparação com o calculado. Também foi desenvolvida uma versão para celular, instalável como aplicativo (PWA), que permite comandar o sistema remotamente.</w:t>
      </w:r>
    </w:p>
    <w:p>
      <w:pPr>
        <w:spacing w:line="360" w:lineRule="auto"/>
        <w:ind w:firstLine="720"/>
        <w:jc w:val="both"/>
      </w:pPr>
      <w:r>
        <w:rPr/>
        <w:t xml:space="preserve">Por fim, para validar a lógica antes da medição no simulador, as tarefas reais da aplicação foram compiladas com o kernel FreeRTOS em seu port POSIX, no qual cada tarefa é executada como uma thread do sistema operacional e o hardware é substituído por uma camada simulada. Sobre essa base foram escritos cenários automáticos de teste, cujos resultados são apresentados no capítulo 5.</w:t>
      </w:r>
    </w:p>
    <w:p w:rsidR="00000000" w:rsidDel="00000000" w:rsidP="00000000" w:rsidRDefault="00000000" w:rsidRPr="00000000" w14:paraId="00000073">
      <w:pPr>
        <w:pStyle w:val="Heading1"/>
        <w:spacing w:line="360" w:lineRule="auto"/>
        <w:jc w:val="both"/>
        <w:rPr/>
      </w:pPr>
      <w:bookmarkStart w:colFirst="0" w:colLast="0" w:name="_heading=h.jpypuhslr2j4" w:id="14"/>
      <w:bookmarkEnd w:id="14"/>
      <w:r w:rsidDel="00000000" w:rsidR="00000000" w:rsidRPr="00000000">
        <w:rPr>
          <w:rtl w:val="0"/>
        </w:rPr>
        <w:t xml:space="preserve">5 TESTES E RESULTADOS</w:t>
      </w:r>
    </w:p>
    <w:p w:rsidR="00000000" w:rsidDel="00000000" w:rsidP="00000000" w:rsidRDefault="00000000" w:rsidRPr="00000000" w14:paraId="0000007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line="360" w:lineRule="auto"/>
        <w:jc w:val="both"/>
        <w:rPr/>
      </w:pPr>
      <w:bookmarkStart w:colFirst="0" w:colLast="0" w:name="_heading=h.y014mv40wplp" w:id="15"/>
      <w:bookmarkEnd w:id="15"/>
      <w:r w:rsidDel="00000000" w:rsidR="00000000" w:rsidRPr="00000000">
        <w:rPr>
          <w:rtl w:val="0"/>
        </w:rPr>
        <w:t xml:space="preserve">6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1"/>
        <w:keepLines w:val="1"/>
        <w:spacing w:after="0" w:line="360" w:lineRule="auto"/>
        <w:jc w:val="both"/>
        <w:rPr>
          <w:vertAlign w:val="baseline"/>
        </w:rPr>
      </w:pPr>
      <w:bookmarkStart w:colFirst="0" w:colLast="0" w:name="_heading=h.lnxbz9" w:id="16"/>
      <w:bookmarkEnd w:id="16"/>
      <w:r w:rsidDel="00000000" w:rsidR="00000000" w:rsidRPr="00000000">
        <w:rPr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MICROSOFT. </w:t>
      </w:r>
      <w:r w:rsidDel="00000000" w:rsidR="00000000" w:rsidRPr="00000000">
        <w:rPr>
          <w:b w:val="1"/>
          <w:bCs w:val="1"/>
          <w:rtl w:val="0"/>
        </w:rPr>
        <w:t xml:space="preserve">Gerenciador de Processos e Threads do Windows Kernel-Mode. </w:t>
      </w:r>
      <w:r w:rsidDel="00000000" w:rsidR="00000000" w:rsidRPr="00000000">
        <w:rPr>
          <w:rtl w:val="0"/>
        </w:rPr>
        <w:t xml:space="preserve">Microsoft Learn, 2025. Disponível em: https://learn.microsoft.com/pt-br/windows-hardware/drivers/kernel/windows-kernel-mode-process-and-thread-manager. Acesso em: 28 set. 2026.</w:t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MICROSOFT. </w:t>
      </w:r>
      <w:r w:rsidDel="00000000" w:rsidR="00000000" w:rsidRPr="00000000">
        <w:rPr>
          <w:b w:val="1"/>
          <w:bCs w:val="1"/>
          <w:rtl w:val="0"/>
        </w:rPr>
        <w:t xml:space="preserve">Threads de Trabalho do Sistema. Microsoft Learn</w:t>
      </w:r>
      <w:r w:rsidDel="00000000" w:rsidR="00000000" w:rsidRPr="00000000">
        <w:rPr>
          <w:rtl w:val="0"/>
        </w:rPr>
        <w:t xml:space="preserve">, 2025. Disponível em: https://learn.microsoft.com/pt-br/windows-hardware/drivers/kernel/system-worker-threads. Acesso em: 28 set. 2026.</w:t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MICROSOFT. </w:t>
      </w:r>
      <w:r w:rsidDel="00000000" w:rsidR="00000000" w:rsidRPr="00000000">
        <w:rPr>
          <w:b w:val="1"/>
          <w:bCs w:val="1"/>
          <w:rtl w:val="0"/>
        </w:rPr>
        <w:t xml:space="preserve">Sincronizando a execução de vários threads</w:t>
      </w:r>
      <w:r w:rsidDel="00000000" w:rsidR="00000000" w:rsidRPr="00000000">
        <w:rPr>
          <w:rtl w:val="0"/>
        </w:rPr>
        <w:t xml:space="preserve">. Microsoft Learn, 2026. Disponível em: https://learn.microsoft.com/pt-br/windows/win32/procthread/synchronizing-execution-of-multiple-threads. Acesso em: 28 set. 2026.</w:t>
      </w:r>
    </w:p>
    <w:p w:rsidR="00000000" w:rsidDel="00000000" w:rsidP="00000000" w:rsidRDefault="00000000" w:rsidRPr="00000000" w14:paraId="0000007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MICROSOFT. </w:t>
      </w:r>
      <w:r w:rsidDel="00000000" w:rsidR="00000000" w:rsidRPr="00000000">
        <w:rPr>
          <w:b w:val="1"/>
          <w:bCs w:val="1"/>
          <w:rtl w:val="0"/>
        </w:rPr>
        <w:t xml:space="preserve">Objetos semáforos</w:t>
      </w:r>
      <w:r w:rsidDel="00000000" w:rsidR="00000000" w:rsidRPr="00000000">
        <w:rPr>
          <w:rtl w:val="0"/>
        </w:rPr>
        <w:t xml:space="preserve">. Microsoft Learn, 2025. Disponível em: https://learn.microsoft.com/pt-br/windows-hardware/drivers/kernel/semaphore-objects. Acesso em: 28 set. 2026.</w:t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MICROSOFT. </w:t>
      </w:r>
      <w:r w:rsidDel="00000000" w:rsidR="00000000" w:rsidRPr="00000000">
        <w:rPr>
          <w:b w:val="1"/>
          <w:bCs w:val="1"/>
          <w:rtl w:val="0"/>
        </w:rPr>
        <w:t xml:space="preserve">Introdução aos objetos Mutex</w:t>
      </w:r>
      <w:r w:rsidDel="00000000" w:rsidR="00000000" w:rsidRPr="00000000">
        <w:rPr>
          <w:rtl w:val="0"/>
        </w:rPr>
        <w:t xml:space="preserve">. Microsoft Learn, 2023. Disponível em: https://learn.microsoft.com/pt-br/windows-hardware/drivers/kernel/introduction-to-mutex-objects. Acesso em: 28 set. 2026.</w:t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MICROSOFT. </w:t>
      </w:r>
      <w:r w:rsidDel="00000000" w:rsidR="00000000" w:rsidRPr="00000000">
        <w:rPr>
          <w:b w:val="1"/>
          <w:bCs w:val="1"/>
          <w:rtl w:val="0"/>
        </w:rPr>
        <w:t xml:space="preserve">Objetos de sincronização</w:t>
      </w:r>
      <w:r w:rsidDel="00000000" w:rsidR="00000000" w:rsidRPr="00000000">
        <w:rPr>
          <w:rtl w:val="0"/>
        </w:rPr>
        <w:t xml:space="preserve">. Microsoft Learn, 2025. Disponível em: https://learn.microsoft.com/pt-br/windows/win32/sync/synchronization-objects. Acesso em: 28 set. 2026.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FREERTOS. </w:t>
      </w:r>
      <w:r w:rsidDel="00000000" w:rsidR="00000000" w:rsidRPr="00000000">
        <w:rPr>
          <w:b w:val="1"/>
          <w:bCs w:val="1"/>
          <w:rtl w:val="0"/>
        </w:rPr>
        <w:t xml:space="preserve">FreeRTOS scheduling (single-core, AMP and SMP)</w:t>
      </w:r>
      <w:r w:rsidDel="00000000" w:rsidR="00000000" w:rsidRPr="00000000">
        <w:rPr>
          <w:rtl w:val="0"/>
        </w:rPr>
        <w:t xml:space="preserve">. FreeRTOS, 2025. Disponível em: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https://www.freertos.org/Documentation/02-Kernel/02-Kernel-features/01-Tasks-and-co-routines/04-Task-scheduling</w:t>
        </w:r>
      </w:hyperlink>
      <w:r w:rsidDel="00000000" w:rsidR="00000000" w:rsidRPr="00000000">
        <w:rPr>
          <w:rtl w:val="0"/>
        </w:rPr>
        <w:t xml:space="preserve">. Acesso em: 28 set. 2026.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FREERTOS. </w:t>
      </w:r>
      <w:r w:rsidDel="00000000" w:rsidR="00000000" w:rsidRPr="00000000">
        <w:rPr>
          <w:b w:val="1"/>
          <w:bCs w:val="1"/>
          <w:rtl w:val="0"/>
        </w:rPr>
        <w:t xml:space="preserve">Running the RTOS on a ARM Cortex-M Core</w:t>
      </w:r>
      <w:r w:rsidDel="00000000" w:rsidR="00000000" w:rsidRPr="00000000">
        <w:rPr>
          <w:rtl w:val="0"/>
        </w:rPr>
        <w:t xml:space="preserve">. FreeRTOS, 2025. Disponível em: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https://freertos.org/Documentation/02-Kernel/03-Supported-devices/04-Demos/ARM-Cortex/RTOS-Cortex-M3-M4</w:t>
        </w:r>
      </w:hyperlink>
      <w:r w:rsidDel="00000000" w:rsidR="00000000" w:rsidRPr="00000000">
        <w:rPr>
          <w:rtl w:val="0"/>
        </w:rPr>
        <w:t xml:space="preserve">. Acesso em: 28 set. 2026.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FREERTOS. </w:t>
      </w:r>
      <w:r w:rsidDel="00000000" w:rsidR="00000000" w:rsidRPr="00000000">
        <w:rPr>
          <w:b w:val="1"/>
          <w:bCs w:val="1"/>
          <w:rtl w:val="0"/>
        </w:rPr>
        <w:t xml:space="preserve">Mastering the FreeRTOS Real Time Kernel: a Hands-On Tutorial Guide</w:t>
      </w:r>
      <w:r w:rsidDel="00000000" w:rsidR="00000000" w:rsidRPr="00000000">
        <w:rPr>
          <w:rtl w:val="0"/>
        </w:rPr>
        <w:t xml:space="preserve">. FreeRTOS, 2018. Disponível em: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https://www.freertos.org/media/2018/161204_Mastering_the_FreeRTOS_Real_Time_Kernel-A_Hands-On_Tutorial_Guide.pdf</w:t>
        </w:r>
      </w:hyperlink>
      <w:r w:rsidDel="00000000" w:rsidR="00000000" w:rsidRPr="00000000">
        <w:rPr>
          <w:rtl w:val="0"/>
        </w:rPr>
        <w:t xml:space="preserve">. Acesso em: 28 set. 2026.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FREERTOS. </w:t>
      </w:r>
      <w:r w:rsidDel="00000000" w:rsidR="00000000" w:rsidRPr="00000000">
        <w:rPr>
          <w:b w:val="1"/>
          <w:bCs w:val="1"/>
          <w:rtl w:val="0"/>
        </w:rPr>
        <w:t xml:space="preserve">vTaskStartScheduler</w:t>
      </w:r>
      <w:r w:rsidDel="00000000" w:rsidR="00000000" w:rsidRPr="00000000">
        <w:rPr>
          <w:rtl w:val="0"/>
        </w:rPr>
        <w:t xml:space="preserve">. FreeRTOS, 2026. Disponível em: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https://tool.freertos.org/Documentation/02-Kernel/04-API-references/04-RTOS-kernel-control/03-vTaskStartScheduler</w:t>
        </w:r>
      </w:hyperlink>
      <w:r w:rsidDel="00000000" w:rsidR="00000000" w:rsidRPr="00000000">
        <w:rPr>
          <w:rtl w:val="0"/>
        </w:rPr>
        <w:t xml:space="preserve">. Acesso em: 28 set. 2026.</w:t>
      </w:r>
    </w:p>
    <w:p>
      <w:pPr>
        <w:spacing w:after="240" w:before="240" w:lineRule="auto"/>
      </w:pPr>
      <w:r>
        <w:rPr/>
        <w:t xml:space="preserve">LIU, C. L.; LAYLAND, J. W. Scheduling algorithms for multiprogramming in a hard-real-time environment. </w:t>
      </w:r>
      <w:r>
        <w:rPr>
          <w:b w:val="1"/>
          <w:bCs w:val="1"/>
        </w:rPr>
        <w:t xml:space="preserve">Journal of the ACM</w:t>
      </w:r>
      <w:r>
        <w:rPr/>
        <w:t xml:space="preserve">, v. 20, n. 1, p. 46-61, 1973.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STMICROELECTRONICS. </w:t>
      </w:r>
      <w:r w:rsidDel="00000000" w:rsidR="00000000" w:rsidRPr="00000000">
        <w:rPr>
          <w:b w:val="1"/>
          <w:bCs w:val="1"/>
          <w:rtl w:val="0"/>
        </w:rPr>
        <w:t xml:space="preserve">Developing applications on STM32Cube with RTOS</w:t>
      </w:r>
      <w:r w:rsidDel="00000000" w:rsidR="00000000" w:rsidRPr="00000000">
        <w:rPr>
          <w:rtl w:val="0"/>
        </w:rPr>
        <w:t xml:space="preserve">. STMicroelectronics, 2026. Disponível em: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https://www.st.com/resource/en/user_manual/dm00105262-cmsis-rtos-api-description-stmicroelectronics-stm32cube-mcu-package-stmicroelectronics.pdf</w:t>
        </w:r>
      </w:hyperlink>
      <w:r w:rsidDel="00000000" w:rsidR="00000000" w:rsidRPr="00000000">
        <w:rPr>
          <w:rtl w:val="0"/>
        </w:rPr>
        <w:t xml:space="preserve">. Acesso em: 28 set. 2026.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STMICROELECTRONICS. </w:t>
      </w:r>
      <w:r w:rsidDel="00000000" w:rsidR="00000000" w:rsidRPr="00000000">
        <w:rPr>
          <w:b w:val="1"/>
          <w:bCs w:val="1"/>
          <w:rtl w:val="0"/>
        </w:rPr>
        <w:t xml:space="preserve">X-CUBE-FREERTOS: FreeRTOS software expansion for STM32Cube</w:t>
      </w:r>
      <w:r w:rsidDel="00000000" w:rsidR="00000000" w:rsidRPr="00000000">
        <w:rPr>
          <w:rtl w:val="0"/>
        </w:rPr>
        <w:t xml:space="preserve">. STMicroelectronics, [s.d.]. Disponível em: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https://www.st.com/en/embedded-software/x-cube-freertos.html</w:t>
        </w:r>
      </w:hyperlink>
      <w:r w:rsidDel="00000000" w:rsidR="00000000" w:rsidRPr="00000000">
        <w:rPr>
          <w:rtl w:val="0"/>
        </w:rPr>
        <w:t xml:space="preserve">. Acesso em: 28 set. 202</w:t>
      </w:r>
    </w:p>
    <w:p w:rsidR="00000000" w:rsidDel="00000000" w:rsidP="00000000" w:rsidRDefault="00000000" w:rsidRPr="00000000" w14:paraId="0000008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0.7874015748032" w:right="1134" w:header="113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-1181098</wp:posOffset>
          </wp:positionH>
          <wp:positionV relativeFrom="page">
            <wp:posOffset>43180</wp:posOffset>
          </wp:positionV>
          <wp:extent cx="7685405" cy="1504950"/>
          <wp:effectExtent b="0" l="0" r="0" t="0"/>
          <wp:wrapSquare wrapText="bothSides" distB="0" distT="0" distL="114300" distR="114300"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85405" cy="1504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-1102322</wp:posOffset>
          </wp:positionH>
          <wp:positionV relativeFrom="page">
            <wp:posOffset>91440</wp:posOffset>
          </wp:positionV>
          <wp:extent cx="7685405" cy="1504950"/>
          <wp:effectExtent b="0" l="0" r="0" t="0"/>
          <wp:wrapSquare wrapText="bothSides" distB="0" distT="0" distL="114300" distR="114300"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85405" cy="1504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-1247638</wp:posOffset>
          </wp:positionH>
          <wp:positionV relativeFrom="page">
            <wp:posOffset>91440</wp:posOffset>
          </wp:positionV>
          <wp:extent cx="7685405" cy="1504950"/>
          <wp:effectExtent b="0" l="0" r="0" t="0"/>
          <wp:wrapSquare wrapText="bothSides" distB="0" distT="0" distL="114300" distR="11430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85405" cy="1504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36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0" w:before="480" w:line="36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Fontepargpadro"/>
    <w:uiPriority w:val="9"/>
    <w:rPr>
      <w:rFonts w:ascii="Arial" w:cs="Arial" w:eastAsia="Arial" w:hAnsi="Arial"/>
      <w:sz w:val="40"/>
      <w:szCs w:val="40"/>
    </w:rPr>
  </w:style>
  <w:style w:type="character" w:styleId="Heading2Char" w:customStyle="1">
    <w:name w:val="Heading 2 Char"/>
    <w:basedOn w:val="Fontepargpadro"/>
    <w:uiPriority w:val="9"/>
    <w:rPr>
      <w:rFonts w:ascii="Arial" w:cs="Arial" w:eastAsia="Arial" w:hAnsi="Arial"/>
      <w:sz w:val="34"/>
    </w:rPr>
  </w:style>
  <w:style w:type="character" w:styleId="Heading3Char" w:customStyle="1">
    <w:name w:val="Heading 3 Char"/>
    <w:basedOn w:val="Fontepargpadro"/>
    <w:uiPriority w:val="9"/>
    <w:rPr>
      <w:rFonts w:ascii="Arial" w:cs="Arial" w:eastAsia="Arial" w:hAnsi="Arial"/>
      <w:sz w:val="30"/>
      <w:szCs w:val="30"/>
    </w:rPr>
  </w:style>
  <w:style w:type="character" w:styleId="Heading4Char" w:customStyle="1">
    <w:name w:val="Heading 4 Char"/>
    <w:basedOn w:val="Fontepargpadro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Heading5Char" w:customStyle="1">
    <w:name w:val="Heading 5 Char"/>
    <w:basedOn w:val="Fontepargpadro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Heading6Char" w:customStyle="1">
    <w:name w:val="Heading 6 Char"/>
    <w:basedOn w:val="Fontepargpadro"/>
    <w:uiPriority w:val="9"/>
    <w:rPr>
      <w:rFonts w:ascii="Arial" w:cs="Arial" w:eastAsia="Arial" w:hAnsi="Arial"/>
      <w:b w:val="1"/>
      <w:bCs w:val="1"/>
      <w:sz w:val="22"/>
      <w:szCs w:val="22"/>
    </w:rPr>
  </w:style>
  <w:style w:type="character" w:styleId="Heading7Char" w:customStyle="1">
    <w:name w:val="Heading 7 Char"/>
    <w:basedOn w:val="Fontepargpadro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Heading8Char" w:customStyle="1">
    <w:name w:val="Heading 8 Char"/>
    <w:basedOn w:val="Fontepargpadro"/>
    <w:uiPriority w:val="9"/>
    <w:rPr>
      <w:rFonts w:ascii="Arial" w:cs="Arial" w:eastAsia="Arial" w:hAnsi="Arial"/>
      <w:i w:val="1"/>
      <w:iCs w:val="1"/>
      <w:sz w:val="22"/>
      <w:szCs w:val="22"/>
    </w:rPr>
  </w:style>
  <w:style w:type="character" w:styleId="Heading9Char" w:customStyle="1">
    <w:name w:val="Heading 9 Char"/>
    <w:basedOn w:val="Fontepargpadro"/>
    <w:uiPriority w:val="9"/>
    <w:rPr>
      <w:rFonts w:ascii="Arial" w:cs="Arial" w:eastAsia="Arial" w:hAnsi="Arial"/>
      <w:i w:val="1"/>
      <w:iCs w:val="1"/>
      <w:sz w:val="21"/>
      <w:szCs w:val="21"/>
    </w:rPr>
  </w:style>
  <w:style w:type="character" w:styleId="TtuloChar" w:customStyle="1">
    <w:name w:val="Título Char"/>
    <w:basedOn w:val="Fontepargpadro"/>
    <w:link w:val="Ttulo"/>
    <w:uiPriority w:val="10"/>
    <w:rPr>
      <w:sz w:val="48"/>
      <w:szCs w:val="48"/>
    </w:rPr>
  </w:style>
  <w:style w:type="character" w:styleId="SubttuloChar" w:customStyle="1">
    <w:name w:val="Subtítulo Char"/>
    <w:basedOn w:val="Fontepargpadr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 w:val="1"/>
    <w:pPr>
      <w:ind w:left="720" w:right="720"/>
    </w:pPr>
    <w:rPr>
      <w:i w:val="1"/>
    </w:rPr>
  </w:style>
  <w:style w:type="character" w:styleId="CitaoChar" w:customStyle="1">
    <w:name w:val="Citação Char"/>
    <w:link w:val="Citao"/>
    <w:uiPriority w:val="29"/>
    <w:rPr>
      <w:i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CitaoIntensaChar" w:customStyle="1">
    <w:name w:val="Citação Intensa Char"/>
    <w:link w:val="CitaoIntensa"/>
    <w:uiPriority w:val="30"/>
    <w:rPr>
      <w:i w:val="1"/>
    </w:rPr>
  </w:style>
  <w:style w:type="character" w:styleId="HeaderChar" w:customStyle="1">
    <w:name w:val="Header Char"/>
    <w:basedOn w:val="Fontepargpadro"/>
    <w:uiPriority w:val="99"/>
  </w:style>
  <w:style w:type="character" w:styleId="FooterChar" w:customStyle="1">
    <w:name w:val="Footer Char"/>
    <w:basedOn w:val="Fontepargpadro"/>
    <w:uiPriority w:val="99"/>
  </w:style>
  <w:style w:type="character" w:styleId="CaptionChar" w:customStyle="1">
    <w:name w:val="Caption Char"/>
    <w:uiPriority w:val="99"/>
  </w:style>
  <w:style w:type="table" w:styleId="TableGridLight" w:customStyle="1">
    <w:name w:val="Table Grid Light"/>
    <w:basedOn w:val="Tabelanormal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7b4d8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da989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4d79d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b4a4c8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5cedd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ac192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d8ac2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d99695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abb59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b2a1c6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  <w:insideV w:color="9bb7d9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d8ac2" w:space="0" w:sz="4" w:themeColor="accent1" w:themeTint="0000EA" w:val="single"/>
          <w:left w:color="5d8ac2" w:space="0" w:sz="4" w:themeColor="accent1" w:themeTint="0000EA" w:val="single"/>
          <w:bottom w:color="5d8ac2" w:space="0" w:sz="4" w:themeColor="accent1" w:themeTint="0000EA" w:val="single"/>
          <w:right w:color="5d8ac2" w:space="0" w:sz="4" w:themeColor="accent1" w:themeTint="0000EA" w:val="single"/>
        </w:tcBorders>
        <w:shd w:color="5d8ac2" w:fill="5d8ac2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  <w:insideV w:color="db9b9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d99695" w:space="0" w:sz="4" w:themeColor="accent2" w:themeTint="000097" w:val="single"/>
          <w:left w:color="d99695" w:space="0" w:sz="4" w:themeColor="accent2" w:themeTint="000097" w:val="single"/>
          <w:bottom w:color="d99695" w:space="0" w:sz="4" w:themeColor="accent2" w:themeTint="000097" w:val="single"/>
          <w:right w:color="d99695" w:space="0" w:sz="4" w:themeColor="accent2" w:themeTint="000097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  <w:insideV w:color="c6d8a1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9abb59" w:space="0" w:sz="4" w:themeColor="accent3" w:themeTint="0000FE" w:val="single"/>
          <w:left w:color="9abb59" w:space="0" w:sz="4" w:themeColor="accent3" w:themeTint="0000FE" w:val="single"/>
          <w:bottom w:color="9abb59" w:space="0" w:sz="4" w:themeColor="accent3" w:themeTint="0000FE" w:val="single"/>
          <w:right w:color="9abb59" w:space="0" w:sz="4" w:themeColor="accent3" w:themeTint="0000FE" w:val="single"/>
        </w:tcBorders>
        <w:shd w:color="9abb59" w:fill="9abb59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  <w:insideV w:color="b7a7ca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b2a1c6" w:space="0" w:sz="4" w:themeColor="accent4" w:themeTint="00009A" w:val="single"/>
          <w:left w:color="b2a1c6" w:space="0" w:sz="4" w:themeColor="accent4" w:themeTint="00009A" w:val="single"/>
          <w:bottom w:color="b2a1c6" w:space="0" w:sz="4" w:themeColor="accent4" w:themeTint="00009A" w:val="single"/>
          <w:right w:color="b2a1c6" w:space="0" w:sz="4" w:themeColor="accent4" w:themeTint="00009A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4bacc6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f79646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5f1" w:fill="dae5f1" w:themeColor="accent1" w:themeFill="accent1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f81bd" w:fill="4f81bd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band1Vert">
      <w:tblPr/>
      <w:tcPr>
        <w:shd w:color="aec4e0" w:fill="aec4e0" w:themeColor="accent1" w:themeFill="accent1" w:themeFillTint="000075" w:themeTint="000075" w:val="clear"/>
      </w:tcPr>
    </w:tblStylePr>
    <w:tblStylePr w:type="band1Horz">
      <w:tblPr/>
      <w:tcPr>
        <w:shd w:color="aec4e0" w:fill="aec4e0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2dcdc" w:fill="f2dcdc" w:themeColor="accent2" w:themeFill="accent2" w:themeFillTint="000032" w:themeTint="000032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c0504d" w:fill="c0504d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band1Vert">
      <w:tblPr/>
      <w:tcPr>
        <w:shd w:color="e2aead" w:fill="e2aead" w:themeColor="accent2" w:themeFill="accent2" w:themeFillTint="000075" w:themeTint="000075" w:val="clear"/>
      </w:tcPr>
    </w:tblStylePr>
    <w:tblStylePr w:type="band1Horz">
      <w:tblPr/>
      <w:tcPr>
        <w:shd w:color="e2aead" w:fill="e2aead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af1dc" w:fill="eaf1dc" w:themeColor="accent3" w:themeFill="accent3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9bbb59" w:fill="9bbb59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band1Vert">
      <w:tblPr/>
      <w:tcPr>
        <w:shd w:color="d0dfb2" w:fill="d0dfb2" w:themeColor="accent3" w:themeFill="accent3" w:themeFillTint="000075" w:themeTint="000075" w:val="clear"/>
      </w:tcPr>
    </w:tblStylePr>
    <w:tblStylePr w:type="band1Horz">
      <w:tblPr/>
      <w:tcPr>
        <w:shd w:color="d0dfb2" w:fill="d0dfb2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5dfec" w:fill="e5dfec" w:themeColor="accent4" w:themeFill="accent4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8064a2" w:fill="8064a2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band1Vert">
      <w:tblPr/>
      <w:tcPr>
        <w:shd w:color="c4b7d4" w:fill="c4b7d4" w:themeColor="accent4" w:themeFill="accent4" w:themeFillTint="000075" w:themeTint="000075" w:val="clear"/>
      </w:tcPr>
    </w:tblStylePr>
    <w:tblStylePr w:type="band1Horz">
      <w:tblPr/>
      <w:tcPr>
        <w:shd w:color="c4b7d4" w:fill="c4b7d4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ef3" w:fill="daeef3" w:themeColor="accent5" w:themeFill="accent5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bacc6" w:fill="4bacc6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band1Vert">
      <w:tblPr/>
      <w:tcPr>
        <w:shd w:color="acd8e4" w:fill="acd8e4" w:themeColor="accent5" w:themeFill="accent5" w:themeFillTint="000075" w:themeTint="000075" w:val="clear"/>
      </w:tcPr>
    </w:tblStylePr>
    <w:tblStylePr w:type="band1Horz">
      <w:tblPr/>
      <w:tcPr>
        <w:shd w:color="acd8e4" w:fill="acd8e4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de9d8" w:fill="fde9d8" w:themeColor="accent6" w:themeFill="accent6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79646" w:fill="f79646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band1Vert">
      <w:tblPr/>
      <w:tcPr>
        <w:shd w:color="fbceaa" w:fill="fbceaa" w:themeColor="accent6" w:themeFill="accent6" w:themeFillTint="000075" w:themeTint="000075" w:val="clear"/>
      </w:tcPr>
    </w:tblStylePr>
    <w:tblStylePr w:type="band1Horz">
      <w:tblPr/>
      <w:tcPr>
        <w:shd w:color="fbceaa" w:fill="fbceaa" w:themeColor="accent6" w:themeFill="accent6" w:themeFillTint="000075" w:themeTint="000075" w:val="clear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a6bfdd" w:space="0" w:sz="4" w:themeColor="accent1" w:themeTint="000080" w:val="single"/>
        <w:left w:color="a6bfdd" w:space="0" w:sz="4" w:themeColor="accent1" w:themeTint="000080" w:val="single"/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</w:tblPr>
    <w:tblStylePr w:type="firstRow">
      <w:rPr>
        <w:b w:val="1"/>
        <w:color w:val="a6bfdd" w:themeColor="accent1" w:themeShade="000095" w:themeTint="000080"/>
      </w:rPr>
      <w:tblPr/>
      <w:tcPr>
        <w:tcBorders>
          <w:bottom w:color="a6bfdd" w:space="0" w:sz="12" w:themeColor="accent1" w:themeTint="000080" w:val="single"/>
        </w:tcBorders>
      </w:tcPr>
    </w:tblStylePr>
    <w:tblStylePr w:type="lastRow">
      <w:rPr>
        <w:b w:val="1"/>
        <w:color w:val="a6bfdd" w:themeColor="accent1" w:themeShade="000095" w:themeTint="000080"/>
      </w:rPr>
    </w:tblStylePr>
    <w:tblStylePr w:type="firstCol">
      <w:rPr>
        <w:b w:val="1"/>
        <w:color w:val="a6bfdd" w:themeColor="accent1" w:themeShade="000095" w:themeTint="000080"/>
      </w:rPr>
    </w:tblStylePr>
    <w:tblStylePr w:type="lastCol">
      <w:rPr>
        <w:b w:val="1"/>
        <w:color w:val="a6bfdd" w:themeColor="accent1" w:themeShade="000095" w:themeTint="000080"/>
      </w:r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9abb59" w:space="0" w:sz="4" w:themeColor="accent3" w:themeTint="0000FE" w:val="single"/>
        <w:left w:color="9abb59" w:space="0" w:sz="4" w:themeColor="accent3" w:themeTint="0000FE" w:val="single"/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9abb59" w:themeColor="accent3" w:themeShade="000095" w:themeTint="0000FE"/>
      </w:rPr>
      <w:tblPr/>
      <w:tcPr>
        <w:tcBorders>
          <w:bottom w:color="9abb59" w:space="0" w:sz="12" w:themeColor="accent3" w:themeTint="0000FE" w:val="single"/>
        </w:tcBorders>
      </w:tcPr>
    </w:tblStylePr>
    <w:tblStylePr w:type="lastRow">
      <w:rPr>
        <w:b w:val="1"/>
        <w:color w:val="9abb59" w:themeColor="accent3" w:themeShade="000095" w:themeTint="0000FE"/>
      </w:rPr>
    </w:tblStylePr>
    <w:tblStylePr w:type="firstCol">
      <w:rPr>
        <w:b w:val="1"/>
        <w:color w:val="9abb59" w:themeColor="accent3" w:themeShade="000095" w:themeTint="0000FE"/>
      </w:rPr>
    </w:tblStylePr>
    <w:tblStylePr w:type="lastCol">
      <w:rPr>
        <w:b w:val="1"/>
        <w:color w:val="9abb59" w:themeColor="accent3" w:themeShade="000095" w:themeTint="0000FE"/>
      </w:r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266779" w:themeColor="accent5" w:themeShade="000095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266779" w:themeColor="accent5" w:themeShade="000095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</w:tblPr>
    <w:tblStylePr w:type="fir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6bfdd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6bfdd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6bfdd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6bfdd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9abb59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9abb59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abb59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9abb59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</w:tblPr>
    <w:tblStylePr w:type="fir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99d0de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99d0de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9d0de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99d0de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</w:tblPr>
    <w:tblStylePr w:type="fir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fac396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fac396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396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fac396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b15407" w:themeColor="accent6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15407" w:themeColor="accent6" w:themeShade="0000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tblPr/>
      <w:tcPr>
        <w:shd w:color="fde4d0" w:fill="fde4d0" w:themeColor="accent6" w:themeFill="accent6" w:themeFillTint="000040" w:themeTint="000040" w:val="clear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9bb7d9" w:space="0" w:sz="4" w:themeColor="accent1" w:themeTint="000090" w:val="single"/>
        <w:bottom w:color="9bb7d9" w:space="0" w:sz="4" w:themeColor="accent1" w:themeTint="000090" w:val="single"/>
        <w:insideH w:color="9bb7d9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db9b9a" w:space="0" w:sz="4" w:themeColor="accent2" w:themeTint="000090" w:val="single"/>
        <w:bottom w:color="db9b9a" w:space="0" w:sz="4" w:themeColor="accent2" w:themeTint="000090" w:val="single"/>
        <w:insideH w:color="db9b9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c6d8a1" w:space="0" w:sz="4" w:themeColor="accent3" w:themeTint="000090" w:val="single"/>
        <w:bottom w:color="c6d8a1" w:space="0" w:sz="4" w:themeColor="accent3" w:themeTint="000090" w:val="single"/>
        <w:insideH w:color="c6d8a1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b7a7ca" w:space="0" w:sz="4" w:themeColor="accent4" w:themeTint="000090" w:val="single"/>
        <w:bottom w:color="b7a7ca" w:space="0" w:sz="4" w:themeColor="accent4" w:themeTint="000090" w:val="single"/>
        <w:insideH w:color="b7a7ca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99d0de" w:space="0" w:sz="4" w:themeColor="accent5" w:themeTint="000090" w:val="single"/>
        <w:bottom w:color="99d0de" w:space="0" w:sz="4" w:themeColor="accent5" w:themeTint="000090" w:val="single"/>
        <w:insideH w:color="99d0de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ac396" w:space="0" w:sz="4" w:themeColor="accent6" w:themeTint="000090" w:val="single"/>
        <w:bottom w:color="fac396" w:space="0" w:sz="4" w:themeColor="accent6" w:themeTint="000090" w:val="single"/>
        <w:insideH w:color="fac396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type="table" w:styleId="ListTable3-Accent2" w:customStyle="1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d99695" w:space="0" w:sz="4" w:themeColor="accent2" w:themeTint="000097" w:val="single"/>
          <w:right w:color="d99695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9695" w:space="0" w:sz="4" w:themeColor="accent2" w:themeTint="000097" w:val="single"/>
          <w:bottom w:color="d99695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c3d69b" w:space="0" w:sz="4" w:themeColor="accent3" w:themeTint="000098" w:val="single"/>
        <w:left w:color="c3d69b" w:space="0" w:sz="4" w:themeColor="accent3" w:themeTint="000098" w:val="single"/>
        <w:bottom w:color="c3d69b" w:space="0" w:sz="4" w:themeColor="accent3" w:themeTint="000098" w:val="single"/>
        <w:right w:color="c3d69b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3d69b" w:fill="c3d69b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3d69b" w:space="0" w:sz="4" w:themeColor="accent3" w:themeTint="000098" w:val="single"/>
          <w:right w:color="c3d69b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3d69b" w:space="0" w:sz="4" w:themeColor="accent3" w:themeTint="000098" w:val="single"/>
          <w:bottom w:color="c3d69b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b2a1c6" w:space="0" w:sz="4" w:themeColor="accent4" w:themeTint="00009A" w:val="single"/>
          <w:right w:color="b2a1c6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2a1c6" w:space="0" w:sz="4" w:themeColor="accent4" w:themeTint="00009A" w:val="single"/>
          <w:bottom w:color="b2a1c6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92ccdc" w:space="0" w:sz="4" w:themeColor="accent5" w:themeTint="00009A" w:val="single"/>
        <w:left w:color="92ccdc" w:space="0" w:sz="4" w:themeColor="accent5" w:themeTint="00009A" w:val="single"/>
        <w:bottom w:color="92ccdc" w:space="0" w:sz="4" w:themeColor="accent5" w:themeTint="00009A" w:val="single"/>
        <w:right w:color="92ccdc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2ccdc" w:fill="92ccdc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2ccdc" w:space="0" w:sz="4" w:themeColor="accent5" w:themeTint="00009A" w:val="single"/>
          <w:right w:color="92ccdc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2ccdc" w:space="0" w:sz="4" w:themeColor="accent5" w:themeTint="00009A" w:val="single"/>
          <w:bottom w:color="92ccdc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ac090" w:space="0" w:sz="4" w:themeColor="accent6" w:themeTint="000098" w:val="single"/>
        <w:left w:color="fac090" w:space="0" w:sz="4" w:themeColor="accent6" w:themeTint="000098" w:val="single"/>
        <w:bottom w:color="fac090" w:space="0" w:sz="4" w:themeColor="accent6" w:themeTint="000098" w:val="single"/>
        <w:right w:color="fac090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ac090" w:fill="fac090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ac090" w:space="0" w:sz="4" w:themeColor="accent6" w:themeTint="000098" w:val="single"/>
          <w:right w:color="fac090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ac090" w:space="0" w:sz="4" w:themeColor="accent6" w:themeTint="000098" w:val="single"/>
          <w:bottom w:color="fac090" w:space="0" w:sz="4" w:themeColor="accent6" w:themeTint="000098" w:val="single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  <w:shd w:color="4f81bd" w:fill="4f81bd" w:themeColor="accent1" w:themeFill="accent1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4f81bd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</w:style>
  <w:style w:type="table" w:styleId="ListTable5Dark-Accent2" w:customStyle="1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d99695" w:space="0" w:sz="32" w:themeColor="accent2" w:themeTint="000097" w:val="single"/>
        <w:left w:color="d99695" w:space="0" w:sz="32" w:themeColor="accent2" w:themeTint="000097" w:val="single"/>
        <w:bottom w:color="d99695" w:space="0" w:sz="32" w:themeColor="accent2" w:themeTint="000097" w:val="single"/>
        <w:right w:color="d99695" w:space="0" w:sz="32" w:themeColor="accent2" w:themeTint="000097" w:val="single"/>
      </w:tblBorders>
      <w:shd w:color="d99695" w:fill="d99695" w:themeColor="accent2" w:themeFill="accent2" w:themeFillTint="000097" w:themeTint="000097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d99695" w:space="0" w:sz="32" w:themeColor="accent2" w:themeTint="000097" w:val="single"/>
          <w:bottom w:color="ffffff" w:space="0" w:sz="12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d99695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d99695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c3d69b" w:space="0" w:sz="32" w:themeColor="accent3" w:themeTint="000098" w:val="single"/>
        <w:left w:color="c3d69b" w:space="0" w:sz="32" w:themeColor="accent3" w:themeTint="000098" w:val="single"/>
        <w:bottom w:color="c3d69b" w:space="0" w:sz="32" w:themeColor="accent3" w:themeTint="000098" w:val="single"/>
        <w:right w:color="c3d69b" w:space="0" w:sz="32" w:themeColor="accent3" w:themeTint="000098" w:val="single"/>
      </w:tblBorders>
      <w:shd w:color="c3d69b" w:fill="c3d69b" w:themeColor="accent3" w:themeFill="accent3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3d69b" w:space="0" w:sz="32" w:themeColor="accent3" w:themeTint="000098" w:val="single"/>
          <w:bottom w:color="ffffff" w:space="0" w:sz="12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3d69b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3d69b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b2a1c6" w:space="0" w:sz="32" w:themeColor="accent4" w:themeTint="00009A" w:val="single"/>
        <w:left w:color="b2a1c6" w:space="0" w:sz="32" w:themeColor="accent4" w:themeTint="00009A" w:val="single"/>
        <w:bottom w:color="b2a1c6" w:space="0" w:sz="32" w:themeColor="accent4" w:themeTint="00009A" w:val="single"/>
        <w:right w:color="b2a1c6" w:space="0" w:sz="32" w:themeColor="accent4" w:themeTint="00009A" w:val="single"/>
      </w:tblBorders>
      <w:shd w:color="b2a1c6" w:fill="b2a1c6" w:themeColor="accent4" w:themeFill="accent4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b2a1c6" w:space="0" w:sz="32" w:themeColor="accent4" w:themeTint="00009A" w:val="single"/>
          <w:bottom w:color="ffffff" w:space="0" w:sz="12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b2a1c6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b2a1c6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92ccdc" w:space="0" w:sz="32" w:themeColor="accent5" w:themeTint="00009A" w:val="single"/>
        <w:left w:color="92ccdc" w:space="0" w:sz="32" w:themeColor="accent5" w:themeTint="00009A" w:val="single"/>
        <w:bottom w:color="92ccdc" w:space="0" w:sz="32" w:themeColor="accent5" w:themeTint="00009A" w:val="single"/>
        <w:right w:color="92ccdc" w:space="0" w:sz="32" w:themeColor="accent5" w:themeTint="00009A" w:val="single"/>
      </w:tblBorders>
      <w:shd w:color="92ccdc" w:fill="92ccdc" w:themeColor="accent5" w:themeFill="accent5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2ccdc" w:space="0" w:sz="32" w:themeColor="accent5" w:themeTint="00009A" w:val="single"/>
          <w:bottom w:color="ffffff" w:space="0" w:sz="12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2ccdc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2ccdc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ac090" w:space="0" w:sz="32" w:themeColor="accent6" w:themeTint="000098" w:val="single"/>
        <w:left w:color="fac090" w:space="0" w:sz="32" w:themeColor="accent6" w:themeTint="000098" w:val="single"/>
        <w:bottom w:color="fac090" w:space="0" w:sz="32" w:themeColor="accent6" w:themeTint="000098" w:val="single"/>
        <w:right w:color="fac090" w:space="0" w:sz="32" w:themeColor="accent6" w:themeTint="000098" w:val="single"/>
      </w:tblBorders>
      <w:shd w:color="fac090" w:fill="fac090" w:themeColor="accent6" w:themeFill="accent6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ac090" w:space="0" w:sz="32" w:themeColor="accent6" w:themeTint="000098" w:val="single"/>
          <w:bottom w:color="ffffff" w:space="0" w:sz="12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ac090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ac090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4f81bd" w:space="0" w:sz="4" w:themeColor="accent1" w:val="single"/>
        <w:bottom w:color="4f81bd" w:space="0" w:sz="4" w:themeColor="accent1" w:val="single"/>
      </w:tblBorders>
    </w:tblPr>
    <w:tblStylePr w:type="firstRow">
      <w:rPr>
        <w:b w:val="1"/>
        <w:color w:val="2a4a71" w:themeColor="accent1" w:themeShade="000095"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 w:val="1"/>
        <w:color w:val="2a4a71" w:themeColor="accent1" w:themeShade="000095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  <w:color w:val="2a4a71" w:themeColor="accent1" w:themeShade="000095"/>
      </w:rPr>
    </w:tblStylePr>
    <w:tblStylePr w:type="lastCol">
      <w:rPr>
        <w:b w:val="1"/>
        <w:color w:val="2a4a71" w:themeColor="accent1" w:themeShade="000095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d99695" w:space="0" w:sz="4" w:themeColor="accent2" w:themeTint="000097" w:val="single"/>
        <w:bottom w:color="d99695" w:space="0" w:sz="4" w:themeColor="accent2" w:themeTint="000097" w:val="single"/>
      </w:tblBorders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4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c3d69b" w:space="0" w:sz="4" w:themeColor="accent3" w:themeTint="000098" w:val="single"/>
        <w:bottom w:color="c3d69b" w:space="0" w:sz="4" w:themeColor="accent3" w:themeTint="000098" w:val="single"/>
      </w:tblBorders>
    </w:tblPr>
    <w:tblStylePr w:type="firstRow">
      <w:rPr>
        <w:b w:val="1"/>
        <w:color w:val="c3d69b" w:themeColor="accent3" w:themeShade="000095" w:themeTint="000098"/>
      </w:rPr>
      <w:tblPr/>
      <w:tcPr>
        <w:tcBorders>
          <w:bottom w:color="c3d69b" w:space="0" w:sz="4" w:themeColor="accent3" w:themeTint="000098" w:val="single"/>
        </w:tcBorders>
      </w:tcPr>
    </w:tblStylePr>
    <w:tblStylePr w:type="lastRow">
      <w:rPr>
        <w:b w:val="1"/>
        <w:color w:val="c3d69b" w:themeColor="accent3" w:themeShade="000095" w:themeTint="000098"/>
      </w:rPr>
      <w:tblPr/>
      <w:tcPr>
        <w:tcBorders>
          <w:top w:color="c3d69b" w:space="0" w:sz="4" w:themeColor="accent3" w:themeTint="000098" w:val="single"/>
        </w:tcBorders>
      </w:tcPr>
    </w:tblStylePr>
    <w:tblStylePr w:type="firstCol">
      <w:rPr>
        <w:b w:val="1"/>
        <w:color w:val="c3d69b" w:themeColor="accent3" w:themeShade="000095" w:themeTint="000098"/>
      </w:rPr>
    </w:tblStylePr>
    <w:tblStylePr w:type="lastCol">
      <w:rPr>
        <w:b w:val="1"/>
        <w:color w:val="c3d69b" w:themeColor="accent3" w:themeShade="000095" w:themeTint="000098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b2a1c6" w:space="0" w:sz="4" w:themeColor="accent4" w:themeTint="00009A" w:val="single"/>
        <w:bottom w:color="b2a1c6" w:space="0" w:sz="4" w:themeColor="accent4" w:themeTint="00009A" w:val="single"/>
      </w:tblBorders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4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92ccdc" w:space="0" w:sz="4" w:themeColor="accent5" w:themeTint="00009A" w:val="single"/>
        <w:bottom w:color="92ccdc" w:space="0" w:sz="4" w:themeColor="accent5" w:themeTint="00009A" w:val="single"/>
      </w:tblBorders>
    </w:tblPr>
    <w:tblStylePr w:type="firstRow">
      <w:rPr>
        <w:b w:val="1"/>
        <w:color w:val="92ccdc" w:themeColor="accent5" w:themeShade="000095" w:themeTint="00009A"/>
      </w:rPr>
      <w:tblPr/>
      <w:tcPr>
        <w:tcBorders>
          <w:bottom w:color="92ccdc" w:space="0" w:sz="4" w:themeColor="accent5" w:themeTint="00009A" w:val="single"/>
        </w:tcBorders>
      </w:tcPr>
    </w:tblStylePr>
    <w:tblStylePr w:type="lastRow">
      <w:rPr>
        <w:b w:val="1"/>
        <w:color w:val="92ccdc" w:themeColor="accent5" w:themeShade="000095" w:themeTint="00009A"/>
      </w:rPr>
      <w:tblPr/>
      <w:tcPr>
        <w:tcBorders>
          <w:top w:color="92ccdc" w:space="0" w:sz="4" w:themeColor="accent5" w:themeTint="00009A" w:val="single"/>
        </w:tcBorders>
      </w:tcPr>
    </w:tblStylePr>
    <w:tblStylePr w:type="firstCol">
      <w:rPr>
        <w:b w:val="1"/>
        <w:color w:val="92ccdc" w:themeColor="accent5" w:themeShade="000095" w:themeTint="00009A"/>
      </w:rPr>
    </w:tblStylePr>
    <w:tblStylePr w:type="lastCol">
      <w:rPr>
        <w:b w:val="1"/>
        <w:color w:val="92ccdc" w:themeColor="accent5" w:themeShade="000095" w:themeTint="00009A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ac090" w:space="0" w:sz="4" w:themeColor="accent6" w:themeTint="000098" w:val="single"/>
        <w:bottom w:color="fac090" w:space="0" w:sz="4" w:themeColor="accent6" w:themeTint="000098" w:val="single"/>
      </w:tblBorders>
    </w:tblPr>
    <w:tblStylePr w:type="firstRow">
      <w:rPr>
        <w:b w:val="1"/>
        <w:color w:val="fac090" w:themeColor="accent6" w:themeShade="000095" w:themeTint="000098"/>
      </w:rPr>
      <w:tblPr/>
      <w:tcPr>
        <w:tcBorders>
          <w:bottom w:color="fac090" w:space="0" w:sz="4" w:themeColor="accent6" w:themeTint="000098" w:val="single"/>
        </w:tcBorders>
      </w:tcPr>
    </w:tblStylePr>
    <w:tblStylePr w:type="lastRow">
      <w:rPr>
        <w:b w:val="1"/>
        <w:color w:val="fac090" w:themeColor="accent6" w:themeShade="000095" w:themeTint="000098"/>
      </w:rPr>
      <w:tblPr/>
      <w:tcPr>
        <w:tcBorders>
          <w:top w:color="fac090" w:space="0" w:sz="4" w:themeColor="accent6" w:themeTint="000098" w:val="single"/>
        </w:tcBorders>
      </w:tcPr>
    </w:tblStylePr>
    <w:tblStylePr w:type="firstCol">
      <w:rPr>
        <w:b w:val="1"/>
        <w:color w:val="fac090" w:themeColor="accent6" w:themeShade="000095" w:themeTint="000098"/>
      </w:rPr>
    </w:tblStylePr>
    <w:tblStylePr w:type="lastCol">
      <w:rPr>
        <w:b w:val="1"/>
        <w:color w:val="fac090" w:themeColor="accent6" w:themeShade="000095" w:themeTint="000098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color="4f81bd" w:space="0" w:sz="4" w:themeColor="accent1" w:val="single"/>
      </w:tblBorders>
    </w:tblPr>
    <w:tblStylePr w:type="fir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f81bd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4f81bd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4f81bd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color="d99695" w:space="0" w:sz="4" w:themeColor="accent2" w:themeTint="000097" w:val="single"/>
      </w:tblBorders>
    </w:tblPr>
    <w:tblStylePr w:type="fir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color="c3d69b" w:space="0" w:sz="4" w:themeColor="accent3" w:themeTint="000098" w:val="single"/>
      </w:tblBorders>
    </w:tblPr>
    <w:tblStylePr w:type="fir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3d69b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c3d69b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3d69b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c3d69b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color="b2a1c6" w:space="0" w:sz="4" w:themeColor="accent4" w:themeTint="00009A" w:val="single"/>
      </w:tblBorders>
    </w:tblPr>
    <w:tblStylePr w:type="fir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color="92ccdc" w:space="0" w:sz="4" w:themeColor="accent5" w:themeTint="00009A" w:val="single"/>
      </w:tblBorders>
    </w:tblPr>
    <w:tblStylePr w:type="fir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2ccdc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92ccdc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2ccdc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92ccdc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color="fac090" w:space="0" w:sz="4" w:themeColor="accent6" w:themeTint="000098" w:val="single"/>
      </w:tblBorders>
    </w:tblPr>
    <w:tblStylePr w:type="fir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fac090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fac090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090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fac090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ned-Accent" w:customStyle="1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color="2a4a71" w:space="0" w:sz="4" w:themeColor="accent1" w:themeShade="000095" w:val="single"/>
        <w:left w:color="2a4a71" w:space="0" w:sz="4" w:themeColor="accent1" w:themeShade="000095" w:val="single"/>
        <w:bottom w:color="2a4a71" w:space="0" w:sz="4" w:themeColor="accent1" w:themeShade="000095" w:val="single"/>
        <w:right w:color="2a4a71" w:space="0" w:sz="4" w:themeColor="accent1" w:themeShade="000095" w:val="single"/>
        <w:insideH w:color="2a4a71" w:space="0" w:sz="4" w:themeColor="accent1" w:themeShade="000095" w:val="single"/>
        <w:insideV w:color="2a4a71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color="732a29" w:space="0" w:sz="4" w:themeColor="accent2" w:themeShade="000095" w:val="single"/>
        <w:left w:color="732a29" w:space="0" w:sz="4" w:themeColor="accent2" w:themeShade="000095" w:val="single"/>
        <w:bottom w:color="732a29" w:space="0" w:sz="4" w:themeColor="accent2" w:themeShade="000095" w:val="single"/>
        <w:right w:color="732a29" w:space="0" w:sz="4" w:themeColor="accent2" w:themeShade="000095" w:val="single"/>
        <w:insideH w:color="732a29" w:space="0" w:sz="4" w:themeColor="accent2" w:themeShade="000095" w:val="single"/>
        <w:insideV w:color="732a29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color="5b722e" w:space="0" w:sz="4" w:themeColor="accent3" w:themeShade="000095" w:val="single"/>
        <w:left w:color="5b722e" w:space="0" w:sz="4" w:themeColor="accent3" w:themeShade="000095" w:val="single"/>
        <w:bottom w:color="5b722e" w:space="0" w:sz="4" w:themeColor="accent3" w:themeShade="000095" w:val="single"/>
        <w:right w:color="5b722e" w:space="0" w:sz="4" w:themeColor="accent3" w:themeShade="000095" w:val="single"/>
        <w:insideH w:color="5b722e" w:space="0" w:sz="4" w:themeColor="accent3" w:themeShade="000095" w:val="single"/>
        <w:insideV w:color="5b722e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color="4a395f" w:space="0" w:sz="4" w:themeColor="accent4" w:themeShade="000095" w:val="single"/>
        <w:left w:color="4a395f" w:space="0" w:sz="4" w:themeColor="accent4" w:themeShade="000095" w:val="single"/>
        <w:bottom w:color="4a395f" w:space="0" w:sz="4" w:themeColor="accent4" w:themeShade="000095" w:val="single"/>
        <w:right w:color="4a395f" w:space="0" w:sz="4" w:themeColor="accent4" w:themeShade="000095" w:val="single"/>
        <w:insideH w:color="4a395f" w:space="0" w:sz="4" w:themeColor="accent4" w:themeShade="000095" w:val="single"/>
        <w:insideV w:color="4a395f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color="266779" w:space="0" w:sz="4" w:themeColor="accent5" w:themeShade="000095" w:val="single"/>
        <w:left w:color="266779" w:space="0" w:sz="4" w:themeColor="accent5" w:themeShade="000095" w:val="single"/>
        <w:bottom w:color="266779" w:space="0" w:sz="4" w:themeColor="accent5" w:themeShade="000095" w:val="single"/>
        <w:right w:color="266779" w:space="0" w:sz="4" w:themeColor="accent5" w:themeShade="000095" w:val="single"/>
        <w:insideH w:color="266779" w:space="0" w:sz="4" w:themeColor="accent5" w:themeShade="000095" w:val="single"/>
        <w:insideV w:color="266779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color="b15407" w:space="0" w:sz="4" w:themeColor="accent6" w:themeShade="000095" w:val="single"/>
        <w:left w:color="b15407" w:space="0" w:sz="4" w:themeColor="accent6" w:themeShade="000095" w:val="single"/>
        <w:bottom w:color="b15407" w:space="0" w:sz="4" w:themeColor="accent6" w:themeShade="000095" w:val="single"/>
        <w:right w:color="b15407" w:space="0" w:sz="4" w:themeColor="accent6" w:themeShade="000095" w:val="single"/>
        <w:insideH w:color="b15407" w:space="0" w:sz="4" w:themeColor="accent6" w:themeShade="000095" w:val="single"/>
        <w:insideV w:color="b15407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" w:customStyle="1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f81bd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f81bd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d99695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d99695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3d69b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3d69b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3d69b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b2a1c6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b2a1c6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2ccdc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2ccdc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2ccdc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ac09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ac090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ac090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character" w:styleId="FootnoteTextChar" w:customStyle="1">
    <w:name w:val="Footnote Text Char"/>
    <w:uiPriority w:val="99"/>
    <w:rPr>
      <w:sz w:val="18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TextodenotadefimChar" w:customStyle="1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Pr>
      <w:vertAlign w:val="superscript"/>
    </w:rPr>
  </w:style>
  <w:style w:type="paragraph" w:styleId="Sumrio4">
    <w:name w:val="toc 4"/>
    <w:basedOn w:val="Normal"/>
    <w:next w:val="Normal"/>
    <w:uiPriority w:val="39"/>
    <w:unhideWhenUsed w:val="1"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 w:val="1"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 w:val="1"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 w:val="1"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 w:val="1"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 w:val="1"/>
    <w:pPr>
      <w:spacing w:after="57"/>
      <w:ind w:left="2268"/>
    </w:pPr>
  </w:style>
  <w:style w:type="character" w:styleId="Ttulo1Char" w:customStyle="1">
    <w:name w:val="Título 1 Char"/>
    <w:basedOn w:val="Fontepargpadro"/>
    <w:link w:val="Ttulo1"/>
    <w:uiPriority w:val="9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Pr>
      <w:rFonts w:ascii="Cambria" w:cs="Times New Roman" w:eastAsia="Times New Roman" w:hAnsi="Cambria"/>
      <w:b w:val="1"/>
      <w:bCs w:val="1"/>
      <w:i w:val="1"/>
      <w:iCs w:val="1"/>
      <w:sz w:val="28"/>
      <w:szCs w:val="28"/>
    </w:rPr>
  </w:style>
  <w:style w:type="character" w:styleId="Ttulo3Char" w:customStyle="1">
    <w:name w:val="Título 3 Char"/>
    <w:basedOn w:val="Fontepargpadro"/>
    <w:link w:val="Ttulo3"/>
    <w:uiPriority w:val="9"/>
    <w:rPr>
      <w:rFonts w:ascii="Cambria" w:cs="Times New Roman" w:eastAsia="Times New Roman" w:hAnsi="Cambria"/>
      <w:b w:val="1"/>
      <w:bCs w:val="1"/>
      <w:sz w:val="26"/>
      <w:szCs w:val="26"/>
    </w:rPr>
  </w:style>
  <w:style w:type="character" w:styleId="Ttulo4Char" w:customStyle="1">
    <w:name w:val="Título 4 Char"/>
    <w:basedOn w:val="Fontepargpadro"/>
    <w:link w:val="Ttulo4"/>
    <w:uiPriority w:val="9"/>
    <w:rPr>
      <w:rFonts w:ascii="Calibri" w:cs="Times New Roman" w:eastAsia="Times New Roman" w:hAnsi="Calibri"/>
      <w:b w:val="1"/>
      <w:bCs w:val="1"/>
      <w:sz w:val="28"/>
      <w:szCs w:val="28"/>
    </w:rPr>
  </w:style>
  <w:style w:type="character" w:styleId="Ttulo5Char" w:customStyle="1">
    <w:name w:val="Título 5 Char"/>
    <w:basedOn w:val="Fontepargpadro"/>
    <w:link w:val="Ttulo5"/>
    <w:uiPriority w:val="9"/>
    <w:rPr>
      <w:rFonts w:ascii="Calibri" w:cs="Times New Roman" w:eastAsia="Times New Roman" w:hAnsi="Calibri"/>
      <w:b w:val="1"/>
      <w:bCs w:val="1"/>
      <w:i w:val="1"/>
      <w:iCs w:val="1"/>
      <w:sz w:val="26"/>
      <w:szCs w:val="26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Pr>
      <w:rFonts w:ascii="Tahoma" w:cs="Tahoma" w:eastAsia="Calibri" w:hAnsi="Tahoma"/>
      <w:sz w:val="16"/>
      <w:szCs w:val="16"/>
    </w:rPr>
  </w:style>
  <w:style w:type="paragraph" w:styleId="Default" w:customStyle="1">
    <w:name w:val="Default"/>
    <w:pPr>
      <w:spacing w:after="0" w:line="240" w:lineRule="auto"/>
    </w:pPr>
    <w:rPr>
      <w:rFonts w:ascii="Times New Roman" w:cs="Times New Roman" w:eastAsia="Calibri" w:hAnsi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 w:val="1"/>
    <w:pPr>
      <w:ind w:left="720"/>
      <w:contextualSpacing w:val="1"/>
    </w:pPr>
  </w:style>
  <w:style w:type="character" w:styleId="Hyperlink">
    <w:name w:val="Hyperlink"/>
    <w:uiPriority w:val="99"/>
    <w:unhideWhenUsed w:val="1"/>
    <w:rPr>
      <w:color w:val="0000ff"/>
      <w:u w:val="single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abealho">
    <w:name w:val="header"/>
    <w:basedOn w:val="Normal"/>
    <w:link w:val="CabealhoChar"/>
    <w:uiPriority w:val="99"/>
    <w:unhideWhenUsed w:val="1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Pr>
      <w:rFonts w:ascii="Calibri" w:cs="Times New Roman" w:eastAsia="Calibri" w:hAnsi="Calibri"/>
    </w:rPr>
  </w:style>
  <w:style w:type="paragraph" w:styleId="Rodap">
    <w:name w:val="footer"/>
    <w:basedOn w:val="Normal"/>
    <w:link w:val="RodapChar"/>
    <w:uiPriority w:val="99"/>
    <w:unhideWhenUsed w:val="1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Pr>
      <w:rFonts w:ascii="Calibri" w:cs="Times New Roman" w:eastAsia="Calibri" w:hAnsi="Calibri"/>
    </w:rPr>
  </w:style>
  <w:style w:type="character" w:styleId="hps" w:customStyle="1">
    <w:name w:val="hps"/>
    <w:basedOn w:val="Fontepargpadro"/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Padro" w:customStyle="1">
    <w:name w:val="Padrão"/>
    <w:pPr>
      <w:widowControl w:val="0"/>
      <w:tabs>
        <w:tab w:val="left" w:pos="709"/>
      </w:tabs>
    </w:pPr>
    <w:rPr>
      <w:rFonts w:ascii="Times New Roman" w:cs="Tahoma" w:eastAsia="Times New Roman" w:hAnsi="Times New Roman"/>
      <w:color w:val="00000a"/>
      <w:sz w:val="24"/>
      <w:szCs w:val="24"/>
      <w:lang w:eastAsia="pt-BR"/>
    </w:rPr>
  </w:style>
  <w:style w:type="character" w:styleId="Forte">
    <w:name w:val="Strong"/>
    <w:uiPriority w:val="22"/>
    <w:qFormat w:val="1"/>
    <w:rPr>
      <w:b w:val="1"/>
      <w:bCs w:val="1"/>
    </w:rPr>
  </w:style>
  <w:style w:type="character" w:styleId="style81" w:customStyle="1">
    <w:name w:val="style81"/>
    <w:rPr>
      <w:rFonts w:ascii="Verdana" w:hAnsi="Verdana" w:hint="default"/>
      <w:color w:val="333333"/>
      <w:sz w:val="18"/>
      <w:szCs w:val="18"/>
    </w:rPr>
  </w:style>
  <w:style w:type="character" w:styleId="style51" w:customStyle="1">
    <w:name w:val="style51"/>
    <w:rPr>
      <w:color w:val="99cc00"/>
    </w:rPr>
  </w:style>
  <w:style w:type="paragraph" w:styleId="Textodenotaderodap">
    <w:name w:val="footnote text"/>
    <w:basedOn w:val="Normal"/>
    <w:link w:val="TextodenotaderodapChar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Pr>
      <w:rFonts w:ascii="Calibri" w:cs="Times New Roman" w:eastAsia="Calibri" w:hAnsi="Calibri"/>
      <w:sz w:val="20"/>
      <w:szCs w:val="20"/>
    </w:rPr>
  </w:style>
  <w:style w:type="character" w:styleId="Refdenotaderodap">
    <w:name w:val="footnote reference"/>
    <w:unhideWhenUsed w:val="1"/>
    <w:rPr>
      <w:vertAlign w:val="superscript"/>
    </w:rPr>
  </w:style>
  <w:style w:type="paragraph" w:styleId="Sumrio1">
    <w:name w:val="toc 1"/>
    <w:basedOn w:val="Normal"/>
    <w:next w:val="Normal"/>
    <w:uiPriority w:val="39"/>
    <w:unhideWhenUsed w:val="1"/>
    <w:pPr>
      <w:tabs>
        <w:tab w:val="right" w:leader="dot" w:pos="9061"/>
      </w:tabs>
    </w:pPr>
    <w:rPr>
      <w:rFonts w:ascii="Arial" w:cs="Arial" w:hAnsi="Arial"/>
      <w:b w:val="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pPr>
      <w:outlineLvl w:val="9"/>
    </w:pPr>
  </w:style>
  <w:style w:type="paragraph" w:styleId="Sumrio2">
    <w:name w:val="toc 2"/>
    <w:basedOn w:val="Normal"/>
    <w:next w:val="Normal"/>
    <w:uiPriority w:val="39"/>
    <w:unhideWhenUsed w:val="1"/>
    <w:pPr>
      <w:tabs>
        <w:tab w:val="right" w:leader="dot" w:pos="9061"/>
      </w:tabs>
      <w:spacing w:after="0" w:line="240" w:lineRule="auto"/>
    </w:pPr>
    <w:rPr>
      <w:rFonts w:ascii="Arial" w:cs="Arial" w:hAnsi="Arial"/>
      <w:sz w:val="24"/>
      <w:szCs w:val="24"/>
    </w:rPr>
  </w:style>
  <w:style w:type="character" w:styleId="article-title" w:customStyle="1">
    <w:name w:val="article-title"/>
    <w:basedOn w:val="Fontepargpadro"/>
  </w:style>
  <w:style w:type="paragraph" w:styleId="Pr-formataoHTML">
    <w:name w:val="HTML Preformatted"/>
    <w:basedOn w:val="Normal"/>
    <w:link w:val="Pr-formataoHTMLChar"/>
    <w:uiPriority w:val="99"/>
    <w:unhideWhenUsed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color w:val="000000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rPr>
      <w:rFonts w:ascii="Courier New" w:cs="Courier New" w:eastAsia="Times New Roman" w:hAnsi="Courier New"/>
      <w:color w:val="000000"/>
      <w:sz w:val="20"/>
      <w:szCs w:val="20"/>
      <w:lang w:eastAsia="pt-BR"/>
    </w:rPr>
  </w:style>
  <w:style w:type="table" w:styleId="TabelaSimples51" w:customStyle="1">
    <w:name w:val="Tabela Simples 51"/>
    <w:basedOn w:val="Tabelanormal"/>
    <w:uiPriority w:val="45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Cambria" w:cs="Times New Roman" w:eastAsia="Times New Roman" w:hAnsi="Cambria"/>
        <w:i w:val="1"/>
        <w:iCs w:val="1"/>
        <w:sz w:val="26"/>
      </w:rPr>
      <w:tblPr/>
      <w:tcPr>
        <w:tcBorders>
          <w:bottom w:color="7f7f7f" w:space="0" w:sz="4" w:val="single"/>
        </w:tcBorders>
        <w:shd w:color="auto" w:fill="ffffff" w:val="clear"/>
      </w:tcPr>
    </w:tblStylePr>
    <w:tblStylePr w:type="lastRow">
      <w:rPr>
        <w:rFonts w:ascii="Cambria" w:cs="Times New Roman" w:eastAsia="Times New Roman" w:hAnsi="Cambria"/>
        <w:i w:val="1"/>
        <w:iCs w:val="1"/>
        <w:sz w:val="26"/>
      </w:rPr>
      <w:tblPr/>
      <w:tcPr>
        <w:tcBorders>
          <w:top w:color="7f7f7f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mbria" w:cs="Times New Roman" w:eastAsia="Times New Roman" w:hAnsi="Cambria"/>
        <w:i w:val="1"/>
        <w:iCs w:val="1"/>
        <w:sz w:val="26"/>
      </w:rPr>
      <w:tblPr/>
      <w:tcPr>
        <w:tcBorders>
          <w:right w:color="7f7f7f" w:space="0" w:sz="4" w:val="single"/>
        </w:tcBorders>
        <w:shd w:color="auto" w:fill="ffffff" w:val="clear"/>
      </w:tcPr>
    </w:tblStylePr>
    <w:tblStylePr w:type="lastCol">
      <w:rPr>
        <w:rFonts w:ascii="Cambria" w:cs="Times New Roman" w:eastAsia="Times New Roman" w:hAnsi="Cambria"/>
        <w:i w:val="1"/>
        <w:iCs w:val="1"/>
        <w:sz w:val="26"/>
      </w:rPr>
      <w:tblPr/>
      <w:tcPr>
        <w:tcBorders>
          <w:left w:color="7f7f7f" w:space="0" w:sz="4" w:val="single"/>
        </w:tcBorders>
        <w:shd w:color="auto" w:fill="ffffff" w:val="clear"/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color="000000" w:space="0" w:sz="4" w:val="none"/>
        </w:tcBorders>
      </w:tcPr>
    </w:tblStylePr>
    <w:tblStylePr w:type="nwCell">
      <w:tblPr/>
      <w:tcPr>
        <w:tcBorders>
          <w:right w:color="000000" w:space="0" w:sz="4" w:val="none"/>
        </w:tcBorders>
      </w:tcPr>
    </w:tblStylePr>
    <w:tblStylePr w:type="seCell">
      <w:tblPr/>
      <w:tcPr>
        <w:tcBorders>
          <w:left w:color="000000" w:space="0" w:sz="4" w:val="none"/>
        </w:tcBorders>
      </w:tcPr>
    </w:tblStylePr>
    <w:tblStylePr w:type="swCell">
      <w:tblPr/>
      <w:tcPr>
        <w:tcBorders>
          <w:right w:color="000000" w:space="0" w:sz="4" w:val="none"/>
        </w:tcBorders>
      </w:tcPr>
    </w:tblStylePr>
  </w:style>
  <w:style w:type="table" w:styleId="TabelaSimples41" w:customStyle="1">
    <w:name w:val="Tabela Simples 41"/>
    <w:basedOn w:val="Tabelanormal"/>
    <w:uiPriority w:val="44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elaSimples31" w:customStyle="1">
    <w:name w:val="Tabela Simples 31"/>
    <w:basedOn w:val="Tabelanormal"/>
    <w:uiPriority w:val="43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color="000000" w:space="0" w:sz="4" w:val="none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color="000000" w:space="0" w:sz="4" w:val="none"/>
        </w:tcBorders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color="000000" w:space="0" w:sz="4" w:val="none"/>
        </w:tcBorders>
      </w:tcPr>
    </w:tblStylePr>
    <w:tblStylePr w:type="nwCell">
      <w:tblPr/>
      <w:tcPr>
        <w:tcBorders>
          <w:right w:color="000000" w:space="0" w:sz="4" w:val="none"/>
        </w:tcBorders>
      </w:tcPr>
    </w:tblStylePr>
  </w:style>
  <w:style w:type="table" w:styleId="TabelaSimples21" w:customStyle="1">
    <w:name w:val="Tabela Simples 21"/>
    <w:basedOn w:val="Tabelanormal"/>
    <w:uiPriority w:val="42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7f7f7f" w:space="0" w:sz="4" w:val="single"/>
        <w:bottom w:color="7f7f7f" w:space="0" w:sz="4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blPr/>
      <w:tcPr>
        <w:tcBorders>
          <w:left w:color="7f7f7f" w:space="0" w:sz="4" w:val="single"/>
          <w:right w:color="7f7f7f" w:space="0" w:sz="4" w:val="single"/>
        </w:tcBorders>
      </w:tcPr>
    </w:tblStylePr>
    <w:tblStylePr w:type="band1Horz">
      <w:tblPr/>
      <w:tcPr>
        <w:tcBorders>
          <w:top w:color="7f7f7f" w:space="0" w:sz="4" w:val="single"/>
          <w:bottom w:color="7f7f7f" w:space="0" w:sz="4" w:val="single"/>
        </w:tcBorders>
      </w:tcPr>
    </w:tblStylePr>
  </w:style>
  <w:style w:type="table" w:styleId="TabelaSimples11" w:customStyle="1">
    <w:name w:val="Tabela Simples 11"/>
    <w:basedOn w:val="Tabelanormal"/>
    <w:uiPriority w:val="41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eladeGradeClara1" w:customStyle="1">
    <w:name w:val="Tabela de Grade Clara1"/>
    <w:basedOn w:val="Tabelanormal"/>
    <w:uiPriority w:val="40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eladeGrade1Clara-nfase51" w:customStyle="1">
    <w:name w:val="Tabela de Grade 1 Clara - Ênfase 51"/>
    <w:basedOn w:val="Tabelanormal"/>
    <w:uiPriority w:val="46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b6dde8" w:space="0" w:sz="4" w:val="single"/>
        <w:left w:color="b6dde8" w:space="0" w:sz="4" w:val="single"/>
        <w:bottom w:color="b6dde8" w:space="0" w:sz="4" w:val="single"/>
        <w:right w:color="b6dde8" w:space="0" w:sz="4" w:val="single"/>
        <w:insideH w:color="b6dde8" w:space="0" w:sz="4" w:val="single"/>
        <w:insideV w:color="b6dde8" w:space="0" w:sz="4" w:val="single"/>
      </w:tblBorders>
    </w:tblPr>
    <w:tblStylePr w:type="firstRow">
      <w:rPr>
        <w:b w:val="1"/>
        <w:bCs w:val="1"/>
      </w:rPr>
      <w:tblPr/>
      <w:tcPr>
        <w:tcBorders>
          <w:bottom w:color="92cddc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92cddc" w:space="0" w:sz="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1Clara-nfase41" w:customStyle="1">
    <w:name w:val="Tabela de Grade 1 Clara - Ênfase 41"/>
    <w:basedOn w:val="Tabelanormal"/>
    <w:uiPriority w:val="46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ccc0d9" w:space="0" w:sz="4" w:val="single"/>
        <w:left w:color="ccc0d9" w:space="0" w:sz="4" w:val="single"/>
        <w:bottom w:color="ccc0d9" w:space="0" w:sz="4" w:val="single"/>
        <w:right w:color="ccc0d9" w:space="0" w:sz="4" w:val="single"/>
        <w:insideH w:color="ccc0d9" w:space="0" w:sz="4" w:val="single"/>
        <w:insideV w:color="ccc0d9" w:space="0" w:sz="4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1Clara-nfase31" w:customStyle="1">
    <w:name w:val="Tabela de Grade 1 Clara - Ênfase 31"/>
    <w:basedOn w:val="Tabelanormal"/>
    <w:uiPriority w:val="46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d6e3bc" w:space="0" w:sz="4" w:val="single"/>
        <w:left w:color="d6e3bc" w:space="0" w:sz="4" w:val="single"/>
        <w:bottom w:color="d6e3bc" w:space="0" w:sz="4" w:val="single"/>
        <w:right w:color="d6e3bc" w:space="0" w:sz="4" w:val="single"/>
        <w:insideH w:color="d6e3bc" w:space="0" w:sz="4" w:val="single"/>
        <w:insideV w:color="d6e3bc" w:space="0" w:sz="4" w:val="single"/>
      </w:tblBorders>
    </w:tblPr>
    <w:tblStylePr w:type="firstRow">
      <w:rPr>
        <w:b w:val="1"/>
        <w:bCs w:val="1"/>
      </w:rPr>
      <w:tblPr/>
      <w:tcPr>
        <w:tcBorders>
          <w:bottom w:color="c2d69b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c2d69b" w:space="0" w:sz="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1Clara-nfase21" w:customStyle="1">
    <w:name w:val="Tabela de Grade 1 Clara - Ênfase 21"/>
    <w:basedOn w:val="Tabelanormal"/>
    <w:uiPriority w:val="46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e5b8b7" w:space="0" w:sz="4" w:val="single"/>
        <w:left w:color="e5b8b7" w:space="0" w:sz="4" w:val="single"/>
        <w:bottom w:color="e5b8b7" w:space="0" w:sz="4" w:val="single"/>
        <w:right w:color="e5b8b7" w:space="0" w:sz="4" w:val="single"/>
        <w:insideH w:color="e5b8b7" w:space="0" w:sz="4" w:val="single"/>
        <w:insideV w:color="e5b8b7" w:space="0" w:sz="4" w:val="single"/>
      </w:tblBorders>
    </w:tblPr>
    <w:tblStylePr w:type="firstRow">
      <w:rPr>
        <w:b w:val="1"/>
        <w:bCs w:val="1"/>
      </w:rPr>
      <w:tblPr/>
      <w:tcPr>
        <w:tcBorders>
          <w:bottom w:color="d99594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d99594" w:space="0" w:sz="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1Clara-nfase11" w:customStyle="1">
    <w:name w:val="Tabela de Grade 1 Clara - Ênfase 11"/>
    <w:basedOn w:val="Tabelanormal"/>
    <w:uiPriority w:val="46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b8cce4" w:space="0" w:sz="4" w:val="single"/>
        <w:left w:color="b8cce4" w:space="0" w:sz="4" w:val="single"/>
        <w:bottom w:color="b8cce4" w:space="0" w:sz="4" w:val="single"/>
        <w:right w:color="b8cce4" w:space="0" w:sz="4" w:val="single"/>
        <w:insideH w:color="b8cce4" w:space="0" w:sz="4" w:val="single"/>
        <w:insideV w:color="b8cce4" w:space="0" w:sz="4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4-nfase31" w:customStyle="1">
    <w:name w:val="Tabela de Grade 4 - Ênfase 31"/>
    <w:basedOn w:val="Tabelanormal"/>
    <w:uiPriority w:val="49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c2d69b" w:space="0" w:sz="4" w:val="single"/>
        <w:left w:color="c2d69b" w:space="0" w:sz="4" w:val="single"/>
        <w:bottom w:color="c2d69b" w:space="0" w:sz="4" w:val="single"/>
        <w:right w:color="c2d69b" w:space="0" w:sz="4" w:val="single"/>
        <w:insideH w:color="c2d69b" w:space="0" w:sz="4" w:val="single"/>
        <w:insideV w:color="c2d69b" w:space="0" w:sz="4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9bbb59" w:space="0" w:sz="4" w:val="single"/>
          <w:left w:color="9bbb59" w:space="0" w:sz="4" w:val="single"/>
          <w:bottom w:color="9bbb59" w:space="0" w:sz="4" w:val="single"/>
          <w:right w:color="9bbb59" w:space="0" w:sz="4" w:val="single"/>
          <w:insideH w:color="000000" w:space="0" w:sz="4" w:val="none"/>
          <w:insideV w:color="000000" w:space="0" w:sz="4" w:val="none"/>
        </w:tcBorders>
        <w:shd w:color="auto" w:fill="9bbb59" w:val="clear"/>
      </w:tcPr>
    </w:tblStylePr>
    <w:tblStylePr w:type="lastRow">
      <w:rPr>
        <w:b w:val="1"/>
        <w:bCs w:val="1"/>
      </w:rPr>
      <w:tblPr/>
      <w:tcPr>
        <w:tcBorders>
          <w:top w:color="9bbb59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val="clear"/>
      </w:tcPr>
    </w:tblStylePr>
    <w:tblStylePr w:type="band1Horz">
      <w:tblPr/>
      <w:tcPr>
        <w:shd w:color="auto" w:fill="eaf1dd" w:val="clear"/>
      </w:tcPr>
    </w:tblStylePr>
  </w:style>
  <w:style w:type="table" w:styleId="TabeladeGrade2-nfase31" w:customStyle="1">
    <w:name w:val="Tabela de Grade 2 - Ênfase 31"/>
    <w:basedOn w:val="Tabelanormal"/>
    <w:uiPriority w:val="47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c2d69b" w:space="0" w:sz="2" w:val="single"/>
        <w:bottom w:color="c2d69b" w:space="0" w:sz="2" w:val="single"/>
        <w:insideH w:color="c2d69b" w:space="0" w:sz="2" w:val="single"/>
        <w:insideV w:color="c2d69b" w:space="0" w:sz="2" w:val="single"/>
      </w:tblBorders>
    </w:tblPr>
    <w:tblStylePr w:type="firstRow">
      <w:rPr>
        <w:b w:val="1"/>
        <w:bCs w:val="1"/>
      </w:rPr>
      <w:tblPr/>
      <w:tcPr>
        <w:tcBorders>
          <w:top w:color="000000" w:space="0" w:sz="4" w:val="none"/>
          <w:bottom w:color="c2d69b" w:space="0" w:sz="12" w:val="single"/>
          <w:insideH w:color="000000" w:space="0" w:sz="4" w:val="none"/>
          <w:insideV w:color="000000" w:space="0" w:sz="4" w:val="none"/>
        </w:tcBorders>
        <w:shd w:color="auto" w:fill="ffffff" w:val="clear"/>
      </w:tcPr>
    </w:tblStylePr>
    <w:tblStylePr w:type="lastRow">
      <w:rPr>
        <w:b w:val="1"/>
        <w:bCs w:val="1"/>
      </w:rPr>
      <w:tblPr/>
      <w:tcPr>
        <w:tcBorders>
          <w:top w:color="c2d69b" w:space="0" w:sz="2" w:val="single"/>
          <w:bottom w:color="000000" w:space="0" w:sz="4" w:val="none"/>
          <w:insideH w:color="000000" w:space="0" w:sz="4" w:val="none"/>
          <w:insideV w:color="000000" w:space="0" w:sz="4" w:val="non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val="clear"/>
      </w:tcPr>
    </w:tblStylePr>
    <w:tblStylePr w:type="band1Horz">
      <w:tblPr/>
      <w:tcPr>
        <w:shd w:color="auto" w:fill="eaf1dd" w:val="clear"/>
      </w:tcPr>
    </w:tblStylePr>
  </w:style>
  <w:style w:type="table" w:styleId="TabeladeGrade5Escura-nfase31" w:customStyle="1">
    <w:name w:val="Tabela de Grade 5 Escura - Ênfase 31"/>
    <w:basedOn w:val="Tabelanormal"/>
    <w:uiPriority w:val="50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color="000000" w:space="0" w:sz="4" w:val="none"/>
          <w:insideV w:color="000000" w:space="0" w:sz="4" w:val="none"/>
        </w:tcBorders>
        <w:shd w:color="auto" w:fill="9bbb59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color="000000" w:space="0" w:sz="4" w:val="none"/>
          <w:insideV w:color="000000" w:space="0" w:sz="4" w:val="none"/>
        </w:tcBorders>
        <w:shd w:color="auto" w:fill="9bbb59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color="000000" w:space="0" w:sz="4" w:val="none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color="000000" w:space="0" w:sz="4" w:val="none"/>
        </w:tcBorders>
        <w:shd w:color="auto" w:fill="9bbb59" w:themeFill="accent3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d6e3bc" w:themeFill="accent3" w:themeFillTint="000066" w:val="clear"/>
      </w:tcPr>
    </w:tblStylePr>
  </w:style>
  <w:style w:type="table" w:styleId="TabeladeGrade6Colorida-nfase31" w:customStyle="1">
    <w:name w:val="Tabela de Grade 6 Colorida - Ênfase 31"/>
    <w:basedOn w:val="Tabelanormal"/>
    <w:uiPriority w:val="51"/>
    <w:pPr>
      <w:spacing w:after="0" w:line="240" w:lineRule="auto"/>
    </w:pPr>
    <w:rPr>
      <w:rFonts w:ascii="Calibri" w:cs="Times New Roman" w:eastAsia="Calibri" w:hAnsi="Calibri"/>
      <w:color w:val="76923c" w:themeColor="accent3" w:themeShade="0000BF"/>
      <w:sz w:val="20"/>
      <w:szCs w:val="20"/>
      <w:lang w:eastAsia="pt-BR"/>
    </w:rPr>
    <w:tblPr>
      <w:tblStyleRowBandSize w:val="1"/>
      <w:tblStyleColBandSize w:val="1"/>
      <w:tblBorders>
        <w:top w:color="c2d69b" w:space="0" w:sz="4" w:themeColor="accent3" w:themeTint="000099" w:val="single"/>
        <w:left w:color="c2d69b" w:space="0" w:sz="4" w:themeColor="accent3" w:themeTint="000099" w:val="single"/>
        <w:bottom w:color="c2d69b" w:space="0" w:sz="4" w:themeColor="accent3" w:themeTint="000099" w:val="single"/>
        <w:right w:color="c2d69b" w:space="0" w:sz="4" w:themeColor="accent3" w:themeTint="000099" w:val="single"/>
        <w:insideH w:color="c2d69b" w:space="0" w:sz="4" w:themeColor="accent3" w:themeTint="000099" w:val="single"/>
        <w:insideV w:color="c2d69b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2d69b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2d69b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TabeladeLista3-nfase31" w:customStyle="1">
    <w:name w:val="Tabela de Lista 3 - Ênfase 31"/>
    <w:basedOn w:val="Tabelanormal"/>
    <w:uiPriority w:val="48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9bbb59" w:space="0" w:sz="4" w:themeColor="accent3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rPr>
        <w:b w:val="1"/>
        <w:bCs w:val="1"/>
      </w:rPr>
      <w:tblPr/>
      <w:tcPr>
        <w:tcBorders>
          <w:top w:color="9bbb59" w:space="0" w:sz="4" w:themeColor="accent3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color="000000" w:space="0" w:sz="4" w:val="none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color="000000" w:space="0" w:sz="4" w:val="none"/>
        </w:tcBorders>
        <w:shd w:color="auto" w:fill="ffffff" w:themeFill="background1" w:val="clear"/>
      </w:tcPr>
    </w:tblStylePr>
    <w:tblStylePr w:type="band1Vert">
      <w:tblPr/>
      <w:tcPr>
        <w:tcBorders>
          <w:left w:color="9bbb59" w:space="0" w:sz="4" w:themeColor="accent3" w:val="single"/>
          <w:right w:color="9bbb59" w:space="0" w:sz="4" w:themeColor="accent3" w:val="single"/>
        </w:tcBorders>
      </w:tcPr>
    </w:tblStylePr>
    <w:tblStylePr w:type="band1Horz">
      <w:tblPr/>
      <w:tcPr>
        <w:tcBorders>
          <w:top w:color="9bbb59" w:space="0" w:sz="4" w:themeColor="accent3" w:val="single"/>
          <w:bottom w:color="9bbb59" w:space="0" w:sz="4" w:themeColor="accent3" w:val="single"/>
          <w:insideH w:color="000000" w:space="0" w:sz="4" w:val="none"/>
        </w:tcBorders>
      </w:tcPr>
    </w:tblStylePr>
    <w:tblStylePr w:type="neCell">
      <w:tblPr/>
      <w:tcPr>
        <w:tcBorders>
          <w:left w:color="000000" w:space="0" w:sz="4" w:val="none"/>
          <w:bottom w:color="000000" w:space="0" w:sz="4" w:val="none"/>
        </w:tcBorders>
      </w:tcPr>
    </w:tblStylePr>
    <w:tblStylePr w:type="nwCell">
      <w:tblPr/>
      <w:tcPr>
        <w:tcBorders>
          <w:bottom w:color="000000" w:space="0" w:sz="4" w:val="none"/>
          <w:right w:color="000000" w:space="0" w:sz="4" w:val="none"/>
        </w:tcBorders>
      </w:tcPr>
    </w:tblStylePr>
    <w:tblStylePr w:type="seCell">
      <w:tblPr/>
      <w:tcPr>
        <w:tcBorders>
          <w:top w:color="9bbb59" w:space="0" w:sz="4" w:themeColor="accent3" w:val="single"/>
          <w:left w:color="000000" w:space="0" w:sz="4" w:val="none"/>
        </w:tcBorders>
      </w:tcPr>
    </w:tblStylePr>
    <w:tblStylePr w:type="swCell">
      <w:tblPr/>
      <w:tcPr>
        <w:tcBorders>
          <w:top w:color="9bbb59" w:space="0" w:sz="4" w:themeColor="accent3" w:val="single"/>
          <w:right w:color="000000" w:space="0" w:sz="4" w:val="none"/>
        </w:tcBorders>
      </w:tcPr>
    </w:tblStylePr>
  </w:style>
  <w:style w:type="character" w:styleId="Refdecomentrio">
    <w:name w:val="annotation reference"/>
    <w:basedOn w:val="Fontepargpadro"/>
    <w:uiPriority w:val="99"/>
    <w:semiHidden w:val="1"/>
    <w:unhideWhenUsed w:val="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Pr>
      <w:rFonts w:ascii="Calibri" w:cs="Times New Roman" w:eastAsia="Calibri" w:hAnsi="Calibri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Pr>
      <w:rFonts w:ascii="Calibri" w:cs="Times New Roman" w:eastAsia="Calibri" w:hAnsi="Calibri"/>
      <w:b w:val="1"/>
      <w:bCs w:val="1"/>
      <w:sz w:val="20"/>
      <w:szCs w:val="20"/>
    </w:rPr>
  </w:style>
  <w:style w:type="table" w:styleId="TabeladeLista3-nfase32" w:customStyle="1">
    <w:name w:val="Tabela de Lista 3 - Ênfase 32"/>
    <w:basedOn w:val="Tabelanormal"/>
    <w:uiPriority w:val="48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9bbb59" w:space="0" w:sz="4" w:themeColor="accent3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rPr>
        <w:b w:val="1"/>
        <w:bCs w:val="1"/>
      </w:rPr>
      <w:tblPr/>
      <w:tcPr>
        <w:tcBorders>
          <w:top w:color="9bbb59" w:space="0" w:sz="4" w:themeColor="accent3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color="000000" w:space="0" w:sz="4" w:val="none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color="000000" w:space="0" w:sz="4" w:val="none"/>
        </w:tcBorders>
        <w:shd w:color="auto" w:fill="ffffff" w:themeFill="background1" w:val="clear"/>
      </w:tcPr>
    </w:tblStylePr>
    <w:tblStylePr w:type="band1Vert">
      <w:tblPr/>
      <w:tcPr>
        <w:tcBorders>
          <w:left w:color="9bbb59" w:space="0" w:sz="4" w:themeColor="accent3" w:val="single"/>
          <w:right w:color="9bbb59" w:space="0" w:sz="4" w:themeColor="accent3" w:val="single"/>
        </w:tcBorders>
      </w:tcPr>
    </w:tblStylePr>
    <w:tblStylePr w:type="band1Horz">
      <w:tblPr/>
      <w:tcPr>
        <w:tcBorders>
          <w:top w:color="9bbb59" w:space="0" w:sz="4" w:themeColor="accent3" w:val="single"/>
          <w:bottom w:color="9bbb59" w:space="0" w:sz="4" w:themeColor="accent3" w:val="single"/>
          <w:insideH w:color="000000" w:space="0" w:sz="4" w:val="none"/>
        </w:tcBorders>
      </w:tcPr>
    </w:tblStylePr>
    <w:tblStylePr w:type="neCell">
      <w:tblPr/>
      <w:tcPr>
        <w:tcBorders>
          <w:left w:color="000000" w:space="0" w:sz="4" w:val="none"/>
          <w:bottom w:color="000000" w:space="0" w:sz="4" w:val="none"/>
        </w:tcBorders>
      </w:tcPr>
    </w:tblStylePr>
    <w:tblStylePr w:type="nwCell">
      <w:tblPr/>
      <w:tcPr>
        <w:tcBorders>
          <w:bottom w:color="000000" w:space="0" w:sz="4" w:val="none"/>
          <w:right w:color="000000" w:space="0" w:sz="4" w:val="none"/>
        </w:tcBorders>
      </w:tcPr>
    </w:tblStylePr>
    <w:tblStylePr w:type="seCell">
      <w:tblPr/>
      <w:tcPr>
        <w:tcBorders>
          <w:top w:color="9bbb59" w:space="0" w:sz="4" w:themeColor="accent3" w:val="single"/>
          <w:left w:color="000000" w:space="0" w:sz="4" w:val="none"/>
        </w:tcBorders>
      </w:tcPr>
    </w:tblStylePr>
    <w:tblStylePr w:type="swCell">
      <w:tblPr/>
      <w:tcPr>
        <w:tcBorders>
          <w:top w:color="9bbb59" w:space="0" w:sz="4" w:themeColor="accent3" w:val="single"/>
          <w:right w:color="000000" w:space="0" w:sz="4" w:val="none"/>
        </w:tcBorders>
      </w:tcPr>
    </w:tblStylePr>
  </w:style>
  <w:style w:type="paragraph" w:styleId="Legenda">
    <w:name w:val="caption"/>
    <w:basedOn w:val="Normal"/>
    <w:next w:val="Normal"/>
    <w:uiPriority w:val="35"/>
    <w:unhideWhenUsed w:val="1"/>
    <w:qFormat w:val="1"/>
    <w:pPr>
      <w:spacing w:line="240" w:lineRule="auto"/>
    </w:pPr>
    <w:rPr>
      <w:i w:val="1"/>
      <w:iCs w:val="1"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 w:val="1"/>
    <w:pPr>
      <w:spacing w:after="0"/>
      <w:ind w:left="440" w:hanging="440"/>
    </w:pPr>
    <w:rPr>
      <w:rFonts w:asciiTheme="minorHAnsi" w:hAnsiTheme="minorHAnsi"/>
      <w:smallCaps w:val="1"/>
      <w:sz w:val="20"/>
      <w:szCs w:val="20"/>
    </w:rPr>
  </w:style>
  <w:style w:type="table" w:styleId="TabeladeGrade4-nfase32" w:customStyle="1">
    <w:name w:val="Tabela de Grade 4 - Ênfase 32"/>
    <w:basedOn w:val="Tabelanormal"/>
    <w:uiPriority w:val="49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c2d69b" w:space="0" w:sz="4" w:themeColor="accent3" w:themeTint="000099" w:val="single"/>
        <w:left w:color="c2d69b" w:space="0" w:sz="4" w:themeColor="accent3" w:themeTint="000099" w:val="single"/>
        <w:bottom w:color="c2d69b" w:space="0" w:sz="4" w:themeColor="accent3" w:themeTint="000099" w:val="single"/>
        <w:right w:color="c2d69b" w:space="0" w:sz="4" w:themeColor="accent3" w:themeTint="000099" w:val="single"/>
        <w:insideH w:color="c2d69b" w:space="0" w:sz="4" w:themeColor="accent3" w:themeTint="000099" w:val="single"/>
        <w:insideV w:color="c2d69b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bbb59" w:space="0" w:sz="4" w:themeColor="accent3" w:val="single"/>
          <w:left w:color="9bbb59" w:space="0" w:sz="4" w:themeColor="accent3" w:val="single"/>
          <w:bottom w:color="9bbb59" w:space="0" w:sz="4" w:themeColor="accent3" w:val="single"/>
          <w:right w:color="9bbb59" w:space="0" w:sz="4" w:themeColor="accent3" w:val="single"/>
          <w:insideH w:color="000000" w:space="0" w:sz="4" w:val="none"/>
          <w:insideV w:color="000000" w:space="0" w:sz="4" w:val="none"/>
        </w:tcBorders>
        <w:shd w:color="auto" w:fill="9bbb59" w:themeFill="accent3" w:val="clear"/>
      </w:tcPr>
    </w:tblStylePr>
    <w:tblStylePr w:type="lastRow">
      <w:rPr>
        <w:b w:val="1"/>
        <w:bCs w:val="1"/>
      </w:rPr>
      <w:tblPr/>
      <w:tcPr>
        <w:tcBorders>
          <w:top w:color="9bbb59" w:space="0" w:sz="4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TabeladeLista7Colorida-nfase31" w:customStyle="1">
    <w:name w:val="Tabela de Lista 7 Colorida - Ênfase 31"/>
    <w:basedOn w:val="Tabelanormal"/>
    <w:uiPriority w:val="52"/>
    <w:pPr>
      <w:spacing w:after="0" w:line="240" w:lineRule="auto"/>
    </w:pPr>
    <w:rPr>
      <w:rFonts w:ascii="Calibri" w:cs="Times New Roman" w:eastAsia="Calibri" w:hAnsi="Calibri"/>
      <w:color w:val="76923c" w:themeColor="accent3" w:themeShade="0000BF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9bbb59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9bbb59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9bbb59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9bbb59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  <w:tblStylePr w:type="neCell">
      <w:tblPr/>
      <w:tcPr>
        <w:tcBorders>
          <w:left w:color="000000" w:space="0" w:sz="4" w:val="none"/>
        </w:tcBorders>
      </w:tcPr>
    </w:tblStylePr>
    <w:tblStylePr w:type="nwCell">
      <w:tblPr/>
      <w:tcPr>
        <w:tcBorders>
          <w:right w:color="000000" w:space="0" w:sz="4" w:val="none"/>
        </w:tcBorders>
      </w:tcPr>
    </w:tblStylePr>
    <w:tblStylePr w:type="seCell">
      <w:tblPr/>
      <w:tcPr>
        <w:tcBorders>
          <w:left w:color="000000" w:space="0" w:sz="4" w:val="none"/>
        </w:tcBorders>
      </w:tcPr>
    </w:tblStylePr>
    <w:tblStylePr w:type="swCell">
      <w:tblPr/>
      <w:tcPr>
        <w:tcBorders>
          <w:right w:color="000000" w:space="0" w:sz="4" w:val="none"/>
        </w:tcBorders>
      </w:tcPr>
    </w:tblStylePr>
  </w:style>
  <w:style w:type="table" w:styleId="TabeladeLista6Colorida1" w:customStyle="1">
    <w:name w:val="Tabela de Lista 6 Colorida1"/>
    <w:basedOn w:val="Tabelanormal"/>
    <w:uiPriority w:val="51"/>
    <w:pPr>
      <w:spacing w:after="0" w:line="240" w:lineRule="auto"/>
    </w:pPr>
    <w:rPr>
      <w:rFonts w:ascii="Calibri" w:cs="Times New Roman" w:eastAsia="Calibri" w:hAnsi="Calibri"/>
      <w:color w:val="000000" w:themeColor="text1"/>
      <w:sz w:val="20"/>
      <w:szCs w:val="20"/>
      <w:lang w:eastAsia="pt-BR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eladeLista2-nfase31" w:customStyle="1">
    <w:name w:val="Tabela de Lista 2 - Ênfase 31"/>
    <w:basedOn w:val="Tabelanormal"/>
    <w:uiPriority w:val="47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c2d69b" w:space="0" w:sz="4" w:themeColor="accent3" w:themeTint="000099" w:val="single"/>
        <w:bottom w:color="c2d69b" w:space="0" w:sz="4" w:themeColor="accent3" w:themeTint="000099" w:val="single"/>
        <w:insideH w:color="c2d69b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TabeladeLista21" w:customStyle="1">
    <w:name w:val="Tabela de Lista 21"/>
    <w:basedOn w:val="Tabelanormal"/>
    <w:uiPriority w:val="47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eladeLista4-nfase31" w:customStyle="1">
    <w:name w:val="Tabela de Lista 4 - Ênfase 31"/>
    <w:basedOn w:val="Tabelanormal"/>
    <w:uiPriority w:val="49"/>
    <w:pPr>
      <w:spacing w:after="0" w:line="240" w:lineRule="auto"/>
    </w:pPr>
    <w:rPr>
      <w:rFonts w:ascii="Calibri" w:cs="Times New Roman" w:eastAsia="Calibri" w:hAnsi="Calibri"/>
      <w:sz w:val="20"/>
      <w:szCs w:val="20"/>
      <w:lang w:eastAsia="pt-BR"/>
    </w:rPr>
    <w:tblPr>
      <w:tblStyleRowBandSize w:val="1"/>
      <w:tblStyleColBandSize w:val="1"/>
      <w:tblBorders>
        <w:top w:color="c2d69b" w:space="0" w:sz="4" w:themeColor="accent3" w:themeTint="000099" w:val="single"/>
        <w:left w:color="c2d69b" w:space="0" w:sz="4" w:themeColor="accent3" w:themeTint="000099" w:val="single"/>
        <w:bottom w:color="c2d69b" w:space="0" w:sz="4" w:themeColor="accent3" w:themeTint="000099" w:val="single"/>
        <w:right w:color="c2d69b" w:space="0" w:sz="4" w:themeColor="accent3" w:themeTint="000099" w:val="single"/>
        <w:insideH w:color="c2d69b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bbb59" w:space="0" w:sz="4" w:themeColor="accent3" w:val="single"/>
          <w:left w:color="9bbb59" w:space="0" w:sz="4" w:themeColor="accent3" w:val="single"/>
          <w:bottom w:color="9bbb59" w:space="0" w:sz="4" w:themeColor="accent3" w:val="single"/>
          <w:right w:color="9bbb59" w:space="0" w:sz="4" w:themeColor="accent3" w:val="single"/>
          <w:insideH w:color="000000" w:space="0" w:sz="4" w:val="none"/>
        </w:tcBorders>
        <w:shd w:color="auto" w:fill="9bbb59" w:themeFill="accent3" w:val="clear"/>
      </w:tcPr>
    </w:tblStylePr>
    <w:tblStylePr w:type="lastRow">
      <w:rPr>
        <w:b w:val="1"/>
        <w:bCs w:val="1"/>
      </w:rPr>
      <w:tblPr/>
      <w:tcPr>
        <w:tcBorders>
          <w:top w:color="c2d69b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character" w:styleId="nfase">
    <w:name w:val="Emphasis"/>
    <w:basedOn w:val="Fontepargpadro"/>
    <w:uiPriority w:val="20"/>
    <w:qFormat w:val="1"/>
    <w:rPr>
      <w:i w:val="1"/>
      <w:iCs w:val="1"/>
    </w:rPr>
  </w:style>
  <w:style w:type="paragraph" w:styleId="Agradecimentos" w:customStyle="1">
    <w:name w:val="Agradecimentos"/>
    <w:basedOn w:val="Normal"/>
    <w:pPr>
      <w:widowControl w:val="0"/>
      <w:tabs>
        <w:tab w:val="left" w:pos="-170"/>
        <w:tab w:val="left" w:pos="561"/>
        <w:tab w:val="left" w:pos="8547"/>
      </w:tabs>
      <w:spacing w:after="0" w:line="360" w:lineRule="auto"/>
      <w:jc w:val="both"/>
    </w:pPr>
    <w:rPr>
      <w:rFonts w:ascii="Arial" w:eastAsia="Times New Roman" w:hAnsi="Arial"/>
      <w:sz w:val="24"/>
      <w:szCs w:val="24"/>
      <w:lang w:eastAsia="pt-BR"/>
    </w:rPr>
  </w:style>
  <w:style w:type="paragraph" w:styleId="SemEspaamento">
    <w:name w:val="No Spacing"/>
    <w:uiPriority w:val="1"/>
    <w:qFormat w:val="1"/>
    <w:pPr>
      <w:spacing w:after="0" w:line="240" w:lineRule="auto"/>
    </w:pPr>
    <w:rPr>
      <w:rFonts w:eastAsiaTheme="minorEastAsia"/>
      <w:lang w:eastAsia="pt-BR"/>
    </w:rPr>
  </w:style>
  <w:style w:type="paragraph" w:styleId="wp-caption-text" w:customStyle="1">
    <w:name w:val="wp-caption-text"/>
    <w:basedOn w:val="Normal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resumo-noticia" w:customStyle="1">
    <w:name w:val="resumo-noticia"/>
    <w:basedOn w:val="Normal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apple-converted-space" w:customStyle="1">
    <w:name w:val="apple-converted-space"/>
    <w:basedOn w:val="Fontepargpadro"/>
  </w:style>
  <w:style w:type="paragraph" w:styleId="Corpodetexto">
    <w:name w:val="Body Text"/>
    <w:basedOn w:val="Normal"/>
    <w:link w:val="CorpodetextoChar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styleId="CorpodetextoChar" w:customStyle="1">
    <w:name w:val="Corpo de texto Char"/>
    <w:basedOn w:val="Fontepargpadro"/>
    <w:link w:val="Corpodetexto"/>
    <w:rPr>
      <w:rFonts w:ascii="Times New Roman" w:cs="Times New Roman" w:eastAsia="Times New Roman" w:hAnsi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 w:val="1"/>
    <w:unhideWhenUsed w:val="1"/>
    <w:rPr>
      <w:color w:val="800080" w:themeColor="followedHyperlink"/>
      <w:u w:val="single"/>
    </w:rPr>
  </w:style>
  <w:style w:type="character" w:styleId="Ttulo6Char" w:customStyle="1">
    <w:name w:val="Título 6 Char"/>
    <w:basedOn w:val="Fontepargpadro"/>
    <w:link w:val="Ttulo6"/>
    <w:uiPriority w:val="9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orpodetexto2">
    <w:name w:val="Body Text 2"/>
    <w:basedOn w:val="Normal"/>
    <w:link w:val="Corpodetexto2Char"/>
    <w:uiPriority w:val="99"/>
    <w:semiHidden w:val="1"/>
    <w:unhideWhenUsed w:val="1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semiHidden w:val="1"/>
    <w:rPr>
      <w:rFonts w:ascii="Calibri" w:cs="Times New Roman" w:eastAsia="Calibri" w:hAnsi="Calibri"/>
    </w:rPr>
  </w:style>
  <w:style w:type="character" w:styleId="Nmerodepgina">
    <w:name w:val="page number"/>
    <w:basedOn w:val="Fontepargpadro"/>
    <w:uiPriority w:val="99"/>
    <w:semiHidden w:val="1"/>
    <w:unhideWhenUsed w:val="1"/>
  </w:style>
  <w:style w:type="paragraph" w:styleId="Sumrio3">
    <w:name w:val="toc 3"/>
    <w:basedOn w:val="Normal"/>
    <w:next w:val="Normal"/>
    <w:uiPriority w:val="39"/>
    <w:unhideWhenUsed w:val="1"/>
    <w:pPr>
      <w:spacing w:after="100"/>
      <w:ind w:left="440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before="200" w:lineRule="auto"/>
    </w:pPr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20" Type="http://schemas.openxmlformats.org/officeDocument/2006/relationships/hyperlink" Target="https://freertos.org/Documentation/02-Kernel/03-Supported-devices/04-Demos/ARM-Cortex/RTOS-Cortex-M3-M4?utm_source=chatgpt.com" TargetMode="External"/><Relationship Id="rId22" Type="http://schemas.openxmlformats.org/officeDocument/2006/relationships/hyperlink" Target="https://www.freertos.org/media/2018/161204_Mastering_the_FreeRTOS_Real_Time_Kernel-A_Hands-On_Tutorial_Guide.pdf?utm_source=chatgpt.com" TargetMode="External"/><Relationship Id="rId21" Type="http://schemas.openxmlformats.org/officeDocument/2006/relationships/hyperlink" Target="https://www.freertos.org/media/2018/161204_Mastering_the_FreeRTOS_Real_Time_Kernel-A_Hands-On_Tutorial_Guide.pdf?utm_source=chatgpt.com" TargetMode="External"/><Relationship Id="rId24" Type="http://schemas.openxmlformats.org/officeDocument/2006/relationships/hyperlink" Target="https://tool.freertos.org/Documentation/02-Kernel/04-API-references/04-RTOS-kernel-control/03-vTaskStartScheduler?utm_source=chatgpt.com" TargetMode="External"/><Relationship Id="rId23" Type="http://schemas.openxmlformats.org/officeDocument/2006/relationships/hyperlink" Target="https://tool.freertos.org/Documentation/02-Kernel/04-API-references/04-RTOS-kernel-control/03-vTaskStartScheduler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hyperlink" Target="https://www.st.com/resource/en/user_manual/dm00105262-cmsis-rtos-api-description-stmicroelectronics-stm32cube-mcu-package-stmicroelectronics.pdf?utm_source=chatgpt.com" TargetMode="External"/><Relationship Id="rId25" Type="http://schemas.openxmlformats.org/officeDocument/2006/relationships/hyperlink" Target="https://www.st.com/resource/en/user_manual/dm00105262-cmsis-rtos-api-description-stmicroelectronics-stm32cube-mcu-package-stmicroelectronics.pdf?utm_source=chatgpt.com" TargetMode="External"/><Relationship Id="rId28" Type="http://schemas.openxmlformats.org/officeDocument/2006/relationships/hyperlink" Target="https://www.st.com/en/embedded-software/x-cube-freertos.html?utm_source=chatgpt.com" TargetMode="External"/><Relationship Id="rId27" Type="http://schemas.openxmlformats.org/officeDocument/2006/relationships/hyperlink" Target="https://www.st.com/en/embedded-software/x-cube-freertos.html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5" Type="http://schemas.openxmlformats.org/officeDocument/2006/relationships/header" Target="header3.xml"/><Relationship Id="rId14" Type="http://schemas.openxmlformats.org/officeDocument/2006/relationships/image" Target="media/image3.png"/><Relationship Id="rId17" Type="http://schemas.openxmlformats.org/officeDocument/2006/relationships/hyperlink" Target="https://www.freertos.org/Documentation/02-Kernel/02-Kernel-features/01-Tasks-and-co-routines/04-Task-scheduling?utm_source=chatgpt.com" TargetMode="External"/><Relationship Id="rId16" Type="http://schemas.openxmlformats.org/officeDocument/2006/relationships/footer" Target="footer4.xml"/><Relationship Id="rId19" Type="http://schemas.openxmlformats.org/officeDocument/2006/relationships/hyperlink" Target="https://freertos.org/Documentation/02-Kernel/03-Supported-devices/04-Demos/ARM-Cortex/RTOS-Cortex-M3-M4?utm_source=chatgpt.com" TargetMode="External"/><Relationship Id="rId18" Type="http://schemas.openxmlformats.org/officeDocument/2006/relationships/hyperlink" Target="https://www.freertos.org/Documentation/02-Kernel/02-Kernel-features/01-Tasks-and-co-routines/04-Task-scheduling?utm_source=chatgpt.com" TargetMode="External"/><Relationship Id="rIdFig1" Type="http://schemas.openxmlformats.org/officeDocument/2006/relationships/image" Target="media/figura_cap1.png"/><Relationship Id="rIdFig2" Type="http://schemas.openxmlformats.org/officeDocument/2006/relationships/image" Target="media/figura_cap2.png"/><Relationship Id="rIdFig3" Type="http://schemas.openxmlformats.org/officeDocument/2006/relationships/image" Target="media/figura_cap3.png"/><Relationship Id="rIdFig4" Type="http://schemas.openxmlformats.org/officeDocument/2006/relationships/image" Target="media/figura_cap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ovmaPvjM6bQFqQGx7QXUR1Ys8g==">CgMxLjAyCGguZ2pkZ3hzMgloLjMwajB6bGwyDmguZm15NHpuZ3BsZ2UwMg5oLnk0OTc5dDh0ZTE4NTIOaC5oODV1OWJjM3R1Z3QyDmgucnVyNWFiaGp3bnR6Mg5oLmgzM2F0NDJkdG5mbDINaC51cGw2ajNwdm5oOTIOaC5sbW01M3Q5Ymx4b2kyDmguZnNxY2c3d3luZHBmMg5oLmxvOW8xbHJlaG93dzIOaC5vMjJ0NDlkYTl3YXoyDGguZDc4YjI2cWRibzIOaC5qYXNjdHJnZDZmMzkyDmguanB5cHVoc2xyMmo0Mg5oLnkwMTRtdjQwd3BscDIIaC5sbnhiejk4AHIhMUZtb0Naa285QTUyVEllV0dUYjFmSnloNEJKdkR5an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2021-05-05T23:56:00Z</dcterms:created>
  <dc:creator>ASUS</dc:creator>
</cp:coreProperties>
</file>