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011B" w14:textId="4DA21D52" w:rsidR="00643E6A" w:rsidRPr="00E0435F" w:rsidRDefault="00BD542E" w:rsidP="00BD542E">
      <w:pPr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>CENTRO PAULA SOUZA</w:t>
      </w:r>
    </w:p>
    <w:p w14:paraId="5F4BB039" w14:textId="758EA981" w:rsidR="00BD542E" w:rsidRPr="00E0435F" w:rsidRDefault="00BD542E" w:rsidP="00BD542E">
      <w:pPr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>ETEC PEDRO FERREIRA ALVES</w:t>
      </w:r>
    </w:p>
    <w:p w14:paraId="7D09BD36" w14:textId="3606104E" w:rsidR="00BD542E" w:rsidRPr="00E0435F" w:rsidRDefault="00471104" w:rsidP="00BD542E">
      <w:pPr>
        <w:jc w:val="center"/>
        <w:rPr>
          <w:b/>
          <w:bCs/>
          <w:color w:val="FF0000"/>
          <w:sz w:val="28"/>
          <w:szCs w:val="24"/>
        </w:rPr>
      </w:pPr>
      <w:r w:rsidRPr="00471104">
        <w:rPr>
          <w:b/>
          <w:bCs/>
          <w:sz w:val="28"/>
          <w:szCs w:val="24"/>
        </w:rPr>
        <w:t xml:space="preserve">Técnico em </w:t>
      </w:r>
      <w:r w:rsidR="00FD6188">
        <w:rPr>
          <w:b/>
          <w:bCs/>
          <w:sz w:val="28"/>
          <w:szCs w:val="24"/>
        </w:rPr>
        <w:t>Desenvolvimento de Sistemas</w:t>
      </w:r>
    </w:p>
    <w:p w14:paraId="07FEA9C8" w14:textId="1F91A61E" w:rsidR="00BD542E" w:rsidRDefault="00BD542E" w:rsidP="00BD542E">
      <w:pPr>
        <w:jc w:val="center"/>
        <w:rPr>
          <w:b/>
          <w:bCs/>
          <w:sz w:val="28"/>
          <w:szCs w:val="24"/>
        </w:rPr>
      </w:pPr>
    </w:p>
    <w:p w14:paraId="319E7DC1" w14:textId="284B1913" w:rsidR="00562662" w:rsidRDefault="00562662" w:rsidP="00BD542E">
      <w:pPr>
        <w:jc w:val="center"/>
        <w:rPr>
          <w:b/>
          <w:bCs/>
          <w:sz w:val="28"/>
          <w:szCs w:val="24"/>
        </w:rPr>
      </w:pPr>
    </w:p>
    <w:p w14:paraId="640DBE13" w14:textId="77777777" w:rsidR="00562662" w:rsidRPr="00E0435F" w:rsidRDefault="00562662" w:rsidP="00BD542E">
      <w:pPr>
        <w:jc w:val="center"/>
        <w:rPr>
          <w:b/>
          <w:bCs/>
          <w:sz w:val="28"/>
          <w:szCs w:val="24"/>
        </w:rPr>
      </w:pPr>
    </w:p>
    <w:p w14:paraId="167C654A" w14:textId="7E41C660" w:rsidR="001953C7" w:rsidRDefault="00562662" w:rsidP="00BD542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Bruno Henrique </w:t>
      </w:r>
    </w:p>
    <w:p w14:paraId="3C644B29" w14:textId="6EA42827" w:rsidR="00562662" w:rsidRDefault="00562662" w:rsidP="00BD542E">
      <w:pPr>
        <w:jc w:val="center"/>
        <w:rPr>
          <w:b/>
          <w:bCs/>
          <w:sz w:val="28"/>
          <w:szCs w:val="24"/>
        </w:rPr>
      </w:pPr>
    </w:p>
    <w:p w14:paraId="2AA54C37" w14:textId="77777777" w:rsidR="00562662" w:rsidRPr="00E0435F" w:rsidRDefault="00562662" w:rsidP="00BD542E">
      <w:pPr>
        <w:jc w:val="center"/>
        <w:rPr>
          <w:b/>
          <w:bCs/>
          <w:sz w:val="28"/>
          <w:szCs w:val="24"/>
        </w:rPr>
      </w:pPr>
    </w:p>
    <w:p w14:paraId="22014819" w14:textId="2637A7BF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</w:p>
    <w:p w14:paraId="54333B50" w14:textId="47FB5742" w:rsidR="001953C7" w:rsidRPr="00471104" w:rsidRDefault="00471104" w:rsidP="00BD542E">
      <w:pPr>
        <w:jc w:val="center"/>
        <w:rPr>
          <w:b/>
          <w:bCs/>
          <w:sz w:val="28"/>
          <w:szCs w:val="28"/>
        </w:rPr>
      </w:pPr>
      <w:proofErr w:type="spellStart"/>
      <w:r w:rsidRPr="00471104">
        <w:rPr>
          <w:b/>
          <w:sz w:val="28"/>
          <w:szCs w:val="28"/>
        </w:rPr>
        <w:t>Vita</w:t>
      </w:r>
      <w:r w:rsidR="008F5AD5">
        <w:rPr>
          <w:b/>
          <w:sz w:val="28"/>
          <w:szCs w:val="28"/>
        </w:rPr>
        <w:t>l</w:t>
      </w:r>
      <w:r w:rsidRPr="00471104">
        <w:rPr>
          <w:b/>
          <w:sz w:val="28"/>
          <w:szCs w:val="28"/>
        </w:rPr>
        <w:t>Guard</w:t>
      </w:r>
      <w:proofErr w:type="spellEnd"/>
    </w:p>
    <w:p w14:paraId="47DA6F59" w14:textId="21EE76BC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</w:p>
    <w:p w14:paraId="544DD620" w14:textId="491C5C92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</w:p>
    <w:p w14:paraId="166B4479" w14:textId="2C2E9187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</w:p>
    <w:p w14:paraId="1191AB08" w14:textId="736AFEF7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 xml:space="preserve">Mogi Mirim </w:t>
      </w:r>
    </w:p>
    <w:p w14:paraId="1C19B0FC" w14:textId="6A9931D6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>202</w:t>
      </w:r>
      <w:r w:rsidR="00697146">
        <w:rPr>
          <w:b/>
          <w:bCs/>
          <w:sz w:val="28"/>
          <w:szCs w:val="24"/>
        </w:rPr>
        <w:t>4</w:t>
      </w:r>
    </w:p>
    <w:p w14:paraId="38C9BCB6" w14:textId="4AA1FA04" w:rsidR="000D163E" w:rsidRDefault="001953C7" w:rsidP="00562662">
      <w:pPr>
        <w:jc w:val="center"/>
        <w:rPr>
          <w:bCs/>
          <w:sz w:val="32"/>
          <w:szCs w:val="24"/>
        </w:rPr>
      </w:pPr>
      <w:r w:rsidRPr="00E0435F">
        <w:rPr>
          <w:b/>
          <w:bCs/>
          <w:sz w:val="28"/>
          <w:szCs w:val="24"/>
        </w:rPr>
        <w:br w:type="page"/>
      </w:r>
      <w:r w:rsidR="000D163E">
        <w:rPr>
          <w:bCs/>
          <w:sz w:val="32"/>
          <w:szCs w:val="24"/>
        </w:rPr>
        <w:lastRenderedPageBreak/>
        <w:t xml:space="preserve"> </w:t>
      </w:r>
    </w:p>
    <w:p w14:paraId="09B8D69D" w14:textId="130DF8AA" w:rsidR="000B3CED" w:rsidRPr="00E0435F" w:rsidRDefault="000B3CED" w:rsidP="001953C7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1A094B01" w14:textId="77777777" w:rsidR="000B3CED" w:rsidRPr="00E0435F" w:rsidRDefault="000B3CED" w:rsidP="001953C7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2398A94E" w14:textId="32A3C7C4" w:rsidR="001953C7" w:rsidRPr="00E0435F" w:rsidRDefault="001953C7" w:rsidP="001953C7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5033670B" w14:textId="5F04FDB7" w:rsidR="001953C7" w:rsidRPr="00E0435F" w:rsidRDefault="001953C7" w:rsidP="001953C7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24BE0CCB" w14:textId="4E447E64" w:rsidR="001953C7" w:rsidRPr="00E0435F" w:rsidRDefault="00562662" w:rsidP="001953C7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sz w:val="28"/>
          <w:szCs w:val="28"/>
        </w:rPr>
        <w:t>Sistema de Emergência</w:t>
      </w:r>
    </w:p>
    <w:p w14:paraId="7D0284A7" w14:textId="64A7E3F1" w:rsidR="001953C7" w:rsidRPr="00E0435F" w:rsidRDefault="001953C7" w:rsidP="001953C7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17E07656" w14:textId="1928764B" w:rsidR="001953C7" w:rsidRPr="00E0435F" w:rsidRDefault="001953C7" w:rsidP="001953C7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404EE5CD" w14:textId="1C10A523" w:rsidR="001953C7" w:rsidRPr="00E0435F" w:rsidRDefault="001953C7" w:rsidP="000B3CED">
      <w:pPr>
        <w:spacing w:after="160" w:line="259" w:lineRule="auto"/>
        <w:ind w:left="4248"/>
        <w:rPr>
          <w:b/>
          <w:bCs/>
          <w:sz w:val="22"/>
        </w:rPr>
      </w:pPr>
      <w:r w:rsidRPr="00E0435F">
        <w:rPr>
          <w:b/>
          <w:bCs/>
          <w:sz w:val="22"/>
        </w:rPr>
        <w:t xml:space="preserve">Trabalho de Conclusão de Curso apresentado ao Curso Técnico </w:t>
      </w:r>
      <w:r w:rsidR="000B3CED" w:rsidRPr="00E0435F">
        <w:rPr>
          <w:b/>
          <w:bCs/>
          <w:sz w:val="22"/>
        </w:rPr>
        <w:t xml:space="preserve">em Desenvolvimento de Sistemas </w:t>
      </w:r>
      <w:r w:rsidRPr="00E0435F">
        <w:rPr>
          <w:b/>
          <w:bCs/>
          <w:sz w:val="22"/>
        </w:rPr>
        <w:t xml:space="preserve">em </w:t>
      </w:r>
      <w:r w:rsidR="00B75B78">
        <w:rPr>
          <w:b/>
          <w:bCs/>
          <w:sz w:val="22"/>
        </w:rPr>
        <w:t>2024</w:t>
      </w:r>
      <w:r w:rsidRPr="00E0435F">
        <w:rPr>
          <w:b/>
          <w:bCs/>
          <w:sz w:val="22"/>
        </w:rPr>
        <w:t xml:space="preserve"> da </w:t>
      </w:r>
      <w:proofErr w:type="spellStart"/>
      <w:r w:rsidRPr="00E0435F">
        <w:rPr>
          <w:b/>
          <w:bCs/>
          <w:sz w:val="22"/>
        </w:rPr>
        <w:t>Etec</w:t>
      </w:r>
      <w:proofErr w:type="spellEnd"/>
      <w:r w:rsidRPr="00E0435F">
        <w:rPr>
          <w:b/>
          <w:bCs/>
          <w:sz w:val="22"/>
        </w:rPr>
        <w:t xml:space="preserve"> </w:t>
      </w:r>
      <w:r w:rsidR="00B75B78">
        <w:rPr>
          <w:b/>
          <w:bCs/>
          <w:sz w:val="22"/>
        </w:rPr>
        <w:t xml:space="preserve">Pedro Ferreira </w:t>
      </w:r>
      <w:proofErr w:type="spellStart"/>
      <w:r w:rsidR="00B75B78">
        <w:rPr>
          <w:b/>
          <w:bCs/>
          <w:sz w:val="22"/>
        </w:rPr>
        <w:t>Alvez</w:t>
      </w:r>
      <w:proofErr w:type="spellEnd"/>
      <w:r w:rsidRPr="00E0435F">
        <w:rPr>
          <w:b/>
          <w:bCs/>
          <w:sz w:val="22"/>
        </w:rPr>
        <w:t xml:space="preserve">, orientado pelo Prof. </w:t>
      </w:r>
      <w:r w:rsidR="00B75B78">
        <w:rPr>
          <w:b/>
          <w:bCs/>
          <w:sz w:val="22"/>
        </w:rPr>
        <w:t xml:space="preserve">Janete Ferreira </w:t>
      </w:r>
      <w:proofErr w:type="spellStart"/>
      <w:r w:rsidR="00A24F97">
        <w:rPr>
          <w:b/>
          <w:bCs/>
          <w:sz w:val="22"/>
        </w:rPr>
        <w:t>B</w:t>
      </w:r>
      <w:r w:rsidR="00B75B78">
        <w:rPr>
          <w:b/>
          <w:bCs/>
          <w:sz w:val="22"/>
        </w:rPr>
        <w:t>iazoto</w:t>
      </w:r>
      <w:proofErr w:type="spellEnd"/>
      <w:r w:rsidRPr="00E0435F">
        <w:rPr>
          <w:b/>
          <w:bCs/>
          <w:sz w:val="22"/>
        </w:rPr>
        <w:t xml:space="preserve">, como requisito parcial para obtenção do título de técnico em </w:t>
      </w:r>
      <w:r w:rsidR="00A24F97">
        <w:rPr>
          <w:b/>
          <w:bCs/>
          <w:sz w:val="22"/>
        </w:rPr>
        <w:t>Sistemas</w:t>
      </w:r>
    </w:p>
    <w:p w14:paraId="1E2B0E91" w14:textId="74DA9588" w:rsidR="000B3CED" w:rsidRPr="00E0435F" w:rsidRDefault="000B3CED" w:rsidP="000B3CED">
      <w:pPr>
        <w:spacing w:after="160" w:line="259" w:lineRule="auto"/>
        <w:ind w:left="4248"/>
        <w:rPr>
          <w:b/>
          <w:bCs/>
          <w:sz w:val="22"/>
        </w:rPr>
      </w:pPr>
    </w:p>
    <w:p w14:paraId="00A77FD7" w14:textId="34E01148" w:rsidR="000B3CED" w:rsidRPr="00E0435F" w:rsidRDefault="000B3CED" w:rsidP="000B3CED">
      <w:pPr>
        <w:spacing w:after="160" w:line="259" w:lineRule="auto"/>
        <w:ind w:left="4248"/>
        <w:rPr>
          <w:b/>
          <w:bCs/>
          <w:sz w:val="22"/>
        </w:rPr>
      </w:pPr>
    </w:p>
    <w:p w14:paraId="1303B726" w14:textId="1095F06E" w:rsidR="000B3CED" w:rsidRPr="00E0435F" w:rsidRDefault="000B3CED" w:rsidP="000B3CED">
      <w:pPr>
        <w:spacing w:after="160" w:line="259" w:lineRule="auto"/>
        <w:ind w:left="4248"/>
        <w:rPr>
          <w:b/>
          <w:bCs/>
          <w:sz w:val="22"/>
        </w:rPr>
      </w:pPr>
    </w:p>
    <w:p w14:paraId="63356FF5" w14:textId="1414F0D9" w:rsidR="000B3CED" w:rsidRPr="00E0435F" w:rsidRDefault="000B3CED" w:rsidP="000B3CED">
      <w:pPr>
        <w:spacing w:after="160" w:line="259" w:lineRule="auto"/>
        <w:ind w:left="4248"/>
        <w:rPr>
          <w:b/>
          <w:bCs/>
          <w:sz w:val="22"/>
        </w:rPr>
      </w:pPr>
    </w:p>
    <w:p w14:paraId="026860BE" w14:textId="199AC719" w:rsidR="000B3CED" w:rsidRPr="00E0435F" w:rsidRDefault="000B3CED" w:rsidP="000B3CED">
      <w:pPr>
        <w:spacing w:after="160" w:line="259" w:lineRule="auto"/>
        <w:ind w:left="4248"/>
        <w:rPr>
          <w:b/>
          <w:bCs/>
          <w:sz w:val="22"/>
        </w:rPr>
      </w:pPr>
    </w:p>
    <w:p w14:paraId="61D4DB3A" w14:textId="3974BF91" w:rsidR="000B3CED" w:rsidRPr="00E0435F" w:rsidRDefault="000B3CED" w:rsidP="000B3CED">
      <w:pPr>
        <w:spacing w:after="160" w:line="259" w:lineRule="auto"/>
        <w:ind w:left="4248"/>
        <w:rPr>
          <w:b/>
          <w:bCs/>
          <w:sz w:val="22"/>
        </w:rPr>
      </w:pPr>
    </w:p>
    <w:p w14:paraId="2AF9FEF3" w14:textId="0B72C053" w:rsidR="000B3CED" w:rsidRPr="00E0435F" w:rsidRDefault="000B3CED" w:rsidP="000B3CED">
      <w:pPr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>Mogi Mirim</w:t>
      </w:r>
    </w:p>
    <w:p w14:paraId="493D1EAB" w14:textId="17A72062" w:rsidR="000B3CED" w:rsidRPr="000D163E" w:rsidRDefault="000B3CED" w:rsidP="000D163E">
      <w:pPr>
        <w:jc w:val="center"/>
      </w:pPr>
      <w:r w:rsidRPr="00E0435F">
        <w:rPr>
          <w:b/>
          <w:bCs/>
          <w:sz w:val="28"/>
          <w:szCs w:val="24"/>
        </w:rPr>
        <w:t>202</w:t>
      </w:r>
      <w:r w:rsidR="00697146">
        <w:rPr>
          <w:b/>
          <w:bCs/>
          <w:sz w:val="28"/>
          <w:szCs w:val="24"/>
        </w:rPr>
        <w:t>4</w:t>
      </w:r>
      <w:r w:rsidRPr="00E0435F">
        <w:br w:type="page"/>
      </w:r>
      <w:r w:rsidR="004623AB" w:rsidRPr="00E0435F">
        <w:rPr>
          <w:b/>
          <w:bCs/>
        </w:rPr>
        <w:lastRenderedPageBreak/>
        <w:t>RESUMO</w:t>
      </w:r>
    </w:p>
    <w:p w14:paraId="167247FA" w14:textId="5DBD7340" w:rsidR="000D163E" w:rsidRDefault="000D163E" w:rsidP="000D163E">
      <w:pPr>
        <w:rPr>
          <w:rFonts w:asciiTheme="minorHAnsi" w:hAnsiTheme="minorHAnsi"/>
          <w:sz w:val="22"/>
        </w:rPr>
      </w:pPr>
      <w:r>
        <w:t xml:space="preserve">Este trabalho apresenta o desenvolvimento de </w:t>
      </w:r>
      <w:r w:rsidR="009A651F" w:rsidRPr="009A651F">
        <w:t xml:space="preserve">dispositivo de emergência projetado para pessoas com condições de saúde como convulsões, epilepsia, derrame, taquicardia supraventricular (SVT), entre outras doenças. O </w:t>
      </w:r>
      <w:proofErr w:type="spellStart"/>
      <w:r w:rsidR="009A651F" w:rsidRPr="009A651F">
        <w:t>Vita</w:t>
      </w:r>
      <w:r w:rsidR="008F5AD5">
        <w:t>l</w:t>
      </w:r>
      <w:r w:rsidR="009A651F" w:rsidRPr="009A651F">
        <w:t>Guard</w:t>
      </w:r>
      <w:proofErr w:type="spellEnd"/>
      <w:r w:rsidR="009A651F" w:rsidRPr="009A651F">
        <w:t xml:space="preserve"> serve como um sinal de emergência para auxiliar indivíduos com esses problemas de saúde</w:t>
      </w:r>
      <w:r w:rsidR="009A651F">
        <w:t>.</w:t>
      </w:r>
    </w:p>
    <w:p w14:paraId="5D1AEBF0" w14:textId="6CDA3CB0" w:rsidR="004623AB" w:rsidRPr="00E0435F" w:rsidRDefault="004623AB" w:rsidP="00BD542E">
      <w:pPr>
        <w:jc w:val="center"/>
        <w:rPr>
          <w:b/>
          <w:bCs/>
          <w:sz w:val="28"/>
          <w:szCs w:val="24"/>
        </w:rPr>
      </w:pPr>
    </w:p>
    <w:p w14:paraId="0B57185D" w14:textId="274E54F8" w:rsidR="004623AB" w:rsidRPr="00E0435F" w:rsidRDefault="004623AB" w:rsidP="00BD542E">
      <w:pPr>
        <w:jc w:val="center"/>
        <w:rPr>
          <w:b/>
          <w:bCs/>
          <w:sz w:val="28"/>
          <w:szCs w:val="24"/>
        </w:rPr>
      </w:pPr>
    </w:p>
    <w:p w14:paraId="19300AE2" w14:textId="2CD590CA" w:rsidR="004623AB" w:rsidRPr="00562662" w:rsidRDefault="004623AB" w:rsidP="00BF7099">
      <w:pPr>
        <w:jc w:val="center"/>
        <w:rPr>
          <w:b/>
          <w:sz w:val="28"/>
          <w:szCs w:val="24"/>
          <w:lang w:val="en-US"/>
        </w:rPr>
      </w:pPr>
      <w:r w:rsidRPr="00A24F97">
        <w:rPr>
          <w:sz w:val="28"/>
          <w:szCs w:val="24"/>
        </w:rPr>
        <w:br w:type="page"/>
      </w:r>
      <w:r w:rsidRPr="00562662">
        <w:rPr>
          <w:b/>
          <w:lang w:val="en-US"/>
        </w:rPr>
        <w:lastRenderedPageBreak/>
        <w:t>RESUMO EM LÍNGUA ESTRANGEIRA</w:t>
      </w:r>
    </w:p>
    <w:p w14:paraId="0642FF43" w14:textId="53475CD8" w:rsidR="004623AB" w:rsidRPr="00562662" w:rsidRDefault="004623AB" w:rsidP="00BD542E">
      <w:pPr>
        <w:jc w:val="center"/>
        <w:rPr>
          <w:b/>
          <w:bCs/>
          <w:lang w:val="en-US"/>
        </w:rPr>
      </w:pPr>
    </w:p>
    <w:p w14:paraId="23ABCCF0" w14:textId="7E6AAEB6" w:rsidR="004623AB" w:rsidRPr="009A651F" w:rsidRDefault="009A651F" w:rsidP="009A651F">
      <w:pPr>
        <w:jc w:val="left"/>
        <w:rPr>
          <w:b/>
          <w:bCs/>
          <w:lang w:val="en-US"/>
        </w:rPr>
      </w:pPr>
      <w:r w:rsidRPr="009A651F">
        <w:rPr>
          <w:lang w:val="en-US"/>
        </w:rPr>
        <w:t xml:space="preserve">This work presents the development of an emergency device designed for people with health conditions such as seizures, epilepsy, stroke, supraventricular tachycardia (SVT), among other illnesses. </w:t>
      </w:r>
      <w:proofErr w:type="spellStart"/>
      <w:r w:rsidRPr="009A651F">
        <w:rPr>
          <w:lang w:val="en-US"/>
        </w:rPr>
        <w:t>Vita</w:t>
      </w:r>
      <w:r w:rsidR="008F5AD5">
        <w:rPr>
          <w:lang w:val="en-US"/>
        </w:rPr>
        <w:t>l</w:t>
      </w:r>
      <w:r w:rsidRPr="009A651F">
        <w:rPr>
          <w:lang w:val="en-US"/>
        </w:rPr>
        <w:t>Guard</w:t>
      </w:r>
      <w:proofErr w:type="spellEnd"/>
      <w:r w:rsidRPr="009A651F">
        <w:rPr>
          <w:lang w:val="en-US"/>
        </w:rPr>
        <w:t xml:space="preserve"> serves as an emergency signal to assist individuals with these health issues</w:t>
      </w:r>
    </w:p>
    <w:p w14:paraId="0BADC9C6" w14:textId="13499BE1" w:rsidR="004623AB" w:rsidRPr="00562662" w:rsidRDefault="00BC71D4" w:rsidP="000D163E">
      <w:pPr>
        <w:spacing w:after="160" w:line="259" w:lineRule="auto"/>
        <w:jc w:val="left"/>
        <w:rPr>
          <w:b/>
          <w:bCs/>
          <w:lang w:val="en-US"/>
        </w:rPr>
      </w:pPr>
      <w:r w:rsidRPr="00562662">
        <w:rPr>
          <w:b/>
          <w:bCs/>
          <w:lang w:val="en-US"/>
        </w:rPr>
        <w:br w:type="page"/>
      </w:r>
    </w:p>
    <w:sdt>
      <w:sdtPr>
        <w:id w:val="-9340241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04677003" w14:textId="46C48BE7" w:rsidR="00D033AC" w:rsidRDefault="00D033AC">
          <w:pPr>
            <w:pStyle w:val="CabealhodoSumrio"/>
          </w:pPr>
          <w:r>
            <w:t>Sumário</w:t>
          </w:r>
        </w:p>
        <w:p w14:paraId="4A506EFF" w14:textId="39FEE225" w:rsidR="00D033AC" w:rsidRDefault="00D033A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47037" w:history="1">
            <w:r w:rsidRPr="0042362F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BF06DB" w14:textId="3C1931E3" w:rsidR="00D033AC" w:rsidRDefault="00D033A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38" w:history="1">
            <w:r w:rsidRPr="0042362F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76A758" w14:textId="242D9AD8" w:rsidR="00D033AC" w:rsidRDefault="00D033A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39" w:history="1">
            <w:r w:rsidRPr="0042362F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FEC61E" w14:textId="4A41F1BB" w:rsidR="00D033AC" w:rsidRDefault="00D033A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0" w:history="1">
            <w:r w:rsidRPr="0042362F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033CFF" w14:textId="0CCE0EA6" w:rsidR="00D033AC" w:rsidRDefault="00D033A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1" w:history="1">
            <w:r w:rsidRPr="0042362F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Objetivo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47E325" w14:textId="214D7AAB" w:rsidR="00D033AC" w:rsidRDefault="00D033A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2" w:history="1">
            <w:r w:rsidRPr="0042362F"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E1DA7B" w14:textId="53A39B55" w:rsidR="00D033AC" w:rsidRDefault="00D033A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3" w:history="1">
            <w:r w:rsidRPr="0042362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Revisão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878AEE" w14:textId="75FBB24B" w:rsidR="00D033AC" w:rsidRDefault="00D033A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4" w:history="1">
            <w:r w:rsidRPr="0042362F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Tecnologias em desolvovimentos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E9BC07" w14:textId="0CA52CCF" w:rsidR="00D033AC" w:rsidRDefault="00D033A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5" w:history="1">
            <w:r w:rsidRPr="0042362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DF4423" w14:textId="28B425E4" w:rsidR="00D033AC" w:rsidRDefault="00D033AC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6" w:history="1">
            <w:r w:rsidRPr="0042362F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Telas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45EC9F" w14:textId="15AEBFF5" w:rsidR="00D033AC" w:rsidRDefault="00D033A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7" w:history="1">
            <w:r w:rsidRPr="0042362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42362F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A937DE7" w14:textId="735F389A" w:rsidR="00D033AC" w:rsidRDefault="00D033A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8" w:history="1">
            <w:r w:rsidRPr="0042362F">
              <w:rPr>
                <w:rStyle w:val="Hyperlink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520792" w14:textId="354E2D50" w:rsidR="00D033AC" w:rsidRDefault="00D033AC">
          <w:pPr>
            <w:pStyle w:val="Sumrio3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182947049" w:history="1">
            <w:r w:rsidRPr="0042362F">
              <w:rPr>
                <w:rStyle w:val="Hyperlink"/>
              </w:rPr>
              <w:t>Usabilidade: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_Toc182947049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F40C7A8" w14:textId="132D2A82" w:rsidR="00D033AC" w:rsidRDefault="00D033AC">
          <w:r>
            <w:rPr>
              <w:b/>
              <w:bCs/>
            </w:rPr>
            <w:fldChar w:fldCharType="end"/>
          </w:r>
        </w:p>
      </w:sdtContent>
    </w:sdt>
    <w:p w14:paraId="42195229" w14:textId="1B95FCBF" w:rsidR="00D675D3" w:rsidRPr="00E0435F" w:rsidRDefault="00D675D3">
      <w:pPr>
        <w:spacing w:after="160" w:line="259" w:lineRule="auto"/>
        <w:jc w:val="left"/>
        <w:sectPr w:rsidR="00D675D3" w:rsidRPr="00E0435F" w:rsidSect="000D163E">
          <w:footerReference w:type="default" r:id="rId11"/>
          <w:footerReference w:type="first" r:id="rId12"/>
          <w:pgSz w:w="11906" w:h="16838" w:code="9"/>
          <w:pgMar w:top="1701" w:right="1134" w:bottom="1701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58EAA878" w14:textId="1931B2E5" w:rsidR="000231FF" w:rsidRDefault="00F33EE8" w:rsidP="00BF7099">
      <w:pPr>
        <w:pStyle w:val="Ttulo1"/>
        <w:spacing w:before="0"/>
        <w:ind w:left="0" w:firstLine="0"/>
      </w:pPr>
      <w:bookmarkStart w:id="1" w:name="_Toc112932537"/>
      <w:bookmarkStart w:id="2" w:name="_Toc176204902"/>
      <w:bookmarkStart w:id="3" w:name="_Toc182947037"/>
      <w:r w:rsidRPr="00E0435F">
        <w:lastRenderedPageBreak/>
        <w:t>INTRODUÇÃO</w:t>
      </w:r>
      <w:bookmarkEnd w:id="1"/>
      <w:bookmarkEnd w:id="2"/>
      <w:bookmarkEnd w:id="3"/>
    </w:p>
    <w:p w14:paraId="22A8B543" w14:textId="79FA311B" w:rsidR="00905F52" w:rsidRPr="00905F52" w:rsidRDefault="0046129B" w:rsidP="00905F52">
      <w:r>
        <w:rPr>
          <w:rFonts w:ascii="Helvetica" w:hAnsi="Helvetica" w:cs="Helvetica"/>
          <w:bdr w:val="none" w:sz="0" w:space="0" w:color="auto" w:frame="1"/>
        </w:rPr>
        <w:t xml:space="preserve">A saúde e o bem-estar das pessoas dependem de respostas rápidas e eficazes em situações de emergência médica. Para indivíduos que sofrem de condições como convulsões, epilepsia, Acidente Vascular Cerebral (AVC) e Taquicardia Paroxística Supraventricular (TPSV), o tempo de resposta pode ser decisivo para salvar vidas. Muitas vezes, esses episódios ocorrem de maneira imprevisível, deixando a pessoa incapacitada de pedir ajuda. Diante dessa realidade, o desenvolvimento de tecnologias voltadas para o monitoramento e sinalização de emergências de saúde se torna cada vez mais necessário. </w:t>
      </w:r>
    </w:p>
    <w:p w14:paraId="373ED029" w14:textId="79C511A9" w:rsidR="00D7260C" w:rsidRDefault="00FF2F15" w:rsidP="00562662">
      <w:pPr>
        <w:pStyle w:val="Ttulo2"/>
        <w:ind w:left="284" w:hanging="284"/>
      </w:pPr>
      <w:bookmarkStart w:id="4" w:name="_Toc112932538"/>
      <w:bookmarkStart w:id="5" w:name="_Toc176204903"/>
      <w:bookmarkStart w:id="6" w:name="_Toc182947038"/>
      <w:r w:rsidRPr="00E0435F">
        <w:t>Tema</w:t>
      </w:r>
      <w:bookmarkEnd w:id="4"/>
      <w:bookmarkEnd w:id="5"/>
      <w:bookmarkEnd w:id="6"/>
    </w:p>
    <w:p w14:paraId="0DB8668A" w14:textId="1F750BBE" w:rsidR="00905F52" w:rsidRDefault="0046129B" w:rsidP="00BF7099">
      <w:pPr>
        <w:rPr>
          <w:b/>
          <w:bCs/>
        </w:rPr>
      </w:pPr>
      <w:r>
        <w:rPr>
          <w:rStyle w:val="normaltextrun"/>
          <w:rFonts w:cs="Arial"/>
          <w:color w:val="000000"/>
          <w:bdr w:val="none" w:sz="0" w:space="0" w:color="auto" w:frame="1"/>
        </w:rPr>
        <w:t>Dispositivo de Socorro em Emergências.</w:t>
      </w:r>
    </w:p>
    <w:p w14:paraId="5A610CC6" w14:textId="0DCB42AD" w:rsidR="005E6A2C" w:rsidRDefault="005E6A2C" w:rsidP="00562662">
      <w:pPr>
        <w:pStyle w:val="Ttulo2"/>
        <w:ind w:left="567"/>
      </w:pPr>
      <w:bookmarkStart w:id="7" w:name="_Toc112932539"/>
      <w:bookmarkStart w:id="8" w:name="_Toc176204904"/>
      <w:bookmarkStart w:id="9" w:name="_Toc182947039"/>
      <w:r w:rsidRPr="00E0435F">
        <w:t>Problema</w:t>
      </w:r>
      <w:bookmarkEnd w:id="7"/>
      <w:bookmarkEnd w:id="8"/>
      <w:bookmarkEnd w:id="9"/>
    </w:p>
    <w:p w14:paraId="2E805F0D" w14:textId="5E62C291" w:rsidR="00905F52" w:rsidRPr="0046129B" w:rsidRDefault="0046129B" w:rsidP="0046129B">
      <w:pPr>
        <w:ind w:left="-9"/>
        <w:rPr>
          <w:rFonts w:cs="Arial"/>
        </w:rPr>
      </w:pPr>
      <w:r w:rsidRPr="0046129B">
        <w:rPr>
          <w:rFonts w:eastAsia="Times New Roman" w:cs="Arial"/>
          <w:color w:val="000000"/>
          <w:szCs w:val="24"/>
          <w:bdr w:val="none" w:sz="0" w:space="0" w:color="auto" w:frame="1"/>
          <w:lang w:eastAsia="pt-BR"/>
        </w:rPr>
        <w:t>Pessoas que sofrem de condições médicas graves, como convulsões, epilepsia, AVC e TPSV, enfrentam desafios constantes na manutenção de sua qualidade de vida e segurança. Essas crises de saúde muitas vezes ocorrem de forma repentina e imprevisível, deixando o indivíduo vulnerável e, em muitos casos, incapaz de buscar ajuda de forma autônoma.</w:t>
      </w:r>
    </w:p>
    <w:p w14:paraId="2408DC49" w14:textId="3E109263" w:rsidR="002F4817" w:rsidRDefault="002F4817" w:rsidP="00562662">
      <w:pPr>
        <w:pStyle w:val="Ttulo2"/>
        <w:ind w:left="567"/>
      </w:pPr>
      <w:bookmarkStart w:id="10" w:name="_Toc112932540"/>
      <w:bookmarkStart w:id="11" w:name="_Toc176204905"/>
      <w:bookmarkStart w:id="12" w:name="_Toc182947040"/>
      <w:r w:rsidRPr="00E0435F">
        <w:t>Justificativa</w:t>
      </w:r>
      <w:bookmarkEnd w:id="10"/>
      <w:bookmarkEnd w:id="11"/>
      <w:bookmarkEnd w:id="12"/>
    </w:p>
    <w:p w14:paraId="7077C6BF" w14:textId="1D120D82" w:rsidR="00905F52" w:rsidRPr="0046129B" w:rsidRDefault="0046129B" w:rsidP="0046129B">
      <w:pPr>
        <w:ind w:left="-9"/>
        <w:rPr>
          <w:bCs/>
        </w:rPr>
      </w:pPr>
      <w:r w:rsidRPr="0046129B">
        <w:rPr>
          <w:bCs/>
        </w:rPr>
        <w:t>O desenvolvimento de tecnologias voltadas para o monitoramento e a resposta imediata a emergências médicas é essencial em um cenário onde o tempo de resposta pode determinar a sobrevivência e a qualidade de vida dos pacientes. Doenças como epilepsia, convulsões, AVC e TPSV afetam milhões de pessoas em todo o mundo, e a imprevisibilidade dos episódios deixa os pacientes expostos a graves consequências, caso não recebam atendimento emergencial adequado e a tempo.</w:t>
      </w:r>
    </w:p>
    <w:p w14:paraId="3BA0774F" w14:textId="155AC369" w:rsidR="002F4817" w:rsidRDefault="002F4817" w:rsidP="00562662">
      <w:pPr>
        <w:pStyle w:val="Ttulo2"/>
        <w:ind w:left="567"/>
      </w:pPr>
      <w:bookmarkStart w:id="13" w:name="_Toc112932541"/>
      <w:bookmarkStart w:id="14" w:name="_Toc176204906"/>
      <w:bookmarkStart w:id="15" w:name="_Toc182947041"/>
      <w:r w:rsidRPr="00E0435F">
        <w:t>Objetivo Geral</w:t>
      </w:r>
      <w:bookmarkEnd w:id="13"/>
      <w:bookmarkEnd w:id="14"/>
      <w:bookmarkEnd w:id="15"/>
    </w:p>
    <w:p w14:paraId="4F487FA7" w14:textId="1C3E4DEF" w:rsidR="00905F52" w:rsidRPr="00BF7099" w:rsidRDefault="0046129B" w:rsidP="00562662">
      <w:pPr>
        <w:ind w:left="567"/>
      </w:pPr>
      <w:r>
        <w:rPr>
          <w:rStyle w:val="normaltextrun"/>
          <w:rFonts w:cs="Arial"/>
          <w:color w:val="000000"/>
          <w:bdr w:val="none" w:sz="0" w:space="0" w:color="auto" w:frame="1"/>
        </w:rPr>
        <w:t xml:space="preserve">Desenvolver um sistema de rápida solução de problemas de </w:t>
      </w:r>
      <w:r w:rsidR="00C14FE9">
        <w:rPr>
          <w:rStyle w:val="normaltextrun"/>
          <w:rFonts w:cs="Arial"/>
          <w:color w:val="000000"/>
          <w:bdr w:val="none" w:sz="0" w:space="0" w:color="auto" w:frame="1"/>
        </w:rPr>
        <w:t>saúde</w:t>
      </w:r>
      <w:r>
        <w:rPr>
          <w:rStyle w:val="normaltextrun"/>
          <w:rFonts w:cs="Arial"/>
          <w:color w:val="000000"/>
          <w:bdr w:val="none" w:sz="0" w:space="0" w:color="auto" w:frame="1"/>
        </w:rPr>
        <w:t xml:space="preserve"> em emergências</w:t>
      </w:r>
    </w:p>
    <w:p w14:paraId="53B59BBE" w14:textId="1CEF5315" w:rsidR="0087752E" w:rsidRDefault="0087752E" w:rsidP="00562662">
      <w:pPr>
        <w:pStyle w:val="Ttulo2"/>
        <w:ind w:left="567"/>
      </w:pPr>
      <w:bookmarkStart w:id="16" w:name="_Toc112932543"/>
      <w:bookmarkStart w:id="17" w:name="_Toc176204912"/>
      <w:bookmarkStart w:id="18" w:name="_Toc182947042"/>
      <w:r w:rsidRPr="00E0435F">
        <w:t>Metodologia</w:t>
      </w:r>
      <w:bookmarkEnd w:id="16"/>
      <w:bookmarkEnd w:id="17"/>
      <w:bookmarkEnd w:id="18"/>
    </w:p>
    <w:p w14:paraId="51DFBE43" w14:textId="11FF273A" w:rsidR="00905F52" w:rsidRPr="00DC39B9" w:rsidRDefault="0046129B" w:rsidP="00DC39B9">
      <w:pPr>
        <w:spacing w:after="160" w:line="259" w:lineRule="auto"/>
        <w:ind w:left="567"/>
        <w:jc w:val="left"/>
        <w:rPr>
          <w:rFonts w:cs="Arial"/>
        </w:rPr>
      </w:pPr>
      <w:r w:rsidRPr="0046129B">
        <w:rPr>
          <w:rFonts w:cs="Arial"/>
        </w:rPr>
        <w:t xml:space="preserve">A metodologia adotada para o desenvolvimento do </w:t>
      </w:r>
      <w:proofErr w:type="spellStart"/>
      <w:r w:rsidRPr="0046129B">
        <w:rPr>
          <w:rFonts w:cs="Arial"/>
        </w:rPr>
        <w:t>Vita</w:t>
      </w:r>
      <w:r w:rsidR="008F5AD5">
        <w:rPr>
          <w:rFonts w:cs="Arial"/>
        </w:rPr>
        <w:t>l</w:t>
      </w:r>
      <w:r w:rsidRPr="0046129B">
        <w:rPr>
          <w:rFonts w:cs="Arial"/>
        </w:rPr>
        <w:t>Guard</w:t>
      </w:r>
      <w:proofErr w:type="spellEnd"/>
      <w:r w:rsidRPr="0046129B">
        <w:rPr>
          <w:rFonts w:cs="Arial"/>
        </w:rPr>
        <w:t xml:space="preserve"> envolve uma abordagem sistemática e multifacetada, com foco em pesquisa, design, prototipagem e testes para garantir a eficácia e confiabilidade do dispositivo</w:t>
      </w:r>
    </w:p>
    <w:p w14:paraId="5A1FB9DE" w14:textId="67FB45F8" w:rsidR="00BF7099" w:rsidRPr="00E0435F" w:rsidRDefault="00BF7099">
      <w:pPr>
        <w:spacing w:after="160" w:line="259" w:lineRule="auto"/>
        <w:jc w:val="left"/>
      </w:pPr>
    </w:p>
    <w:p w14:paraId="2B41F8B7" w14:textId="16E66DCE" w:rsidR="00905F52" w:rsidRDefault="008E16C6" w:rsidP="00905F52">
      <w:pPr>
        <w:pStyle w:val="Ttulo1"/>
      </w:pPr>
      <w:bookmarkStart w:id="19" w:name="_Toc176204913"/>
      <w:bookmarkStart w:id="20" w:name="_Toc182947043"/>
      <w:r>
        <w:lastRenderedPageBreak/>
        <w:t>Revisão bibliográfica</w:t>
      </w:r>
      <w:bookmarkEnd w:id="19"/>
      <w:bookmarkEnd w:id="20"/>
    </w:p>
    <w:p w14:paraId="367C91AE" w14:textId="77777777" w:rsidR="00DC2DBE" w:rsidRDefault="00DC2DBE" w:rsidP="00DC2DBE">
      <w:r>
        <w:t>A pesquisa e o desenvolvimento de tecnologias voltadas para emergências médicas têm avançado rapidamente nos últimos anos, graças à crescente integração de sensores biométricos, dispositivos vestíveis e sistemas conectados por meio da Internet das Coisas (</w:t>
      </w:r>
      <w:proofErr w:type="spellStart"/>
      <w:r>
        <w:t>IoT</w:t>
      </w:r>
      <w:proofErr w:type="spellEnd"/>
      <w:r>
        <w:t>). Essas tecnologias visam melhorar a segurança e a qualidade de vida de pacientes que enfrentam condições médicas graves, permitindo o monitoramento contínuo e a resposta automatizada em casos de emergência.</w:t>
      </w:r>
    </w:p>
    <w:p w14:paraId="63ED9ED8" w14:textId="77777777" w:rsidR="00DC2DBE" w:rsidRDefault="00DC2DBE" w:rsidP="00DC2DBE"/>
    <w:p w14:paraId="2DF3AE1E" w14:textId="77777777" w:rsidR="00DC2DBE" w:rsidRDefault="00DC2DBE" w:rsidP="00DC2DBE">
      <w:r>
        <w:t xml:space="preserve">Estudos destacam que dispositivos de saúde conectados podem reduzir significativamente o tempo de resposta em crises, como ataques epiléticos ou taquicardias. Além disso, a utilização de aplicativos móveis integrados a sensores é um avanço significativo, permitindo a comunicação direta com contatos de emergência ou serviços médicos. Esse cenário é reforçado pelo potencial da </w:t>
      </w:r>
      <w:proofErr w:type="spellStart"/>
      <w:r>
        <w:t>IoT</w:t>
      </w:r>
      <w:proofErr w:type="spellEnd"/>
      <w:r>
        <w:t xml:space="preserve"> em conectar dispositivos e compartilhar dados em tempo real, proporcionando uma assistência médica mais ágil e eficiente.</w:t>
      </w:r>
    </w:p>
    <w:p w14:paraId="786B9315" w14:textId="77777777" w:rsidR="00DC2DBE" w:rsidRDefault="00DC2DBE" w:rsidP="00DC2DBE"/>
    <w:p w14:paraId="51F672D5" w14:textId="77777777" w:rsidR="00DC2DBE" w:rsidRDefault="00DC2DBE" w:rsidP="00DC2DBE">
      <w:r>
        <w:t>No entanto, esses sistemas ainda enfrentam desafios como:</w:t>
      </w:r>
    </w:p>
    <w:p w14:paraId="76A025EC" w14:textId="77777777" w:rsidR="00DC2DBE" w:rsidRDefault="00DC2DBE" w:rsidP="00DC2DBE"/>
    <w:p w14:paraId="33D7673B" w14:textId="77777777" w:rsidR="00DC2DBE" w:rsidRPr="00DC2DBE" w:rsidRDefault="00DC2DBE" w:rsidP="00DC2DBE">
      <w:pPr>
        <w:rPr>
          <w:lang w:eastAsia="pt-BR"/>
        </w:rPr>
      </w:pPr>
      <w:proofErr w:type="gramStart"/>
      <w:r w:rsidRPr="00DC2DBE">
        <w:rPr>
          <w:rFonts w:hAnsi="Symbol"/>
          <w:lang w:eastAsia="pt-BR"/>
        </w:rPr>
        <w:t></w:t>
      </w:r>
      <w:r w:rsidRPr="00DC2DBE">
        <w:rPr>
          <w:lang w:eastAsia="pt-BR"/>
        </w:rPr>
        <w:t xml:space="preserve">  A</w:t>
      </w:r>
      <w:proofErr w:type="gramEnd"/>
      <w:r w:rsidRPr="00DC2DBE">
        <w:rPr>
          <w:lang w:eastAsia="pt-BR"/>
        </w:rPr>
        <w:t xml:space="preserve"> precisão na detecção de crises específicas.</w:t>
      </w:r>
    </w:p>
    <w:p w14:paraId="69A00DBC" w14:textId="77777777" w:rsidR="00DC2DBE" w:rsidRPr="00DC2DBE" w:rsidRDefault="00DC2DBE" w:rsidP="00DC2DBE">
      <w:pPr>
        <w:rPr>
          <w:lang w:eastAsia="pt-BR"/>
        </w:rPr>
      </w:pPr>
      <w:proofErr w:type="gramStart"/>
      <w:r w:rsidRPr="00DC2DBE">
        <w:rPr>
          <w:rFonts w:hAnsi="Symbol"/>
          <w:lang w:eastAsia="pt-BR"/>
        </w:rPr>
        <w:t></w:t>
      </w:r>
      <w:r w:rsidRPr="00DC2DBE">
        <w:rPr>
          <w:lang w:eastAsia="pt-BR"/>
        </w:rPr>
        <w:t xml:space="preserve">  A</w:t>
      </w:r>
      <w:proofErr w:type="gramEnd"/>
      <w:r w:rsidRPr="00DC2DBE">
        <w:rPr>
          <w:lang w:eastAsia="pt-BR"/>
        </w:rPr>
        <w:t xml:space="preserve"> acessibilidade para diferentes perfis de usuários.</w:t>
      </w:r>
    </w:p>
    <w:p w14:paraId="1241B1A2" w14:textId="77777777" w:rsidR="00DC2DBE" w:rsidRPr="00DC2DBE" w:rsidRDefault="00DC2DBE" w:rsidP="00DC2DBE">
      <w:pPr>
        <w:rPr>
          <w:lang w:eastAsia="pt-BR"/>
        </w:rPr>
      </w:pPr>
      <w:proofErr w:type="gramStart"/>
      <w:r w:rsidRPr="00DC2DBE">
        <w:rPr>
          <w:rFonts w:hAnsi="Symbol"/>
          <w:lang w:eastAsia="pt-BR"/>
        </w:rPr>
        <w:t></w:t>
      </w:r>
      <w:r w:rsidRPr="00DC2DBE">
        <w:rPr>
          <w:lang w:eastAsia="pt-BR"/>
        </w:rPr>
        <w:t xml:space="preserve">  A</w:t>
      </w:r>
      <w:proofErr w:type="gramEnd"/>
      <w:r w:rsidRPr="00DC2DBE">
        <w:rPr>
          <w:lang w:eastAsia="pt-BR"/>
        </w:rPr>
        <w:t xml:space="preserve"> integração eficiente entre hardware e software.</w:t>
      </w:r>
    </w:p>
    <w:p w14:paraId="210F3521" w14:textId="0B747889" w:rsidR="00DC2DBE" w:rsidRDefault="00DC2DBE" w:rsidP="00DC2DBE">
      <w:r>
        <w:t xml:space="preserve">O </w:t>
      </w:r>
      <w:proofErr w:type="spellStart"/>
      <w:r>
        <w:t>VitalGuard</w:t>
      </w:r>
      <w:proofErr w:type="spellEnd"/>
      <w:r>
        <w:t xml:space="preserve"> foi projetado com base nessas inovações, buscando superar essas barreiras por meio de um dispositivo que equilibra funcionalidade, acessibilidade e eficiência.</w:t>
      </w:r>
    </w:p>
    <w:p w14:paraId="0E40E29C" w14:textId="77777777" w:rsidR="00DC2DBE" w:rsidRPr="00DC2DBE" w:rsidRDefault="00DC2DBE" w:rsidP="00DC2DBE"/>
    <w:p w14:paraId="5999B534" w14:textId="1F7BE88C" w:rsidR="00562662" w:rsidRDefault="00562662" w:rsidP="00562662">
      <w:pPr>
        <w:pStyle w:val="Ttulo2"/>
        <w:ind w:left="567"/>
      </w:pPr>
      <w:bookmarkStart w:id="21" w:name="_Toc182947044"/>
      <w:r>
        <w:t xml:space="preserve">Tecnologias em </w:t>
      </w:r>
      <w:proofErr w:type="spellStart"/>
      <w:r>
        <w:t>desolvovimentos</w:t>
      </w:r>
      <w:bookmarkEnd w:id="21"/>
      <w:proofErr w:type="spellEnd"/>
    </w:p>
    <w:p w14:paraId="47B9E304" w14:textId="1CCF49D1" w:rsidR="00DC2DBE" w:rsidRDefault="00DC2DBE" w:rsidP="00DC2DBE">
      <w:r>
        <w:t xml:space="preserve">Entre as principais tecnologias em desenvolvimento no campo de emergências médicas, destacam-se os sensores biométricos, que monitoram dados como frequência cardíaca, padrões de movimento e alterações fisiológicas. Esses sensores </w:t>
      </w:r>
      <w:r>
        <w:lastRenderedPageBreak/>
        <w:t>são frequentemente conectados a aplicativos móveis para envio de alertas em tempo real.</w:t>
      </w:r>
    </w:p>
    <w:p w14:paraId="574FA467" w14:textId="77777777" w:rsidR="00DC2DBE" w:rsidRDefault="00DC2DBE" w:rsidP="00DC2DBE"/>
    <w:p w14:paraId="4146E2A6" w14:textId="77777777" w:rsidR="00DC2DBE" w:rsidRDefault="00DC2DBE" w:rsidP="00DC2DBE">
      <w:r>
        <w:t xml:space="preserve">Outro campo promissor é o uso da </w:t>
      </w:r>
      <w:proofErr w:type="spellStart"/>
      <w:r>
        <w:t>IoT</w:t>
      </w:r>
      <w:proofErr w:type="spellEnd"/>
      <w:r>
        <w:t>, que possibilita a comunicação entre dispositivos para compartilhamento de dados de forma rápida e segura. Por exemplo, sensores em dispositivos vestíveis podem detectar crises, enquanto plataformas baseadas em nuvem analisam dados em tempo real e acionam serviços médicos ou contatos de emergência automaticamente.</w:t>
      </w:r>
    </w:p>
    <w:p w14:paraId="5771DE1C" w14:textId="77777777" w:rsidR="00DC2DBE" w:rsidRDefault="00DC2DBE" w:rsidP="00DC2DBE"/>
    <w:p w14:paraId="4662AFEA" w14:textId="77777777" w:rsidR="00DC2DBE" w:rsidRDefault="00DC2DBE" w:rsidP="00DC2DBE">
      <w:r>
        <w:t xml:space="preserve">Além disso, frameworks de design de interface, como Material Design e </w:t>
      </w:r>
      <w:proofErr w:type="spellStart"/>
      <w:r>
        <w:t>Tailwind</w:t>
      </w:r>
      <w:proofErr w:type="spellEnd"/>
      <w:r>
        <w:t xml:space="preserve"> CSS, estão sendo amplamente utilizados para criar interfaces intuitivas e acessíveis. Eles ajudam a garantir que dispositivos como o </w:t>
      </w:r>
      <w:proofErr w:type="spellStart"/>
      <w:r>
        <w:t>VitalGuard</w:t>
      </w:r>
      <w:proofErr w:type="spellEnd"/>
      <w:r>
        <w:t xml:space="preserve"> atendam às necessidades de usuários com diferentes níveis de habilidade tecnológica.</w:t>
      </w:r>
    </w:p>
    <w:p w14:paraId="53037262" w14:textId="77777777" w:rsidR="00DC2DBE" w:rsidRDefault="00DC2DBE" w:rsidP="00DC2DBE"/>
    <w:p w14:paraId="3ED8AECC" w14:textId="4647F34A" w:rsidR="00DB0855" w:rsidRPr="00DB0855" w:rsidRDefault="00DC2DBE" w:rsidP="00DC2DBE">
      <w:r>
        <w:t xml:space="preserve">Embora em estágio inicial, o projeto </w:t>
      </w:r>
      <w:proofErr w:type="spellStart"/>
      <w:r>
        <w:t>VitalGuard</w:t>
      </w:r>
      <w:proofErr w:type="spellEnd"/>
      <w:r>
        <w:t xml:space="preserve"> utiliza essas tecnologias para oferecer um dispositivo que equilibra inovação tecnológica e acessibilidade, permitindo o monitoramento contínuo e uma resposta eficiente a emergências médicas.</w:t>
      </w:r>
    </w:p>
    <w:p w14:paraId="17522001" w14:textId="77777777" w:rsidR="00702110" w:rsidRDefault="00702110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35117CC9" w14:textId="23AEB1E7" w:rsidR="009C7E13" w:rsidRPr="009C7E13" w:rsidRDefault="00F848B0" w:rsidP="009C7E13">
      <w:pPr>
        <w:pStyle w:val="Ttulo1"/>
      </w:pPr>
      <w:bookmarkStart w:id="22" w:name="_Toc176204988"/>
      <w:bookmarkStart w:id="23" w:name="_Toc182947045"/>
      <w:r w:rsidRPr="00F848B0">
        <w:lastRenderedPageBreak/>
        <w:t>Projeto</w:t>
      </w:r>
      <w:bookmarkEnd w:id="22"/>
      <w:bookmarkEnd w:id="23"/>
      <w:r w:rsidRPr="00F848B0">
        <w:t xml:space="preserve"> </w:t>
      </w:r>
    </w:p>
    <w:p w14:paraId="07B07E26" w14:textId="77777777" w:rsidR="00DC2DBE" w:rsidRPr="00DC2DBE" w:rsidRDefault="00DC2DBE" w:rsidP="00DC2DBE">
      <w:pPr>
        <w:rPr>
          <w:lang w:eastAsia="pt-BR"/>
        </w:rPr>
      </w:pPr>
      <w:r w:rsidRPr="00DC2DBE">
        <w:rPr>
          <w:lang w:eastAsia="pt-BR"/>
        </w:rPr>
        <w:t xml:space="preserve">O projeto </w:t>
      </w:r>
      <w:proofErr w:type="spellStart"/>
      <w:r w:rsidRPr="00DC2DBE">
        <w:rPr>
          <w:b/>
          <w:bCs/>
          <w:lang w:eastAsia="pt-BR"/>
        </w:rPr>
        <w:t>VitalGuard</w:t>
      </w:r>
      <w:proofErr w:type="spellEnd"/>
      <w:r w:rsidRPr="00DC2DBE">
        <w:rPr>
          <w:lang w:eastAsia="pt-BR"/>
        </w:rPr>
        <w:t xml:space="preserve"> foi concebido para ser uma solução tecnológica eficiente e intuitiva, capaz de atender às necessidades de usuários com condições de saúde críticas. O dispositivo combina sensores biométricos e conectividade via </w:t>
      </w:r>
      <w:proofErr w:type="spellStart"/>
      <w:r w:rsidRPr="00DC2DBE">
        <w:rPr>
          <w:lang w:eastAsia="pt-BR"/>
        </w:rPr>
        <w:t>IoT</w:t>
      </w:r>
      <w:proofErr w:type="spellEnd"/>
      <w:r w:rsidRPr="00DC2DBE">
        <w:rPr>
          <w:lang w:eastAsia="pt-BR"/>
        </w:rPr>
        <w:t>, permitindo monitoramento contínuo e alertas automatizados em situações de emergência.</w:t>
      </w:r>
    </w:p>
    <w:p w14:paraId="18E430AE" w14:textId="77777777" w:rsidR="00DC2DBE" w:rsidRPr="00DC2DBE" w:rsidRDefault="00DC2DBE" w:rsidP="00DC2DBE">
      <w:pPr>
        <w:rPr>
          <w:lang w:eastAsia="pt-BR"/>
        </w:rPr>
      </w:pPr>
      <w:r w:rsidRPr="00DC2DBE">
        <w:rPr>
          <w:lang w:eastAsia="pt-BR"/>
        </w:rPr>
        <w:t>Durante o desenvolvimento, o foco principal esteve na criação de um sistema acessível, confiável e adaptável às diferentes condições médicas dos usuários. O design funcional prioriza a simplicidade, a usabilidade e a resposta rápida. Para garantir que as funcionalidades sejam eficazes, foram consideradas diretrizes modernas de UX/UI, como clareza, acessibilidade e feedback imediato.</w:t>
      </w:r>
    </w:p>
    <w:p w14:paraId="052C3185" w14:textId="77777777" w:rsidR="00DC2DBE" w:rsidRPr="00DC2DBE" w:rsidRDefault="00DC2DBE" w:rsidP="00DC2DBE">
      <w:pPr>
        <w:rPr>
          <w:lang w:eastAsia="pt-BR"/>
        </w:rPr>
      </w:pPr>
      <w:r w:rsidRPr="00DC2DBE">
        <w:rPr>
          <w:lang w:eastAsia="pt-BR"/>
        </w:rPr>
        <w:t>O dispositivo ainda está em fase de prototipagem, mas já foram definidos os principais elementos estruturais, funcionalidades e telas que compõem a interface do sistema. A integração de hardware e software é planejada para garantir a sincronização eficiente entre sensores biométricos e o aplicativo móvel, com foco na personalização para atender às necessidades individuais de cada usuário.</w:t>
      </w:r>
    </w:p>
    <w:p w14:paraId="707EAD80" w14:textId="77777777" w:rsidR="009C7E13" w:rsidRPr="009C7E13" w:rsidRDefault="009C7E13" w:rsidP="009C7E13"/>
    <w:p w14:paraId="7D102B75" w14:textId="207DD879" w:rsidR="009C7E13" w:rsidRPr="009C7E13" w:rsidRDefault="00D706BD" w:rsidP="009C7E13">
      <w:pPr>
        <w:pStyle w:val="Ttulo2"/>
        <w:ind w:left="426" w:hanging="426"/>
      </w:pPr>
      <w:bookmarkStart w:id="24" w:name="_Toc176204991"/>
      <w:bookmarkStart w:id="25" w:name="_Toc182947046"/>
      <w:r>
        <w:t>Telas do projeto</w:t>
      </w:r>
      <w:bookmarkEnd w:id="24"/>
      <w:bookmarkEnd w:id="25"/>
      <w:r>
        <w:t xml:space="preserve"> </w:t>
      </w:r>
    </w:p>
    <w:p w14:paraId="5D906709" w14:textId="77777777" w:rsidR="00DC2DBE" w:rsidRDefault="00DC2DBE" w:rsidP="00DC2DBE">
      <w:pPr>
        <w:rPr>
          <w:rFonts w:ascii="Times New Roman" w:hAnsi="Times New Roman"/>
        </w:rPr>
      </w:pPr>
      <w:r>
        <w:t xml:space="preserve">As telas do </w:t>
      </w:r>
      <w:proofErr w:type="spellStart"/>
      <w:r w:rsidRPr="00DC2DBE">
        <w:rPr>
          <w:rStyle w:val="Forte"/>
          <w:b w:val="0"/>
        </w:rPr>
        <w:t>VitalGuard</w:t>
      </w:r>
      <w:proofErr w:type="spellEnd"/>
      <w:r>
        <w:t xml:space="preserve"> foram planejadas para serem intuitivas e visualmente agradáveis, oferecendo uma experiência tranquila e funcional ao usuário, especialmente em situações de estresse.</w:t>
      </w:r>
    </w:p>
    <w:p w14:paraId="07CDA3F5" w14:textId="77777777" w:rsidR="00DC2DBE" w:rsidRDefault="00DC2DBE" w:rsidP="00DC2DBE">
      <w:r>
        <w:rPr>
          <w:rStyle w:val="Forte"/>
        </w:rPr>
        <w:t>Tela Inicial:</w:t>
      </w:r>
      <w:r>
        <w:t xml:space="preserve"> Apresenta o status do dispositivo (ativo/inativo) e dados básicos de saúde do usuário, como frequência cardíaca e nível de atividade. Utiliza cores calmantes, como azul e verde, para transmitir serenidade e confiança.</w:t>
      </w:r>
    </w:p>
    <w:p w14:paraId="77179FC1" w14:textId="77777777" w:rsidR="00DC2DBE" w:rsidRDefault="00DC2DBE" w:rsidP="00DC2DBE">
      <w:r>
        <w:rPr>
          <w:rStyle w:val="Forte"/>
        </w:rPr>
        <w:t>Tela de Alerta:</w:t>
      </w:r>
      <w:r>
        <w:t xml:space="preserve"> É ativada automaticamente em caso de emergência médica, exibindo informações críticas, como a localização do usuário e um botão para envio de alertas diretos aos contatos de emergência ou serviços médicos.</w:t>
      </w:r>
    </w:p>
    <w:p w14:paraId="6058A054" w14:textId="77777777" w:rsidR="00DC2DBE" w:rsidRDefault="00DC2DBE" w:rsidP="00DC2DBE">
      <w:r>
        <w:rPr>
          <w:rStyle w:val="Forte"/>
        </w:rPr>
        <w:t>Tela de Configurações:</w:t>
      </w:r>
      <w:r>
        <w:t xml:space="preserve"> Permite ao usuário personalizar informações pessoais, configurar contatos de emergência e ajustar a sensibilidade do dispositivo para detecção de crises.</w:t>
      </w:r>
    </w:p>
    <w:p w14:paraId="430BA20A" w14:textId="77777777" w:rsidR="00DC2DBE" w:rsidRDefault="00DC2DBE" w:rsidP="00DC2DBE">
      <w:r>
        <w:lastRenderedPageBreak/>
        <w:t>Essas telas foram desenvolvidas com base em princípios de design acessível e responsivo, garantindo que sejam funcionais em diferentes dispositivos, como smartphones e tablets. A hierarquia visual foi cuidadosamente estruturada para que o usuário encontre as informações e ações necessárias rapidamente, mesmo em situações de alta pressão.</w:t>
      </w:r>
    </w:p>
    <w:p w14:paraId="69F255D2" w14:textId="77777777" w:rsidR="005E7E33" w:rsidRDefault="005E7E33">
      <w:pPr>
        <w:spacing w:after="160" w:line="259" w:lineRule="auto"/>
        <w:jc w:val="left"/>
      </w:pPr>
      <w:r>
        <w:br w:type="page"/>
      </w:r>
    </w:p>
    <w:p w14:paraId="7546ED31" w14:textId="26F4854E" w:rsidR="00F33EE8" w:rsidRDefault="00F33EE8" w:rsidP="00F33EE8">
      <w:pPr>
        <w:pStyle w:val="Ttulo1"/>
      </w:pPr>
      <w:bookmarkStart w:id="26" w:name="_Toc112932548"/>
      <w:bookmarkStart w:id="27" w:name="_Toc176204993"/>
      <w:bookmarkStart w:id="28" w:name="_Toc182947047"/>
      <w:r w:rsidRPr="00E0435F">
        <w:lastRenderedPageBreak/>
        <w:t>CONSIDERAÇÕES FINAIS</w:t>
      </w:r>
      <w:bookmarkEnd w:id="26"/>
      <w:bookmarkEnd w:id="27"/>
      <w:bookmarkEnd w:id="28"/>
    </w:p>
    <w:p w14:paraId="0DAADBDA" w14:textId="77777777" w:rsidR="005E7E33" w:rsidRPr="005E7E33" w:rsidRDefault="005E7E33" w:rsidP="005E7E33"/>
    <w:p w14:paraId="0A7A77BC" w14:textId="77777777" w:rsidR="009C7E13" w:rsidRPr="009C7E13" w:rsidRDefault="009C7E13" w:rsidP="00DC2DBE">
      <w:pPr>
        <w:rPr>
          <w:lang w:eastAsia="pt-BR"/>
        </w:rPr>
      </w:pPr>
      <w:r w:rsidRPr="009C7E13">
        <w:rPr>
          <w:lang w:eastAsia="pt-BR"/>
        </w:rPr>
        <w:t xml:space="preserve">O projeto do </w:t>
      </w:r>
      <w:proofErr w:type="spellStart"/>
      <w:r w:rsidRPr="009C7E13">
        <w:rPr>
          <w:lang w:eastAsia="pt-BR"/>
        </w:rPr>
        <w:t>VitalGuard</w:t>
      </w:r>
      <w:proofErr w:type="spellEnd"/>
      <w:r w:rsidRPr="009C7E13">
        <w:rPr>
          <w:lang w:eastAsia="pt-BR"/>
        </w:rPr>
        <w:t xml:space="preserve"> ainda está em desenvolvimento, mas já trouxe reflexões importantes sobre o uso de tecnologias para emergências médicas. Durante a concepção inicial, desafios relacionados à integração de hardware e software foram previstos, e soluções foram propostas para melhoria do desempenho e usabilidade.</w:t>
      </w:r>
    </w:p>
    <w:p w14:paraId="17501F0C" w14:textId="77777777" w:rsidR="009C7E13" w:rsidRPr="009C7E13" w:rsidRDefault="009C7E13" w:rsidP="00DC2DBE">
      <w:pPr>
        <w:rPr>
          <w:lang w:eastAsia="pt-BR"/>
        </w:rPr>
      </w:pPr>
    </w:p>
    <w:p w14:paraId="77C3C83A" w14:textId="77777777" w:rsidR="009C7E13" w:rsidRPr="009C7E13" w:rsidRDefault="009C7E13" w:rsidP="00DC2DBE">
      <w:pPr>
        <w:rPr>
          <w:lang w:eastAsia="pt-BR"/>
        </w:rPr>
      </w:pPr>
      <w:r w:rsidRPr="009C7E13">
        <w:rPr>
          <w:lang w:eastAsia="pt-BR"/>
        </w:rPr>
        <w:t>Embora os resultados finais ainda dependam de futuras etapas de produção e testes, espera-se que o dispositivo contribua para maior segurança de pacientes com condições médicas graves, oferecendo uma resposta mais rápida a emergências. Para trabalhos futuros, sugere-se explorar a técnica do dispositivo, integrar inteligência artificial para análises preditivas e buscar materiais acessíveis para produção em escala.</w:t>
      </w:r>
    </w:p>
    <w:p w14:paraId="1B85E638" w14:textId="77777777" w:rsidR="005E7E33" w:rsidRPr="005E7E33" w:rsidRDefault="005E7E33" w:rsidP="005E7E33"/>
    <w:p w14:paraId="0F88AD89" w14:textId="1F491C21" w:rsidR="00F33EE8" w:rsidRPr="00E0435F" w:rsidRDefault="00F33EE8" w:rsidP="00F33EE8"/>
    <w:p w14:paraId="727890D5" w14:textId="66EB0909" w:rsidR="00F33EE8" w:rsidRPr="00E0435F" w:rsidRDefault="00F33EE8">
      <w:pPr>
        <w:spacing w:after="160" w:line="259" w:lineRule="auto"/>
        <w:jc w:val="left"/>
      </w:pPr>
      <w:r w:rsidRPr="00E0435F">
        <w:br w:type="page"/>
      </w:r>
    </w:p>
    <w:p w14:paraId="61C68166" w14:textId="0589D81E" w:rsidR="00F33EE8" w:rsidRDefault="00F33EE8" w:rsidP="00F33EE8">
      <w:pPr>
        <w:pStyle w:val="Ttulo1"/>
        <w:numPr>
          <w:ilvl w:val="0"/>
          <w:numId w:val="0"/>
        </w:numPr>
        <w:ind w:left="432"/>
      </w:pPr>
      <w:bookmarkStart w:id="29" w:name="_Toc112932549"/>
      <w:bookmarkStart w:id="30" w:name="_Toc176204994"/>
      <w:bookmarkStart w:id="31" w:name="_Toc182947048"/>
      <w:r w:rsidRPr="00E0435F">
        <w:lastRenderedPageBreak/>
        <w:t>REFE</w:t>
      </w:r>
      <w:r w:rsidR="002D3423">
        <w:t>rê</w:t>
      </w:r>
      <w:r w:rsidRPr="00E0435F">
        <w:t>NCIAS BIBLIOGRÁFICAS</w:t>
      </w:r>
      <w:bookmarkEnd w:id="29"/>
      <w:bookmarkEnd w:id="30"/>
      <w:bookmarkEnd w:id="31"/>
    </w:p>
    <w:p w14:paraId="1434B218" w14:textId="3632687F" w:rsidR="005E7E33" w:rsidRDefault="005E7E33" w:rsidP="005E7E33"/>
    <w:p w14:paraId="46DFAC60" w14:textId="3B3FC6C1" w:rsidR="005E7E33" w:rsidRPr="005E7E33" w:rsidRDefault="005E7E33" w:rsidP="005E7E33">
      <w:r>
        <w:rPr>
          <w:b/>
          <w:bCs/>
        </w:rPr>
        <w:t>Princípios de UX (Experiência do Usuário)</w:t>
      </w:r>
    </w:p>
    <w:p w14:paraId="6187C91C" w14:textId="3B505041" w:rsidR="005E7E33" w:rsidRDefault="005E7E33" w:rsidP="005E7E33">
      <w:bookmarkStart w:id="32" w:name="_Toc176204995"/>
      <w:bookmarkStart w:id="33" w:name="_Toc182947049"/>
      <w:r w:rsidRPr="005E7E33">
        <w:rPr>
          <w:rStyle w:val="Ttulo3Char"/>
        </w:rPr>
        <w:t>Usabilidade:</w:t>
      </w:r>
      <w:bookmarkEnd w:id="32"/>
      <w:bookmarkEnd w:id="33"/>
      <w:r w:rsidRPr="005E7E33">
        <w:t xml:space="preserve"> O design deve ser fácil de usar e entender. Nielsen Norman </w:t>
      </w:r>
      <w:proofErr w:type="spellStart"/>
      <w:r w:rsidRPr="005E7E33">
        <w:t>Group</w:t>
      </w:r>
      <w:proofErr w:type="spellEnd"/>
      <w:r w:rsidRPr="005E7E33">
        <w:t xml:space="preserve"> - </w:t>
      </w:r>
      <w:proofErr w:type="spellStart"/>
      <w:r w:rsidRPr="005E7E33">
        <w:t>Usability</w:t>
      </w:r>
      <w:proofErr w:type="spellEnd"/>
    </w:p>
    <w:p w14:paraId="313B12E3" w14:textId="66E56591" w:rsidR="005E7E33" w:rsidRDefault="005E7E33" w:rsidP="005E7E33">
      <w:r w:rsidRPr="005E7E33">
        <w:rPr>
          <w:b/>
        </w:rPr>
        <w:t>Acessibilidade:</w:t>
      </w:r>
      <w:r>
        <w:t xml:space="preserve"> </w:t>
      </w:r>
      <w:r w:rsidRPr="005E7E33">
        <w:t xml:space="preserve">O design deve ser acessível a todos os usuários, incluindo aqueles com deficiências. Web </w:t>
      </w:r>
      <w:proofErr w:type="spellStart"/>
      <w:r w:rsidRPr="005E7E33">
        <w:t>Accessibility</w:t>
      </w:r>
      <w:proofErr w:type="spellEnd"/>
      <w:r w:rsidRPr="005E7E33">
        <w:t xml:space="preserve"> </w:t>
      </w:r>
      <w:proofErr w:type="spellStart"/>
      <w:r w:rsidRPr="005E7E33">
        <w:t>Initiative</w:t>
      </w:r>
      <w:proofErr w:type="spellEnd"/>
      <w:r w:rsidRPr="005E7E33">
        <w:t xml:space="preserve"> (WAI)</w:t>
      </w:r>
    </w:p>
    <w:p w14:paraId="42504E87" w14:textId="4AB33A21" w:rsidR="005E7E33" w:rsidRPr="00562662" w:rsidRDefault="005E7E33" w:rsidP="005E7E33">
      <w:pPr>
        <w:spacing w:after="160" w:line="259" w:lineRule="auto"/>
        <w:jc w:val="left"/>
        <w:rPr>
          <w:lang w:val="en-US"/>
        </w:rPr>
      </w:pPr>
      <w:r w:rsidRPr="005E7E33">
        <w:rPr>
          <w:b/>
        </w:rPr>
        <w:t>Consistência:</w:t>
      </w:r>
      <w:r>
        <w:t xml:space="preserve"> Manter consistência visual e funcional para facilitar o aprendizado. </w:t>
      </w:r>
      <w:r w:rsidRPr="00562662">
        <w:rPr>
          <w:lang w:val="en-US"/>
        </w:rPr>
        <w:t>Interaction Design Foundation - Consistency</w:t>
      </w:r>
    </w:p>
    <w:p w14:paraId="1DE17680" w14:textId="552FEA17" w:rsidR="005E7E33" w:rsidRPr="00562662" w:rsidRDefault="005E7E33" w:rsidP="005E7E33">
      <w:pPr>
        <w:spacing w:after="160" w:line="259" w:lineRule="auto"/>
        <w:jc w:val="left"/>
        <w:rPr>
          <w:lang w:val="en-US"/>
        </w:rPr>
      </w:pPr>
      <w:r w:rsidRPr="00562662">
        <w:rPr>
          <w:b/>
          <w:lang w:val="en-US"/>
        </w:rPr>
        <w:t>Feedback:</w:t>
      </w:r>
      <w:r w:rsidRPr="00562662">
        <w:rPr>
          <w:lang w:val="en-US"/>
        </w:rPr>
        <w:t xml:space="preserve"> </w:t>
      </w:r>
      <w:proofErr w:type="spellStart"/>
      <w:r w:rsidRPr="00562662">
        <w:rPr>
          <w:lang w:val="en-US"/>
        </w:rPr>
        <w:t>Fornecer</w:t>
      </w:r>
      <w:proofErr w:type="spellEnd"/>
      <w:r w:rsidRPr="00562662">
        <w:rPr>
          <w:lang w:val="en-US"/>
        </w:rPr>
        <w:t xml:space="preserve"> feedback claro e </w:t>
      </w:r>
      <w:proofErr w:type="spellStart"/>
      <w:r w:rsidRPr="00562662">
        <w:rPr>
          <w:lang w:val="en-US"/>
        </w:rPr>
        <w:t>imediato</w:t>
      </w:r>
      <w:proofErr w:type="spellEnd"/>
      <w:r w:rsidRPr="00562662">
        <w:rPr>
          <w:lang w:val="en-US"/>
        </w:rPr>
        <w:t xml:space="preserve"> </w:t>
      </w:r>
      <w:proofErr w:type="spellStart"/>
      <w:r w:rsidRPr="00562662">
        <w:rPr>
          <w:lang w:val="en-US"/>
        </w:rPr>
        <w:t>sobre</w:t>
      </w:r>
      <w:proofErr w:type="spellEnd"/>
      <w:r w:rsidRPr="00562662">
        <w:rPr>
          <w:lang w:val="en-US"/>
        </w:rPr>
        <w:t xml:space="preserve"> </w:t>
      </w:r>
      <w:proofErr w:type="spellStart"/>
      <w:r w:rsidRPr="00562662">
        <w:rPr>
          <w:lang w:val="en-US"/>
        </w:rPr>
        <w:t>ações</w:t>
      </w:r>
      <w:proofErr w:type="spellEnd"/>
      <w:r w:rsidRPr="00562662">
        <w:rPr>
          <w:lang w:val="en-US"/>
        </w:rPr>
        <w:t xml:space="preserve"> do </w:t>
      </w:r>
      <w:proofErr w:type="spellStart"/>
      <w:r w:rsidRPr="00562662">
        <w:rPr>
          <w:lang w:val="en-US"/>
        </w:rPr>
        <w:t>usuário</w:t>
      </w:r>
      <w:proofErr w:type="spellEnd"/>
      <w:r w:rsidRPr="00562662">
        <w:rPr>
          <w:lang w:val="en-US"/>
        </w:rPr>
        <w:t>. Nielsen Norman Group - Feedback</w:t>
      </w:r>
    </w:p>
    <w:p w14:paraId="6D8BBDBA" w14:textId="18B8A232" w:rsidR="005E7E33" w:rsidRDefault="005E7E33" w:rsidP="005E7E33">
      <w:pPr>
        <w:spacing w:after="160" w:line="259" w:lineRule="auto"/>
        <w:jc w:val="left"/>
      </w:pPr>
      <w:r w:rsidRPr="005E7E33">
        <w:rPr>
          <w:b/>
        </w:rPr>
        <w:t>Hierarquia Visual:</w:t>
      </w:r>
      <w:r>
        <w:t xml:space="preserve"> Organizar elementos para clareza na importância e relação. </w:t>
      </w:r>
      <w:proofErr w:type="spellStart"/>
      <w:r>
        <w:t>Smashing</w:t>
      </w:r>
      <w:proofErr w:type="spellEnd"/>
      <w:r>
        <w:t xml:space="preserve"> Magazine - Visual </w:t>
      </w:r>
      <w:proofErr w:type="spellStart"/>
      <w:r>
        <w:t>Hierarchy</w:t>
      </w:r>
      <w:proofErr w:type="spellEnd"/>
    </w:p>
    <w:p w14:paraId="7E3327F6" w14:textId="77777777" w:rsidR="005E7E33" w:rsidRDefault="005E7E33" w:rsidP="005E7E33"/>
    <w:p w14:paraId="24FA6F60" w14:textId="77777777" w:rsidR="005E7E33" w:rsidRPr="005E7E33" w:rsidRDefault="005E7E33" w:rsidP="005E7E33">
      <w:pPr>
        <w:rPr>
          <w:b/>
        </w:rPr>
      </w:pPr>
      <w:r w:rsidRPr="005E7E33">
        <w:rPr>
          <w:b/>
        </w:rPr>
        <w:t>Princípios de UI (Interface do Usuário)</w:t>
      </w:r>
    </w:p>
    <w:p w14:paraId="368F7172" w14:textId="23F3A7A6" w:rsidR="005E7E33" w:rsidRDefault="005E7E33" w:rsidP="005E7E33">
      <w:pPr>
        <w:spacing w:after="160" w:line="259" w:lineRule="auto"/>
        <w:jc w:val="left"/>
      </w:pPr>
      <w:r w:rsidRPr="005E7E33">
        <w:rPr>
          <w:b/>
        </w:rPr>
        <w:t>Clareza:</w:t>
      </w:r>
      <w:r>
        <w:t xml:space="preserve"> Interfaces devem ser claras e diretas. UX Design - </w:t>
      </w:r>
      <w:proofErr w:type="spellStart"/>
      <w:r>
        <w:t>Clarity</w:t>
      </w:r>
      <w:proofErr w:type="spellEnd"/>
    </w:p>
    <w:p w14:paraId="37FFE567" w14:textId="432D99F4" w:rsidR="005E7E33" w:rsidRDefault="005E7E33" w:rsidP="005E7E33">
      <w:pPr>
        <w:spacing w:after="160" w:line="259" w:lineRule="auto"/>
        <w:jc w:val="left"/>
      </w:pPr>
      <w:r w:rsidRPr="005E7E33">
        <w:rPr>
          <w:b/>
        </w:rPr>
        <w:t>Responsividade:</w:t>
      </w:r>
      <w:r>
        <w:t xml:space="preserve"> Interfaces devem funcionar bem em diferentes dispositivos. </w:t>
      </w:r>
      <w:proofErr w:type="spellStart"/>
      <w:r>
        <w:t>Responsive</w:t>
      </w:r>
      <w:proofErr w:type="spellEnd"/>
      <w:r>
        <w:t xml:space="preserve"> Web Design - A </w:t>
      </w:r>
      <w:proofErr w:type="spellStart"/>
      <w:r>
        <w:t>List</w:t>
      </w:r>
      <w:proofErr w:type="spellEnd"/>
      <w:r>
        <w:t xml:space="preserve"> Apart</w:t>
      </w:r>
    </w:p>
    <w:p w14:paraId="6F1062BA" w14:textId="395E92D1" w:rsidR="005E7E33" w:rsidRPr="00562662" w:rsidRDefault="005E7E33" w:rsidP="005E7E33">
      <w:pPr>
        <w:spacing w:after="160" w:line="259" w:lineRule="auto"/>
        <w:jc w:val="left"/>
        <w:rPr>
          <w:lang w:val="en-US"/>
        </w:rPr>
      </w:pPr>
      <w:r w:rsidRPr="005E7E33">
        <w:rPr>
          <w:b/>
        </w:rPr>
        <w:t>Estética:</w:t>
      </w:r>
      <w:r>
        <w:t xml:space="preserve"> Design visual deve ser atraente e refletir a marca. </w:t>
      </w:r>
      <w:r w:rsidRPr="00562662">
        <w:rPr>
          <w:lang w:val="en-US"/>
        </w:rPr>
        <w:t xml:space="preserve">Aesthetic-Usability </w:t>
      </w:r>
      <w:proofErr w:type="gramStart"/>
      <w:r w:rsidRPr="00562662">
        <w:rPr>
          <w:lang w:val="en-US"/>
        </w:rPr>
        <w:t>Effect  Interaction</w:t>
      </w:r>
      <w:proofErr w:type="gramEnd"/>
      <w:r w:rsidRPr="00562662">
        <w:rPr>
          <w:lang w:val="en-US"/>
        </w:rPr>
        <w:t xml:space="preserve"> Design Foundation</w:t>
      </w:r>
    </w:p>
    <w:p w14:paraId="62A87041" w14:textId="5204847F" w:rsidR="005E7E33" w:rsidRDefault="005E7E33" w:rsidP="005E7E33">
      <w:pPr>
        <w:spacing w:after="160" w:line="259" w:lineRule="auto"/>
        <w:jc w:val="left"/>
      </w:pPr>
      <w:r w:rsidRPr="005E7E33">
        <w:rPr>
          <w:b/>
        </w:rPr>
        <w:t>Controle do Usuário:</w:t>
      </w:r>
      <w:r>
        <w:t xml:space="preserve"> Usuários devem sentir que têm controle sobre a interface. Nielsen Norman </w:t>
      </w:r>
      <w:proofErr w:type="spellStart"/>
      <w:r>
        <w:t>Group</w:t>
      </w:r>
      <w:proofErr w:type="spellEnd"/>
      <w:r>
        <w:t xml:space="preserve"> - </w:t>
      </w:r>
      <w:proofErr w:type="spellStart"/>
      <w:r>
        <w:t>Control</w:t>
      </w:r>
      <w:proofErr w:type="spellEnd"/>
    </w:p>
    <w:p w14:paraId="72E76306" w14:textId="6AD30AF8" w:rsidR="005E7E33" w:rsidRDefault="005E7E33" w:rsidP="005E7E33">
      <w:pPr>
        <w:spacing w:after="160" w:line="259" w:lineRule="auto"/>
        <w:jc w:val="left"/>
      </w:pPr>
      <w:r w:rsidRPr="005E7E33">
        <w:rPr>
          <w:b/>
        </w:rPr>
        <w:t>Simplicidade:</w:t>
      </w:r>
      <w:r>
        <w:t xml:space="preserve"> Interfaces devem ser simples e sem elementos desnecessários. </w:t>
      </w:r>
      <w:proofErr w:type="spellStart"/>
      <w:r>
        <w:t>Smashing</w:t>
      </w:r>
      <w:proofErr w:type="spellEnd"/>
      <w:r>
        <w:t xml:space="preserve"> Magazine - </w:t>
      </w:r>
      <w:proofErr w:type="spellStart"/>
      <w:r>
        <w:t>Simplicity</w:t>
      </w:r>
      <w:proofErr w:type="spellEnd"/>
    </w:p>
    <w:p w14:paraId="31CECF39" w14:textId="77777777" w:rsidR="005E7E33" w:rsidRPr="005E7E33" w:rsidRDefault="005E7E33" w:rsidP="005E7E33">
      <w:pPr>
        <w:rPr>
          <w:b/>
        </w:rPr>
      </w:pPr>
      <w:r w:rsidRPr="005E7E33">
        <w:rPr>
          <w:b/>
        </w:rPr>
        <w:t>Ferramentas</w:t>
      </w:r>
    </w:p>
    <w:p w14:paraId="65F082DD" w14:textId="108BA96A" w:rsidR="005E7E33" w:rsidRDefault="005E7E33" w:rsidP="005E7E33">
      <w:pPr>
        <w:spacing w:after="160" w:line="259" w:lineRule="auto"/>
        <w:jc w:val="left"/>
      </w:pPr>
      <w:proofErr w:type="spellStart"/>
      <w:r w:rsidRPr="005E7E33">
        <w:rPr>
          <w:b/>
        </w:rPr>
        <w:t>Figma</w:t>
      </w:r>
      <w:proofErr w:type="spellEnd"/>
      <w:r w:rsidRPr="005E7E33">
        <w:rPr>
          <w:b/>
        </w:rPr>
        <w:t>:</w:t>
      </w:r>
      <w:r>
        <w:t xml:space="preserve"> Design colaborativo e protótipos. </w:t>
      </w:r>
      <w:proofErr w:type="spellStart"/>
      <w:r>
        <w:t>Figma</w:t>
      </w:r>
      <w:proofErr w:type="spellEnd"/>
    </w:p>
    <w:p w14:paraId="56D94B39" w14:textId="63FCBD42" w:rsidR="005E7E33" w:rsidRDefault="005E7E33" w:rsidP="005E7E33">
      <w:pPr>
        <w:spacing w:after="160" w:line="259" w:lineRule="auto"/>
        <w:jc w:val="left"/>
      </w:pPr>
      <w:r w:rsidRPr="005E7E33">
        <w:rPr>
          <w:b/>
        </w:rPr>
        <w:t>Adobe XD:</w:t>
      </w:r>
      <w:r>
        <w:t xml:space="preserve"> Design e prototipagem para UI/UX. Adobe XD</w:t>
      </w:r>
    </w:p>
    <w:p w14:paraId="6927BBF8" w14:textId="72952222" w:rsidR="005E7E33" w:rsidRDefault="005E7E33" w:rsidP="005E7E33">
      <w:pPr>
        <w:spacing w:after="160" w:line="259" w:lineRule="auto"/>
        <w:jc w:val="left"/>
      </w:pPr>
      <w:r w:rsidRPr="005E7E33">
        <w:rPr>
          <w:b/>
        </w:rPr>
        <w:t>Sketch:</w:t>
      </w:r>
      <w:r>
        <w:t xml:space="preserve"> Design de UI para Mac. Sketch</w:t>
      </w:r>
    </w:p>
    <w:p w14:paraId="3463195F" w14:textId="0CF8600C" w:rsidR="005E7E33" w:rsidRDefault="005E7E33" w:rsidP="005E7E33">
      <w:pPr>
        <w:spacing w:after="160" w:line="259" w:lineRule="auto"/>
        <w:jc w:val="left"/>
      </w:pPr>
      <w:proofErr w:type="spellStart"/>
      <w:r w:rsidRPr="005E7E33">
        <w:rPr>
          <w:b/>
        </w:rPr>
        <w:t>InVision</w:t>
      </w:r>
      <w:proofErr w:type="spellEnd"/>
      <w:r w:rsidRPr="005E7E33">
        <w:rPr>
          <w:b/>
        </w:rPr>
        <w:t>:</w:t>
      </w:r>
      <w:r>
        <w:t xml:space="preserve"> Protótipos e colaboração em design. </w:t>
      </w:r>
      <w:proofErr w:type="spellStart"/>
      <w:r>
        <w:t>InVision</w:t>
      </w:r>
      <w:proofErr w:type="spellEnd"/>
    </w:p>
    <w:p w14:paraId="58D12A27" w14:textId="44484540" w:rsidR="005E7E33" w:rsidRPr="00562662" w:rsidRDefault="005E7E33" w:rsidP="005E7E33">
      <w:pPr>
        <w:spacing w:after="160" w:line="259" w:lineRule="auto"/>
        <w:jc w:val="left"/>
        <w:rPr>
          <w:lang w:val="en-US"/>
        </w:rPr>
      </w:pPr>
      <w:proofErr w:type="spellStart"/>
      <w:r w:rsidRPr="005E7E33">
        <w:rPr>
          <w:b/>
        </w:rPr>
        <w:t>Balsamiq</w:t>
      </w:r>
      <w:proofErr w:type="spellEnd"/>
      <w:r w:rsidRPr="005E7E33">
        <w:rPr>
          <w:b/>
        </w:rPr>
        <w:t>:</w:t>
      </w:r>
      <w:r>
        <w:t xml:space="preserve"> </w:t>
      </w:r>
      <w:proofErr w:type="spellStart"/>
      <w:r>
        <w:t>Wireframing</w:t>
      </w:r>
      <w:proofErr w:type="spellEnd"/>
      <w:r>
        <w:t xml:space="preserve"> e prototipagem rápida. </w:t>
      </w:r>
      <w:r w:rsidRPr="00562662">
        <w:rPr>
          <w:lang w:val="en-US"/>
        </w:rPr>
        <w:t>Balsamiq</w:t>
      </w:r>
    </w:p>
    <w:p w14:paraId="6B4AEF6F" w14:textId="77777777" w:rsidR="005E7E33" w:rsidRPr="00562662" w:rsidRDefault="005E7E33" w:rsidP="005E7E33">
      <w:pPr>
        <w:spacing w:after="160" w:line="259" w:lineRule="auto"/>
        <w:jc w:val="left"/>
        <w:rPr>
          <w:lang w:val="en-US"/>
        </w:rPr>
      </w:pPr>
      <w:r w:rsidRPr="00562662">
        <w:rPr>
          <w:lang w:val="en-US"/>
        </w:rPr>
        <w:t xml:space="preserve">Frameworks </w:t>
      </w:r>
    </w:p>
    <w:p w14:paraId="34D06A4A" w14:textId="79552844" w:rsidR="005E7E33" w:rsidRPr="00562662" w:rsidRDefault="005E7E33" w:rsidP="005E7E33">
      <w:pPr>
        <w:spacing w:after="160" w:line="259" w:lineRule="auto"/>
        <w:jc w:val="left"/>
        <w:rPr>
          <w:lang w:val="en-US"/>
        </w:rPr>
      </w:pPr>
      <w:r w:rsidRPr="00562662">
        <w:rPr>
          <w:b/>
          <w:lang w:val="en-US"/>
        </w:rPr>
        <w:lastRenderedPageBreak/>
        <w:t>Bootstrap:</w:t>
      </w:r>
      <w:r w:rsidRPr="00562662">
        <w:rPr>
          <w:lang w:val="en-US"/>
        </w:rPr>
        <w:t xml:space="preserve"> Framework CSS para design </w:t>
      </w:r>
      <w:proofErr w:type="spellStart"/>
      <w:r w:rsidRPr="00562662">
        <w:rPr>
          <w:lang w:val="en-US"/>
        </w:rPr>
        <w:t>responsivo</w:t>
      </w:r>
      <w:proofErr w:type="spellEnd"/>
      <w:r w:rsidRPr="00562662">
        <w:rPr>
          <w:lang w:val="en-US"/>
        </w:rPr>
        <w:t>. Bootstrap</w:t>
      </w:r>
    </w:p>
    <w:p w14:paraId="3A8A6130" w14:textId="7A796B8C" w:rsidR="005E7E33" w:rsidRPr="00562662" w:rsidRDefault="005E7E33" w:rsidP="005E7E33">
      <w:pPr>
        <w:spacing w:after="160" w:line="259" w:lineRule="auto"/>
        <w:jc w:val="left"/>
        <w:rPr>
          <w:lang w:val="en-US"/>
        </w:rPr>
      </w:pPr>
      <w:r w:rsidRPr="00562662">
        <w:rPr>
          <w:b/>
          <w:lang w:val="en-US"/>
        </w:rPr>
        <w:t>Foundation:</w:t>
      </w:r>
      <w:r w:rsidRPr="00562662">
        <w:rPr>
          <w:lang w:val="en-US"/>
        </w:rPr>
        <w:t xml:space="preserve"> Framework front-end para design </w:t>
      </w:r>
      <w:proofErr w:type="spellStart"/>
      <w:r w:rsidRPr="00562662">
        <w:rPr>
          <w:lang w:val="en-US"/>
        </w:rPr>
        <w:t>acessível</w:t>
      </w:r>
      <w:proofErr w:type="spellEnd"/>
      <w:r w:rsidRPr="00562662">
        <w:rPr>
          <w:lang w:val="en-US"/>
        </w:rPr>
        <w:t>. Foundation</w:t>
      </w:r>
    </w:p>
    <w:p w14:paraId="69BF5324" w14:textId="7D46C823" w:rsidR="005E7E33" w:rsidRPr="00562662" w:rsidRDefault="005E7E33" w:rsidP="005E7E33">
      <w:pPr>
        <w:spacing w:after="160" w:line="259" w:lineRule="auto"/>
        <w:jc w:val="left"/>
        <w:rPr>
          <w:lang w:val="en-US"/>
        </w:rPr>
      </w:pPr>
      <w:r w:rsidRPr="00562662">
        <w:rPr>
          <w:b/>
          <w:lang w:val="en-US"/>
        </w:rPr>
        <w:t>Material-UI:</w:t>
      </w:r>
      <w:r w:rsidRPr="00562662">
        <w:rPr>
          <w:lang w:val="en-US"/>
        </w:rPr>
        <w:t xml:space="preserve"> Framework de </w:t>
      </w:r>
      <w:proofErr w:type="spellStart"/>
      <w:r w:rsidRPr="00562662">
        <w:rPr>
          <w:lang w:val="en-US"/>
        </w:rPr>
        <w:t>componentes</w:t>
      </w:r>
      <w:proofErr w:type="spellEnd"/>
      <w:r w:rsidRPr="00562662">
        <w:rPr>
          <w:lang w:val="en-US"/>
        </w:rPr>
        <w:t xml:space="preserve"> React </w:t>
      </w:r>
      <w:proofErr w:type="spellStart"/>
      <w:r w:rsidRPr="00562662">
        <w:rPr>
          <w:lang w:val="en-US"/>
        </w:rPr>
        <w:t>baseado</w:t>
      </w:r>
      <w:proofErr w:type="spellEnd"/>
      <w:r w:rsidRPr="00562662">
        <w:rPr>
          <w:lang w:val="en-US"/>
        </w:rPr>
        <w:t xml:space="preserve"> </w:t>
      </w:r>
      <w:proofErr w:type="spellStart"/>
      <w:r w:rsidRPr="00562662">
        <w:rPr>
          <w:lang w:val="en-US"/>
        </w:rPr>
        <w:t>em</w:t>
      </w:r>
      <w:proofErr w:type="spellEnd"/>
      <w:r w:rsidRPr="00562662">
        <w:rPr>
          <w:lang w:val="en-US"/>
        </w:rPr>
        <w:t xml:space="preserve"> Material Design. Material-UI</w:t>
      </w:r>
    </w:p>
    <w:p w14:paraId="6BE56AB6" w14:textId="5C856072" w:rsidR="005E7E33" w:rsidRDefault="005E7E33" w:rsidP="005E7E33">
      <w:pPr>
        <w:spacing w:after="160" w:line="259" w:lineRule="auto"/>
        <w:jc w:val="left"/>
      </w:pPr>
      <w:r w:rsidRPr="00562662">
        <w:rPr>
          <w:b/>
          <w:lang w:val="en-US"/>
        </w:rPr>
        <w:t>Tailwind CSS:</w:t>
      </w:r>
      <w:r w:rsidRPr="00562662">
        <w:rPr>
          <w:lang w:val="en-US"/>
        </w:rPr>
        <w:t xml:space="preserve"> Framework CSS </w:t>
      </w:r>
      <w:proofErr w:type="spellStart"/>
      <w:r w:rsidRPr="00562662">
        <w:rPr>
          <w:lang w:val="en-US"/>
        </w:rPr>
        <w:t>utilitário</w:t>
      </w:r>
      <w:proofErr w:type="spellEnd"/>
      <w:r w:rsidRPr="00562662">
        <w:rPr>
          <w:lang w:val="en-US"/>
        </w:rPr>
        <w:t xml:space="preserve"> para designs </w:t>
      </w:r>
      <w:proofErr w:type="spellStart"/>
      <w:r w:rsidRPr="00562662">
        <w:rPr>
          <w:lang w:val="en-US"/>
        </w:rPr>
        <w:t>personalizados</w:t>
      </w:r>
      <w:proofErr w:type="spellEnd"/>
      <w:r w:rsidRPr="00562662">
        <w:rPr>
          <w:lang w:val="en-US"/>
        </w:rPr>
        <w:t xml:space="preserve">. </w:t>
      </w:r>
      <w:proofErr w:type="spellStart"/>
      <w:r>
        <w:t>Tailwind</w:t>
      </w:r>
      <w:proofErr w:type="spellEnd"/>
      <w:r>
        <w:t xml:space="preserve"> CSS</w:t>
      </w:r>
    </w:p>
    <w:p w14:paraId="5B3BB1C4" w14:textId="77777777" w:rsidR="005E7E33" w:rsidRDefault="005E7E33" w:rsidP="005E7E33">
      <w:pPr>
        <w:spacing w:after="160" w:line="259" w:lineRule="auto"/>
        <w:jc w:val="left"/>
      </w:pPr>
      <w:r>
        <w:t>CMS</w:t>
      </w:r>
    </w:p>
    <w:p w14:paraId="1C1F8A8A" w14:textId="250B4B23" w:rsidR="005E7E33" w:rsidRDefault="005E7E33" w:rsidP="005E7E33">
      <w:pPr>
        <w:spacing w:after="160" w:line="259" w:lineRule="auto"/>
        <w:jc w:val="left"/>
      </w:pPr>
      <w:proofErr w:type="spellStart"/>
      <w:r w:rsidRPr="005E7E33">
        <w:rPr>
          <w:b/>
        </w:rPr>
        <w:t>WordPress</w:t>
      </w:r>
      <w:proofErr w:type="spellEnd"/>
      <w:r w:rsidRPr="005E7E33">
        <w:rPr>
          <w:b/>
        </w:rPr>
        <w:t>:</w:t>
      </w:r>
      <w:r>
        <w:t xml:space="preserve"> CMS para sites e blogs. </w:t>
      </w:r>
      <w:proofErr w:type="spellStart"/>
      <w:r>
        <w:t>WordPress</w:t>
      </w:r>
      <w:proofErr w:type="spellEnd"/>
    </w:p>
    <w:p w14:paraId="01129DEA" w14:textId="0020242B" w:rsidR="005E7E33" w:rsidRDefault="005E7E33" w:rsidP="005E7E33">
      <w:pPr>
        <w:spacing w:after="160" w:line="259" w:lineRule="auto"/>
        <w:jc w:val="left"/>
      </w:pPr>
      <w:proofErr w:type="spellStart"/>
      <w:r w:rsidRPr="005E7E33">
        <w:rPr>
          <w:b/>
        </w:rPr>
        <w:t>Joomla</w:t>
      </w:r>
      <w:proofErr w:type="spellEnd"/>
      <w:r w:rsidRPr="005E7E33">
        <w:rPr>
          <w:b/>
        </w:rPr>
        <w:t>:</w:t>
      </w:r>
      <w:r>
        <w:t xml:space="preserve"> CMS flexível para sites e aplicativos. </w:t>
      </w:r>
      <w:proofErr w:type="spellStart"/>
      <w:r>
        <w:t>Joomla</w:t>
      </w:r>
      <w:proofErr w:type="spellEnd"/>
    </w:p>
    <w:p w14:paraId="4240BBF3" w14:textId="797B586E" w:rsidR="005E7E33" w:rsidRDefault="005E7E33" w:rsidP="005E7E33">
      <w:pPr>
        <w:spacing w:after="160" w:line="259" w:lineRule="auto"/>
        <w:jc w:val="left"/>
      </w:pPr>
      <w:proofErr w:type="spellStart"/>
      <w:r w:rsidRPr="005E7E33">
        <w:rPr>
          <w:b/>
        </w:rPr>
        <w:t>Drupal</w:t>
      </w:r>
      <w:proofErr w:type="spellEnd"/>
      <w:r w:rsidRPr="005E7E33">
        <w:rPr>
          <w:b/>
        </w:rPr>
        <w:t>:</w:t>
      </w:r>
      <w:r>
        <w:t xml:space="preserve"> CMS para sites complexos e personalizados. </w:t>
      </w:r>
      <w:proofErr w:type="spellStart"/>
      <w:r>
        <w:t>Drupal</w:t>
      </w:r>
      <w:proofErr w:type="spellEnd"/>
    </w:p>
    <w:p w14:paraId="48773DFB" w14:textId="0B90F35E" w:rsidR="005E7E33" w:rsidRDefault="005E7E33" w:rsidP="005E7E33">
      <w:pPr>
        <w:spacing w:after="160" w:line="259" w:lineRule="auto"/>
        <w:jc w:val="left"/>
      </w:pPr>
      <w:r w:rsidRPr="005E7E33">
        <w:rPr>
          <w:b/>
        </w:rPr>
        <w:t>Ghost:</w:t>
      </w:r>
      <w:r>
        <w:t xml:space="preserve"> CMS para blogs e publicações. Ghost</w:t>
      </w:r>
    </w:p>
    <w:p w14:paraId="52D51F4F" w14:textId="77777777" w:rsidR="005E7E33" w:rsidRDefault="005E7E33" w:rsidP="005E7E33">
      <w:pPr>
        <w:spacing w:after="160" w:line="259" w:lineRule="auto"/>
        <w:jc w:val="left"/>
      </w:pPr>
    </w:p>
    <w:p w14:paraId="2191B049" w14:textId="77777777" w:rsidR="005E7E33" w:rsidRPr="005E7E33" w:rsidRDefault="005E7E33" w:rsidP="005E7E33">
      <w:pPr>
        <w:rPr>
          <w:b/>
        </w:rPr>
      </w:pPr>
      <w:r w:rsidRPr="005E7E33">
        <w:rPr>
          <w:b/>
        </w:rPr>
        <w:t>Propriedades de Software</w:t>
      </w:r>
    </w:p>
    <w:p w14:paraId="6D249BC9" w14:textId="6DA8F989" w:rsidR="005E7E33" w:rsidRDefault="005E7E33" w:rsidP="005E7E33">
      <w:pPr>
        <w:spacing w:after="160" w:line="259" w:lineRule="auto"/>
        <w:jc w:val="left"/>
      </w:pPr>
      <w:r>
        <w:t xml:space="preserve">Ian </w:t>
      </w:r>
      <w:proofErr w:type="spellStart"/>
      <w:r>
        <w:t>Sommerville</w:t>
      </w:r>
      <w:proofErr w:type="spellEnd"/>
      <w:r>
        <w:t xml:space="preserve">, "Software </w:t>
      </w:r>
      <w:proofErr w:type="spellStart"/>
      <w:r>
        <w:t>Engineering</w:t>
      </w:r>
      <w:proofErr w:type="spellEnd"/>
      <w:r>
        <w:t>": Aspectos fundamentais da engenharia de software. Pearson</w:t>
      </w:r>
    </w:p>
    <w:p w14:paraId="307961DC" w14:textId="0E164ECC" w:rsidR="005E7E33" w:rsidRDefault="005E7E33" w:rsidP="005E7E33">
      <w:pPr>
        <w:spacing w:after="160" w:line="259" w:lineRule="auto"/>
        <w:jc w:val="left"/>
      </w:pPr>
      <w:r>
        <w:t xml:space="preserve">Roger S. Pressman, "Software </w:t>
      </w:r>
      <w:proofErr w:type="spellStart"/>
      <w:r>
        <w:t>Engineering</w:t>
      </w:r>
      <w:proofErr w:type="spellEnd"/>
      <w:r>
        <w:t xml:space="preserve">: A </w:t>
      </w:r>
      <w:proofErr w:type="spellStart"/>
      <w:r>
        <w:t>Practitioner's</w:t>
      </w:r>
      <w:proofErr w:type="spellEnd"/>
      <w:r>
        <w:t xml:space="preserve"> Approach": Técnicas práticas de engenharia de software. McGraw-Hill</w:t>
      </w:r>
    </w:p>
    <w:p w14:paraId="3BAC07DE" w14:textId="20942B42" w:rsidR="005E7E33" w:rsidRDefault="005E7E33" w:rsidP="005E7E33">
      <w:pPr>
        <w:spacing w:after="160" w:line="259" w:lineRule="auto"/>
        <w:jc w:val="left"/>
      </w:pPr>
      <w:r>
        <w:t xml:space="preserve">Martin </w:t>
      </w:r>
      <w:proofErr w:type="spellStart"/>
      <w:r>
        <w:t>Kleppmann</w:t>
      </w:r>
      <w:proofErr w:type="spellEnd"/>
      <w:r>
        <w:t>, "</w:t>
      </w:r>
      <w:proofErr w:type="spellStart"/>
      <w:r>
        <w:t>Designing</w:t>
      </w:r>
      <w:proofErr w:type="spellEnd"/>
      <w:r>
        <w:t xml:space="preserve"> Data-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": Desempenho, escalabilidade e confiabilidade. </w:t>
      </w:r>
      <w:proofErr w:type="spellStart"/>
      <w:r>
        <w:t>O'Reilly</w:t>
      </w:r>
      <w:proofErr w:type="spellEnd"/>
      <w:r>
        <w:t xml:space="preserve"> Media</w:t>
      </w:r>
    </w:p>
    <w:p w14:paraId="51B6AC69" w14:textId="1FA1A088" w:rsidR="005E7E33" w:rsidRDefault="005E7E33" w:rsidP="005E7E33">
      <w:pPr>
        <w:spacing w:after="160" w:line="259" w:lineRule="auto"/>
        <w:jc w:val="left"/>
      </w:pPr>
      <w:r>
        <w:t>Jakob Nielsen, "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": Usabilidade e importância da interface. </w:t>
      </w:r>
      <w:proofErr w:type="spellStart"/>
      <w:r>
        <w:t>Academic</w:t>
      </w:r>
      <w:proofErr w:type="spellEnd"/>
      <w:r>
        <w:t xml:space="preserve"> Press</w:t>
      </w:r>
    </w:p>
    <w:p w14:paraId="68010D09" w14:textId="6BFA4830" w:rsidR="005E7E33" w:rsidRDefault="005E7E33" w:rsidP="005E7E33">
      <w:pPr>
        <w:spacing w:after="160" w:line="259" w:lineRule="auto"/>
        <w:jc w:val="left"/>
      </w:pPr>
      <w:proofErr w:type="spellStart"/>
      <w:r>
        <w:t>Glenford</w:t>
      </w:r>
      <w:proofErr w:type="spellEnd"/>
      <w:r>
        <w:t xml:space="preserve"> J. Myers, "The </w:t>
      </w:r>
      <w:proofErr w:type="spellStart"/>
      <w:r>
        <w:t>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Testing</w:t>
      </w:r>
      <w:proofErr w:type="spellEnd"/>
      <w:r>
        <w:t xml:space="preserve">": Técnicas de teste para manutenibilidade e confiabilidade. </w:t>
      </w:r>
      <w:proofErr w:type="spellStart"/>
      <w:r>
        <w:t>Wiley</w:t>
      </w:r>
      <w:proofErr w:type="spellEnd"/>
    </w:p>
    <w:p w14:paraId="0B5E0AC2" w14:textId="77777777" w:rsidR="005E7E33" w:rsidRDefault="005E7E33" w:rsidP="005E7E33">
      <w:pPr>
        <w:spacing w:after="160" w:line="259" w:lineRule="auto"/>
        <w:jc w:val="left"/>
      </w:pPr>
    </w:p>
    <w:p w14:paraId="0CE1F552" w14:textId="7BB05178" w:rsidR="000D163E" w:rsidRDefault="000D163E">
      <w:pPr>
        <w:spacing w:after="160" w:line="259" w:lineRule="auto"/>
        <w:jc w:val="left"/>
      </w:pPr>
    </w:p>
    <w:sectPr w:rsidR="000D163E" w:rsidSect="00BC71D4">
      <w:headerReference w:type="default" r:id="rId13"/>
      <w:footerReference w:type="default" r:id="rId14"/>
      <w:pgSz w:w="11906" w:h="16838" w:code="9"/>
      <w:pgMar w:top="1701" w:right="1134" w:bottom="1418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F55B8" w14:textId="77777777" w:rsidR="000E34FA" w:rsidRDefault="000E34FA" w:rsidP="00D675D3">
      <w:pPr>
        <w:spacing w:after="0" w:line="240" w:lineRule="auto"/>
      </w:pPr>
      <w:r>
        <w:separator/>
      </w:r>
    </w:p>
  </w:endnote>
  <w:endnote w:type="continuationSeparator" w:id="0">
    <w:p w14:paraId="37DD1F17" w14:textId="77777777" w:rsidR="000E34FA" w:rsidRDefault="000E34FA" w:rsidP="00D6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8652E" w14:textId="4F49A26C" w:rsidR="000D163E" w:rsidRDefault="000D163E">
    <w:pPr>
      <w:pStyle w:val="Rodap"/>
      <w:jc w:val="right"/>
    </w:pPr>
  </w:p>
  <w:p w14:paraId="364D7330" w14:textId="77777777" w:rsidR="00BC71D4" w:rsidRDefault="00BC71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475613"/>
      <w:docPartObj>
        <w:docPartGallery w:val="Page Numbers (Bottom of Page)"/>
        <w:docPartUnique/>
      </w:docPartObj>
    </w:sdtPr>
    <w:sdtEndPr/>
    <w:sdtContent>
      <w:p w14:paraId="4AD820DB" w14:textId="754C7AE3" w:rsidR="000D163E" w:rsidRDefault="000D16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38F9AF" w14:textId="77777777" w:rsidR="000D163E" w:rsidRDefault="000D163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6963341"/>
      <w:docPartObj>
        <w:docPartGallery w:val="Page Numbers (Bottom of Page)"/>
        <w:docPartUnique/>
      </w:docPartObj>
    </w:sdtPr>
    <w:sdtEndPr/>
    <w:sdtContent>
      <w:p w14:paraId="081F9152" w14:textId="77777777" w:rsidR="000D163E" w:rsidRDefault="000D16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6BEF2" w14:textId="77777777" w:rsidR="000D163E" w:rsidRDefault="000D16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B2D24" w14:textId="77777777" w:rsidR="000E34FA" w:rsidRDefault="000E34FA" w:rsidP="00D675D3">
      <w:pPr>
        <w:spacing w:after="0" w:line="240" w:lineRule="auto"/>
      </w:pPr>
      <w:r>
        <w:separator/>
      </w:r>
    </w:p>
  </w:footnote>
  <w:footnote w:type="continuationSeparator" w:id="0">
    <w:p w14:paraId="4A864789" w14:textId="77777777" w:rsidR="000E34FA" w:rsidRDefault="000E34FA" w:rsidP="00D6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479028"/>
      <w:docPartObj>
        <w:docPartGallery w:val="Page Numbers (Top of Page)"/>
        <w:docPartUnique/>
      </w:docPartObj>
    </w:sdtPr>
    <w:sdtEndPr/>
    <w:sdtContent>
      <w:p w14:paraId="607ED46C" w14:textId="1DFCDBC4" w:rsidR="00D675D3" w:rsidRDefault="000E34FA">
        <w:pPr>
          <w:pStyle w:val="Cabealho"/>
          <w:jc w:val="right"/>
        </w:pPr>
      </w:p>
    </w:sdtContent>
  </w:sdt>
  <w:p w14:paraId="365DDA21" w14:textId="77777777" w:rsidR="00D675D3" w:rsidRDefault="00D675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167E"/>
    <w:multiLevelType w:val="multilevel"/>
    <w:tmpl w:val="22BE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304E"/>
    <w:multiLevelType w:val="multilevel"/>
    <w:tmpl w:val="68FC0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64610B"/>
    <w:multiLevelType w:val="hybridMultilevel"/>
    <w:tmpl w:val="78561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1B8E"/>
    <w:multiLevelType w:val="hybridMultilevel"/>
    <w:tmpl w:val="5EE62070"/>
    <w:lvl w:ilvl="0" w:tplc="F0FEE672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62706"/>
    <w:multiLevelType w:val="multilevel"/>
    <w:tmpl w:val="919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C3685"/>
    <w:multiLevelType w:val="hybridMultilevel"/>
    <w:tmpl w:val="9FE2483E"/>
    <w:lvl w:ilvl="0" w:tplc="2A58F280">
      <w:start w:val="2"/>
      <w:numFmt w:val="bullet"/>
      <w:pStyle w:val="Ttulo3"/>
      <w:lvlText w:val="•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8100E"/>
    <w:multiLevelType w:val="multilevel"/>
    <w:tmpl w:val="A64EA43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440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5BC3882"/>
    <w:multiLevelType w:val="hybridMultilevel"/>
    <w:tmpl w:val="BA9A2D40"/>
    <w:lvl w:ilvl="0" w:tplc="DD405BFE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DD405BFE">
      <w:start w:val="2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B3F1A"/>
    <w:multiLevelType w:val="hybridMultilevel"/>
    <w:tmpl w:val="5D1ECDDC"/>
    <w:lvl w:ilvl="0" w:tplc="17A098F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83"/>
    <w:rsid w:val="000011B7"/>
    <w:rsid w:val="00002FE4"/>
    <w:rsid w:val="0001573E"/>
    <w:rsid w:val="000231FF"/>
    <w:rsid w:val="00030152"/>
    <w:rsid w:val="00073156"/>
    <w:rsid w:val="00090DC3"/>
    <w:rsid w:val="000B32C7"/>
    <w:rsid w:val="000B3CED"/>
    <w:rsid w:val="000D163E"/>
    <w:rsid w:val="000D4D5C"/>
    <w:rsid w:val="000E262D"/>
    <w:rsid w:val="000E34FA"/>
    <w:rsid w:val="000E4694"/>
    <w:rsid w:val="00120823"/>
    <w:rsid w:val="00134B47"/>
    <w:rsid w:val="00141FB4"/>
    <w:rsid w:val="00167D36"/>
    <w:rsid w:val="00170718"/>
    <w:rsid w:val="00173119"/>
    <w:rsid w:val="001953C7"/>
    <w:rsid w:val="001955FD"/>
    <w:rsid w:val="001C5875"/>
    <w:rsid w:val="001E3BB7"/>
    <w:rsid w:val="001F17C6"/>
    <w:rsid w:val="002209E6"/>
    <w:rsid w:val="0022364C"/>
    <w:rsid w:val="00257C7E"/>
    <w:rsid w:val="002610EF"/>
    <w:rsid w:val="00284450"/>
    <w:rsid w:val="002C0DD2"/>
    <w:rsid w:val="002D129F"/>
    <w:rsid w:val="002D3423"/>
    <w:rsid w:val="002F1885"/>
    <w:rsid w:val="002F4817"/>
    <w:rsid w:val="00327933"/>
    <w:rsid w:val="00332464"/>
    <w:rsid w:val="00335E72"/>
    <w:rsid w:val="003903E1"/>
    <w:rsid w:val="003C12E2"/>
    <w:rsid w:val="003F2E29"/>
    <w:rsid w:val="0041601F"/>
    <w:rsid w:val="004178DC"/>
    <w:rsid w:val="0044134C"/>
    <w:rsid w:val="00450073"/>
    <w:rsid w:val="0046129B"/>
    <w:rsid w:val="004623AB"/>
    <w:rsid w:val="00470982"/>
    <w:rsid w:val="00471104"/>
    <w:rsid w:val="004A2D36"/>
    <w:rsid w:val="00504667"/>
    <w:rsid w:val="00504D68"/>
    <w:rsid w:val="00510ADF"/>
    <w:rsid w:val="005143A1"/>
    <w:rsid w:val="00536418"/>
    <w:rsid w:val="0056128E"/>
    <w:rsid w:val="00562662"/>
    <w:rsid w:val="00562BE1"/>
    <w:rsid w:val="00563581"/>
    <w:rsid w:val="00577044"/>
    <w:rsid w:val="00587A77"/>
    <w:rsid w:val="00592D33"/>
    <w:rsid w:val="005C6D52"/>
    <w:rsid w:val="005C7F34"/>
    <w:rsid w:val="005E6A2C"/>
    <w:rsid w:val="005E7E33"/>
    <w:rsid w:val="005F1C8D"/>
    <w:rsid w:val="006338CD"/>
    <w:rsid w:val="006431E8"/>
    <w:rsid w:val="00643E6A"/>
    <w:rsid w:val="00656EFC"/>
    <w:rsid w:val="00692BB0"/>
    <w:rsid w:val="00696BE2"/>
    <w:rsid w:val="00697146"/>
    <w:rsid w:val="006B197A"/>
    <w:rsid w:val="006D01E6"/>
    <w:rsid w:val="006F3854"/>
    <w:rsid w:val="006F56EC"/>
    <w:rsid w:val="00702110"/>
    <w:rsid w:val="00717BC4"/>
    <w:rsid w:val="00717C19"/>
    <w:rsid w:val="00731066"/>
    <w:rsid w:val="00732927"/>
    <w:rsid w:val="00743916"/>
    <w:rsid w:val="00760D2C"/>
    <w:rsid w:val="007A7B29"/>
    <w:rsid w:val="007B4908"/>
    <w:rsid w:val="007D742B"/>
    <w:rsid w:val="007E696F"/>
    <w:rsid w:val="008020B3"/>
    <w:rsid w:val="0080642B"/>
    <w:rsid w:val="008153DC"/>
    <w:rsid w:val="0084087B"/>
    <w:rsid w:val="0087752E"/>
    <w:rsid w:val="008843F8"/>
    <w:rsid w:val="00891219"/>
    <w:rsid w:val="008B1187"/>
    <w:rsid w:val="008B2DCB"/>
    <w:rsid w:val="008B4ADD"/>
    <w:rsid w:val="008C56AC"/>
    <w:rsid w:val="008E16C6"/>
    <w:rsid w:val="008E7267"/>
    <w:rsid w:val="008F5AD5"/>
    <w:rsid w:val="00905F52"/>
    <w:rsid w:val="00915E31"/>
    <w:rsid w:val="00926B9A"/>
    <w:rsid w:val="009910E9"/>
    <w:rsid w:val="009A33B0"/>
    <w:rsid w:val="009A651F"/>
    <w:rsid w:val="009B3CE3"/>
    <w:rsid w:val="009C02B9"/>
    <w:rsid w:val="009C087F"/>
    <w:rsid w:val="009C7E13"/>
    <w:rsid w:val="009D722A"/>
    <w:rsid w:val="00A24F97"/>
    <w:rsid w:val="00A31A03"/>
    <w:rsid w:val="00A4224D"/>
    <w:rsid w:val="00A800E9"/>
    <w:rsid w:val="00A90D78"/>
    <w:rsid w:val="00A95F35"/>
    <w:rsid w:val="00AA00C4"/>
    <w:rsid w:val="00AB067C"/>
    <w:rsid w:val="00AD434F"/>
    <w:rsid w:val="00AF1526"/>
    <w:rsid w:val="00B10FE8"/>
    <w:rsid w:val="00B21BB7"/>
    <w:rsid w:val="00B44CBE"/>
    <w:rsid w:val="00B724E9"/>
    <w:rsid w:val="00B75B78"/>
    <w:rsid w:val="00B81D32"/>
    <w:rsid w:val="00B860E0"/>
    <w:rsid w:val="00B91F44"/>
    <w:rsid w:val="00BA3B52"/>
    <w:rsid w:val="00BA4554"/>
    <w:rsid w:val="00BA63B0"/>
    <w:rsid w:val="00BB3242"/>
    <w:rsid w:val="00BC2917"/>
    <w:rsid w:val="00BC71D4"/>
    <w:rsid w:val="00BD523B"/>
    <w:rsid w:val="00BD542E"/>
    <w:rsid w:val="00BF7099"/>
    <w:rsid w:val="00C14FE9"/>
    <w:rsid w:val="00C1668C"/>
    <w:rsid w:val="00C3238C"/>
    <w:rsid w:val="00C33471"/>
    <w:rsid w:val="00C47606"/>
    <w:rsid w:val="00C60705"/>
    <w:rsid w:val="00C60B6F"/>
    <w:rsid w:val="00C62FAF"/>
    <w:rsid w:val="00CB3B8F"/>
    <w:rsid w:val="00CB5D23"/>
    <w:rsid w:val="00CC011E"/>
    <w:rsid w:val="00CF4002"/>
    <w:rsid w:val="00D033AC"/>
    <w:rsid w:val="00D34459"/>
    <w:rsid w:val="00D35BAC"/>
    <w:rsid w:val="00D40133"/>
    <w:rsid w:val="00D675D3"/>
    <w:rsid w:val="00D706BD"/>
    <w:rsid w:val="00D7260C"/>
    <w:rsid w:val="00D73C83"/>
    <w:rsid w:val="00D82740"/>
    <w:rsid w:val="00D87BD8"/>
    <w:rsid w:val="00D93AEB"/>
    <w:rsid w:val="00DA47AA"/>
    <w:rsid w:val="00DB0855"/>
    <w:rsid w:val="00DC2DBE"/>
    <w:rsid w:val="00DC39B9"/>
    <w:rsid w:val="00DD382B"/>
    <w:rsid w:val="00DE1590"/>
    <w:rsid w:val="00DF55B8"/>
    <w:rsid w:val="00E0435F"/>
    <w:rsid w:val="00E23B1D"/>
    <w:rsid w:val="00E309E2"/>
    <w:rsid w:val="00E5653F"/>
    <w:rsid w:val="00EB6EF6"/>
    <w:rsid w:val="00ED7868"/>
    <w:rsid w:val="00EE4A98"/>
    <w:rsid w:val="00F06B7D"/>
    <w:rsid w:val="00F20214"/>
    <w:rsid w:val="00F25086"/>
    <w:rsid w:val="00F32276"/>
    <w:rsid w:val="00F33EE8"/>
    <w:rsid w:val="00F5229E"/>
    <w:rsid w:val="00F54A2D"/>
    <w:rsid w:val="00F70249"/>
    <w:rsid w:val="00F73468"/>
    <w:rsid w:val="00F848B0"/>
    <w:rsid w:val="00FC61A6"/>
    <w:rsid w:val="00FD0BF6"/>
    <w:rsid w:val="00FD6188"/>
    <w:rsid w:val="00FE06F1"/>
    <w:rsid w:val="00FE25AD"/>
    <w:rsid w:val="00FF2F15"/>
    <w:rsid w:val="00FF6498"/>
    <w:rsid w:val="2861E34E"/>
    <w:rsid w:val="315FBADF"/>
    <w:rsid w:val="48881F4B"/>
    <w:rsid w:val="49B8C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BEE30"/>
  <w15:chartTrackingRefBased/>
  <w15:docId w15:val="{7A1BA172-E79D-47F8-8E16-64CA65D5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o-TCC"/>
    <w:qFormat/>
    <w:rsid w:val="00D73C83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1 - TCC"/>
    <w:basedOn w:val="Normal"/>
    <w:next w:val="Normal"/>
    <w:link w:val="Ttulo1Char"/>
    <w:uiPriority w:val="9"/>
    <w:qFormat/>
    <w:rsid w:val="00F33EE8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Título 2 - TCC"/>
    <w:basedOn w:val="Normal"/>
    <w:next w:val="Normal"/>
    <w:link w:val="Ttulo2Char"/>
    <w:uiPriority w:val="9"/>
    <w:unhideWhenUsed/>
    <w:qFormat/>
    <w:rsid w:val="00F33EE8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1A6"/>
    <w:pPr>
      <w:keepNext/>
      <w:keepLines/>
      <w:numPr>
        <w:numId w:val="7"/>
      </w:numPr>
      <w:spacing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FC61A6"/>
    <w:pPr>
      <w:keepNext/>
      <w:keepLines/>
      <w:numPr>
        <w:numId w:val="4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33E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E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E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E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E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- TCC Char"/>
    <w:basedOn w:val="Fontepargpadro"/>
    <w:link w:val="Ttulo1"/>
    <w:uiPriority w:val="9"/>
    <w:rsid w:val="00F33EE8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- TCC Char"/>
    <w:basedOn w:val="Fontepargpadro"/>
    <w:link w:val="Ttulo2"/>
    <w:uiPriority w:val="9"/>
    <w:rsid w:val="00F33EE8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1A6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C61A6"/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33E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E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E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E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E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EE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163E"/>
    <w:pPr>
      <w:tabs>
        <w:tab w:val="left" w:pos="440"/>
        <w:tab w:val="right" w:leader="dot" w:pos="9061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E7E33"/>
    <w:pPr>
      <w:tabs>
        <w:tab w:val="left" w:pos="880"/>
        <w:tab w:val="right" w:leader="dot" w:pos="9061"/>
      </w:tabs>
      <w:spacing w:after="100"/>
      <w:ind w:left="24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F33EE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67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5D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67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5D3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592D3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A47A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F1885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5E7E33"/>
    <w:pPr>
      <w:tabs>
        <w:tab w:val="left" w:pos="1540"/>
        <w:tab w:val="right" w:leader="dot" w:pos="9061"/>
      </w:tabs>
      <w:spacing w:after="100"/>
      <w:ind w:left="480"/>
    </w:pPr>
    <w:rPr>
      <w:b/>
      <w:noProof/>
    </w:rPr>
  </w:style>
  <w:style w:type="paragraph" w:styleId="SemEspaamento">
    <w:name w:val="No Spacing"/>
    <w:aliases w:val="TCC- corpo"/>
    <w:uiPriority w:val="1"/>
    <w:qFormat/>
    <w:rsid w:val="00FC61A6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eop">
    <w:name w:val="eop"/>
    <w:basedOn w:val="Fontepargpadro"/>
    <w:rsid w:val="005E7E33"/>
  </w:style>
  <w:style w:type="paragraph" w:styleId="Sumrio4">
    <w:name w:val="toc 4"/>
    <w:basedOn w:val="Normal"/>
    <w:next w:val="Normal"/>
    <w:autoRedefine/>
    <w:uiPriority w:val="39"/>
    <w:unhideWhenUsed/>
    <w:rsid w:val="005E7E33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E7E33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E7E33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E7E33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E7E33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E7E33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normaltextrun">
    <w:name w:val="normaltextrun"/>
    <w:basedOn w:val="Fontepargpadro"/>
    <w:rsid w:val="0046129B"/>
  </w:style>
  <w:style w:type="paragraph" w:styleId="NormalWeb">
    <w:name w:val="Normal (Web)"/>
    <w:basedOn w:val="Normal"/>
    <w:uiPriority w:val="99"/>
    <w:semiHidden/>
    <w:unhideWhenUsed/>
    <w:rsid w:val="004612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messagelistitemd5deea">
    <w:name w:val="messagelistitem_d5deea"/>
    <w:basedOn w:val="Normal"/>
    <w:rsid w:val="004612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f7e86d-e5f4-4e75-b083-4eda8de35e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A740CD9FA94942BA774BD84FF2A59A" ma:contentTypeVersion="5" ma:contentTypeDescription="Crie um novo documento." ma:contentTypeScope="" ma:versionID="8bb1295ec0f158b416a0866957dceb40">
  <xsd:schema xmlns:xsd="http://www.w3.org/2001/XMLSchema" xmlns:xs="http://www.w3.org/2001/XMLSchema" xmlns:p="http://schemas.microsoft.com/office/2006/metadata/properties" xmlns:ns2="32f7e86d-e5f4-4e75-b083-4eda8de35e6e" targetNamespace="http://schemas.microsoft.com/office/2006/metadata/properties" ma:root="true" ma:fieldsID="cac396cb30b3c168cef3a12c19667136" ns2:_="">
    <xsd:import namespace="32f7e86d-e5f4-4e75-b083-4eda8de35e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7e86d-e5f4-4e75-b083-4eda8de35e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F9BD5-03B9-4F64-864E-63117B0F4FF6}">
  <ds:schemaRefs>
    <ds:schemaRef ds:uri="http://schemas.microsoft.com/office/2006/metadata/properties"/>
    <ds:schemaRef ds:uri="http://schemas.microsoft.com/office/infopath/2007/PartnerControls"/>
    <ds:schemaRef ds:uri="32f7e86d-e5f4-4e75-b083-4eda8de35e6e"/>
  </ds:schemaRefs>
</ds:datastoreItem>
</file>

<file path=customXml/itemProps2.xml><?xml version="1.0" encoding="utf-8"?>
<ds:datastoreItem xmlns:ds="http://schemas.openxmlformats.org/officeDocument/2006/customXml" ds:itemID="{305EC490-2122-48A3-A721-FB05BA4E2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05BAA-3AC4-4E26-B69D-11FAD412D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7e86d-e5f4-4e75-b083-4eda8de35e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4841BF-F2E9-4836-8D87-AC021E6C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1914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ANDREIA DE CAMPOS CAMARGO</dc:creator>
  <cp:keywords/>
  <dc:description/>
  <cp:lastModifiedBy>ALUNOS</cp:lastModifiedBy>
  <cp:revision>149</cp:revision>
  <dcterms:created xsi:type="dcterms:W3CDTF">2024-08-27T00:11:00Z</dcterms:created>
  <dcterms:modified xsi:type="dcterms:W3CDTF">2024-11-20T01:17:00Z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