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B5BA" w14:textId="13366AF3" w:rsidR="1DA53315" w:rsidRDefault="1DA53315" w:rsidP="1DA53315">
      <w:pPr>
        <w:rPr>
          <w:sz w:val="28"/>
          <w:szCs w:val="28"/>
        </w:rPr>
      </w:pPr>
      <w:r w:rsidRPr="1DA53315">
        <w:rPr>
          <w:sz w:val="28"/>
          <w:szCs w:val="28"/>
        </w:rPr>
        <w:t xml:space="preserve">Sintaxe e Operadores </w:t>
      </w:r>
      <w:proofErr w:type="spellStart"/>
      <w:r w:rsidRPr="1DA53315">
        <w:rPr>
          <w:sz w:val="28"/>
          <w:szCs w:val="28"/>
        </w:rPr>
        <w:t>JavaScript</w:t>
      </w:r>
      <w:proofErr w:type="spellEnd"/>
    </w:p>
    <w:p w14:paraId="10124D03" w14:textId="4BAB4409" w:rsidR="1DA53315" w:rsidRDefault="1DA53315" w:rsidP="1DA53315"/>
    <w:p w14:paraId="492B8F70" w14:textId="39670164" w:rsidR="1DA53315" w:rsidRDefault="1DA53315" w:rsidP="1DA53315">
      <w:r w:rsidRPr="1DA53315">
        <w:rPr>
          <w:sz w:val="24"/>
          <w:szCs w:val="24"/>
        </w:rPr>
        <w:t>Operadores</w:t>
      </w:r>
    </w:p>
    <w:p w14:paraId="16E76E48" w14:textId="127D1E61" w:rsidR="1DA53315" w:rsidRDefault="1DA53315" w:rsidP="1DA53315">
      <w:pPr>
        <w:rPr>
          <w:b/>
          <w:bCs/>
        </w:rPr>
      </w:pPr>
      <w:r w:rsidRPr="1DA53315">
        <w:rPr>
          <w:b/>
          <w:bCs/>
        </w:rPr>
        <w:t>Tipos de Operadores</w:t>
      </w:r>
    </w:p>
    <w:p w14:paraId="6EBF4EA2" w14:textId="4C95C94E" w:rsidR="1DA53315" w:rsidRDefault="1DA53315" w:rsidP="1DA53315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Aritmética</w:t>
      </w:r>
    </w:p>
    <w:p w14:paraId="6BB6D439" w14:textId="115F8D4C" w:rsidR="1DA53315" w:rsidRDefault="1DA53315" w:rsidP="1DA53315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Atribuição</w:t>
      </w:r>
    </w:p>
    <w:p w14:paraId="178E76D9" w14:textId="4D10CFF5" w:rsidR="1DA53315" w:rsidRDefault="1DA53315" w:rsidP="1DA53315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Comparação</w:t>
      </w:r>
    </w:p>
    <w:p w14:paraId="13B63627" w14:textId="38A33D58" w:rsidR="1DA53315" w:rsidRDefault="1DA53315" w:rsidP="1DA53315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Lógica</w:t>
      </w:r>
    </w:p>
    <w:p w14:paraId="7BAB0670" w14:textId="2092AE03" w:rsidR="1DA53315" w:rsidRDefault="1DA53315" w:rsidP="1DA53315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Condicional</w:t>
      </w:r>
    </w:p>
    <w:p w14:paraId="72649A11" w14:textId="2CEAF9DC" w:rsidR="1DA53315" w:rsidRDefault="1DA53315" w:rsidP="1DA53315"/>
    <w:p w14:paraId="2D475F4E" w14:textId="67A5BFED" w:rsidR="1DA53315" w:rsidRDefault="1DA53315" w:rsidP="1DA53315">
      <w:pPr>
        <w:rPr>
          <w:sz w:val="24"/>
          <w:szCs w:val="24"/>
        </w:rPr>
      </w:pPr>
      <w:r w:rsidRPr="1DA53315">
        <w:rPr>
          <w:sz w:val="24"/>
          <w:szCs w:val="24"/>
        </w:rPr>
        <w:t>Atribuição</w:t>
      </w:r>
    </w:p>
    <w:p w14:paraId="1B7CCDA4" w14:textId="6A53EE63" w:rsidR="1DA53315" w:rsidRDefault="1DA53315" w:rsidP="1DA53315">
      <w:pPr>
        <w:jc w:val="both"/>
        <w:rPr>
          <w:rFonts w:ascii="Calibri" w:eastAsia="Calibri" w:hAnsi="Calibri" w:cs="Calibri"/>
          <w:sz w:val="24"/>
          <w:szCs w:val="24"/>
        </w:rPr>
      </w:pP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Um operador de atribuição atribui um valor ao operando à sua esquerda baseado no valor do operando à direita. O operador de atribuição básico é o igual (=), que atribui o valor do operando à direita ao operando à esquerda. Isto é, x = y atribui o valor de y a x.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A53315" w14:paraId="6D4DDAB3" w14:textId="77777777" w:rsidTr="1DA53315">
        <w:trPr>
          <w:jc w:val="center"/>
        </w:trPr>
        <w:tc>
          <w:tcPr>
            <w:tcW w:w="3005" w:type="dxa"/>
          </w:tcPr>
          <w:p w14:paraId="7445593F" w14:textId="2237C8A7" w:rsidR="1DA53315" w:rsidRDefault="1DA53315" w:rsidP="1DA53315">
            <w:pPr>
              <w:spacing w:line="259" w:lineRule="auto"/>
              <w:jc w:val="center"/>
            </w:pPr>
            <w:r>
              <w:t>Operador</w:t>
            </w:r>
          </w:p>
        </w:tc>
        <w:tc>
          <w:tcPr>
            <w:tcW w:w="3005" w:type="dxa"/>
          </w:tcPr>
          <w:p w14:paraId="6F100B1A" w14:textId="16590B29" w:rsidR="1DA53315" w:rsidRDefault="1DA53315" w:rsidP="1DA53315">
            <w:pPr>
              <w:jc w:val="center"/>
            </w:pPr>
            <w:r>
              <w:t>Exemplo</w:t>
            </w:r>
          </w:p>
        </w:tc>
        <w:tc>
          <w:tcPr>
            <w:tcW w:w="3005" w:type="dxa"/>
          </w:tcPr>
          <w:p w14:paraId="52FB1930" w14:textId="3FCEFC95" w:rsidR="1DA53315" w:rsidRDefault="1DA53315" w:rsidP="1DA53315">
            <w:pPr>
              <w:jc w:val="center"/>
            </w:pPr>
            <w:r>
              <w:t>Equivalente a</w:t>
            </w:r>
          </w:p>
        </w:tc>
      </w:tr>
      <w:tr w:rsidR="1DA53315" w14:paraId="18698D55" w14:textId="77777777" w:rsidTr="1DA53315">
        <w:trPr>
          <w:jc w:val="center"/>
        </w:trPr>
        <w:tc>
          <w:tcPr>
            <w:tcW w:w="3005" w:type="dxa"/>
          </w:tcPr>
          <w:p w14:paraId="7CE50FFD" w14:textId="01D70A81" w:rsidR="1DA53315" w:rsidRDefault="1DA53315" w:rsidP="1DA53315">
            <w:pPr>
              <w:jc w:val="center"/>
            </w:pPr>
            <w:r>
              <w:t>=</w:t>
            </w:r>
          </w:p>
        </w:tc>
        <w:tc>
          <w:tcPr>
            <w:tcW w:w="3005" w:type="dxa"/>
          </w:tcPr>
          <w:p w14:paraId="51FE4900" w14:textId="4C260847" w:rsidR="1DA53315" w:rsidRDefault="1DA53315" w:rsidP="1DA53315">
            <w:pPr>
              <w:jc w:val="center"/>
            </w:pPr>
            <w:r>
              <w:t>X = Y</w:t>
            </w:r>
          </w:p>
        </w:tc>
        <w:tc>
          <w:tcPr>
            <w:tcW w:w="3005" w:type="dxa"/>
          </w:tcPr>
          <w:p w14:paraId="4CC682C4" w14:textId="3B607966" w:rsidR="1DA53315" w:rsidRDefault="1DA53315" w:rsidP="1DA53315">
            <w:pPr>
              <w:jc w:val="center"/>
            </w:pPr>
            <w:r>
              <w:t>X = Y</w:t>
            </w:r>
          </w:p>
        </w:tc>
      </w:tr>
      <w:tr w:rsidR="1DA53315" w14:paraId="51EC4049" w14:textId="77777777" w:rsidTr="1DA53315">
        <w:trPr>
          <w:jc w:val="center"/>
        </w:trPr>
        <w:tc>
          <w:tcPr>
            <w:tcW w:w="3005" w:type="dxa"/>
          </w:tcPr>
          <w:p w14:paraId="309C825B" w14:textId="02DA42A1" w:rsidR="1DA53315" w:rsidRDefault="1DA53315" w:rsidP="1DA53315">
            <w:pPr>
              <w:jc w:val="center"/>
            </w:pPr>
            <w:r>
              <w:t>+=</w:t>
            </w:r>
          </w:p>
        </w:tc>
        <w:tc>
          <w:tcPr>
            <w:tcW w:w="3005" w:type="dxa"/>
          </w:tcPr>
          <w:p w14:paraId="6467F530" w14:textId="186B34B3" w:rsidR="1DA53315" w:rsidRDefault="1DA53315" w:rsidP="1DA53315">
            <w:pPr>
              <w:jc w:val="center"/>
            </w:pPr>
            <w:r>
              <w:t>X += Y</w:t>
            </w:r>
          </w:p>
        </w:tc>
        <w:tc>
          <w:tcPr>
            <w:tcW w:w="3005" w:type="dxa"/>
          </w:tcPr>
          <w:p w14:paraId="405A8D29" w14:textId="69B5452B" w:rsidR="1DA53315" w:rsidRDefault="1DA53315" w:rsidP="1DA53315">
            <w:pPr>
              <w:jc w:val="center"/>
            </w:pPr>
            <w:r>
              <w:t>X = X + Y</w:t>
            </w:r>
          </w:p>
        </w:tc>
      </w:tr>
      <w:tr w:rsidR="1DA53315" w14:paraId="74335F7B" w14:textId="77777777" w:rsidTr="1DA53315">
        <w:trPr>
          <w:jc w:val="center"/>
        </w:trPr>
        <w:tc>
          <w:tcPr>
            <w:tcW w:w="3005" w:type="dxa"/>
          </w:tcPr>
          <w:p w14:paraId="59ACE5FB" w14:textId="6C7FF3AA" w:rsidR="1DA53315" w:rsidRDefault="1DA53315" w:rsidP="1DA53315">
            <w:pPr>
              <w:jc w:val="center"/>
            </w:pPr>
            <w:r>
              <w:t>*=</w:t>
            </w:r>
          </w:p>
        </w:tc>
        <w:tc>
          <w:tcPr>
            <w:tcW w:w="3005" w:type="dxa"/>
          </w:tcPr>
          <w:p w14:paraId="5BD40884" w14:textId="69583C85" w:rsidR="1DA53315" w:rsidRDefault="1DA53315" w:rsidP="1DA53315">
            <w:pPr>
              <w:jc w:val="center"/>
            </w:pPr>
            <w:r>
              <w:t>X *= Y</w:t>
            </w:r>
          </w:p>
        </w:tc>
        <w:tc>
          <w:tcPr>
            <w:tcW w:w="3005" w:type="dxa"/>
          </w:tcPr>
          <w:p w14:paraId="37B1FB6C" w14:textId="772897CA" w:rsidR="1DA53315" w:rsidRDefault="1DA53315" w:rsidP="1DA53315">
            <w:pPr>
              <w:jc w:val="center"/>
            </w:pPr>
            <w:r>
              <w:t>X = X * Y</w:t>
            </w:r>
          </w:p>
        </w:tc>
      </w:tr>
      <w:tr w:rsidR="1DA53315" w14:paraId="792A4DB9" w14:textId="77777777" w:rsidTr="1DA53315">
        <w:trPr>
          <w:jc w:val="center"/>
        </w:trPr>
        <w:tc>
          <w:tcPr>
            <w:tcW w:w="3005" w:type="dxa"/>
          </w:tcPr>
          <w:p w14:paraId="6B39350E" w14:textId="28D83525" w:rsidR="1DA53315" w:rsidRDefault="1DA53315" w:rsidP="1DA53315">
            <w:pPr>
              <w:jc w:val="center"/>
            </w:pPr>
            <w:r>
              <w:t>/=</w:t>
            </w:r>
          </w:p>
        </w:tc>
        <w:tc>
          <w:tcPr>
            <w:tcW w:w="3005" w:type="dxa"/>
          </w:tcPr>
          <w:p w14:paraId="1311EFA0" w14:textId="2F63969C" w:rsidR="1DA53315" w:rsidRDefault="1DA53315" w:rsidP="1DA53315">
            <w:pPr>
              <w:jc w:val="center"/>
            </w:pPr>
            <w:r>
              <w:t>X /= Y</w:t>
            </w:r>
          </w:p>
        </w:tc>
        <w:tc>
          <w:tcPr>
            <w:tcW w:w="3005" w:type="dxa"/>
          </w:tcPr>
          <w:p w14:paraId="5BBE0447" w14:textId="18B07329" w:rsidR="1DA53315" w:rsidRDefault="1DA53315" w:rsidP="1DA53315">
            <w:pPr>
              <w:jc w:val="center"/>
            </w:pPr>
            <w:r>
              <w:t>X = X / Y</w:t>
            </w:r>
          </w:p>
        </w:tc>
      </w:tr>
      <w:tr w:rsidR="1DA53315" w14:paraId="12FA7F40" w14:textId="77777777" w:rsidTr="1DA53315">
        <w:trPr>
          <w:jc w:val="center"/>
        </w:trPr>
        <w:tc>
          <w:tcPr>
            <w:tcW w:w="3005" w:type="dxa"/>
          </w:tcPr>
          <w:p w14:paraId="53FF6436" w14:textId="224CE9D5" w:rsidR="1DA53315" w:rsidRDefault="1DA53315" w:rsidP="1DA53315">
            <w:pPr>
              <w:jc w:val="center"/>
            </w:pPr>
            <w:r>
              <w:t>%=</w:t>
            </w:r>
          </w:p>
        </w:tc>
        <w:tc>
          <w:tcPr>
            <w:tcW w:w="3005" w:type="dxa"/>
          </w:tcPr>
          <w:p w14:paraId="653510DB" w14:textId="633BEAF9" w:rsidR="1DA53315" w:rsidRDefault="1DA53315" w:rsidP="1DA53315">
            <w:pPr>
              <w:jc w:val="center"/>
            </w:pPr>
            <w:r>
              <w:t>X %= Y</w:t>
            </w:r>
          </w:p>
        </w:tc>
        <w:tc>
          <w:tcPr>
            <w:tcW w:w="3005" w:type="dxa"/>
          </w:tcPr>
          <w:p w14:paraId="6D5496B7" w14:textId="742DA0A7" w:rsidR="1DA53315" w:rsidRDefault="1DA53315" w:rsidP="1DA53315">
            <w:pPr>
              <w:jc w:val="center"/>
            </w:pPr>
            <w:r>
              <w:t>X = X % Y</w:t>
            </w:r>
          </w:p>
        </w:tc>
      </w:tr>
    </w:tbl>
    <w:p w14:paraId="2D566922" w14:textId="0C096BD6" w:rsidR="1DA53315" w:rsidRDefault="1DA53315" w:rsidP="1DA53315"/>
    <w:p w14:paraId="2FFD6C76" w14:textId="11C257D4" w:rsidR="1DA53315" w:rsidRDefault="1DA53315" w:rsidP="1DA53315"/>
    <w:p w14:paraId="1B115E91" w14:textId="4454ACC3" w:rsidR="1DA53315" w:rsidRDefault="1DA53315" w:rsidP="1DA53315">
      <w:pPr>
        <w:jc w:val="both"/>
        <w:rPr>
          <w:sz w:val="24"/>
          <w:szCs w:val="24"/>
        </w:rPr>
      </w:pPr>
      <w:r w:rsidRPr="1DA53315">
        <w:rPr>
          <w:sz w:val="24"/>
          <w:szCs w:val="24"/>
        </w:rPr>
        <w:t>Aritmética</w:t>
      </w:r>
    </w:p>
    <w:p w14:paraId="11C986F1" w14:textId="742FB0F1" w:rsidR="1DA53315" w:rsidRDefault="1DA53315" w:rsidP="1DA53315">
      <w:pPr>
        <w:jc w:val="both"/>
        <w:rPr>
          <w:rFonts w:ascii="Calibri" w:eastAsia="Calibri" w:hAnsi="Calibri" w:cs="Calibri"/>
          <w:sz w:val="24"/>
          <w:szCs w:val="24"/>
        </w:rPr>
      </w:pP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Operadores aritméticos tomam valores numéricos (sejam literais ou variáveis) como seus operandos e retornam um único valor </w:t>
      </w:r>
      <w:proofErr w:type="spellStart"/>
      <w:r w:rsidRPr="1DA53315">
        <w:rPr>
          <w:rFonts w:ascii="Calibri" w:eastAsia="Calibri" w:hAnsi="Calibri" w:cs="Calibri"/>
          <w:color w:val="1B1B1B"/>
          <w:sz w:val="24"/>
          <w:szCs w:val="24"/>
        </w:rPr>
        <w:t>númerico</w:t>
      </w:r>
      <w:proofErr w:type="spellEnd"/>
      <w:r w:rsidRPr="1DA53315">
        <w:rPr>
          <w:rFonts w:ascii="Calibri" w:eastAsia="Calibri" w:hAnsi="Calibri" w:cs="Calibri"/>
          <w:color w:val="1B1B1B"/>
          <w:sz w:val="24"/>
          <w:szCs w:val="24"/>
        </w:rPr>
        <w:t>. Os operadores aritméticos padrão são os de soma (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+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>), subtração (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-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>), multiplicação (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*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>) e divisão (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/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). Estes operadores trabalham da mesma forma como na maioria das linguagens de programação quando utilizados com números de ponto flutuante (em particular, repare que divisão por zero produz um </w:t>
      </w:r>
      <w:proofErr w:type="spellStart"/>
      <w:r w:rsidRPr="1DA53315">
        <w:rPr>
          <w:rFonts w:ascii="Calibri" w:eastAsia="Calibri" w:hAnsi="Calibri" w:cs="Calibri"/>
          <w:sz w:val="24"/>
          <w:szCs w:val="24"/>
        </w:rPr>
        <w:t>NaN</w:t>
      </w:r>
      <w:proofErr w:type="spellEnd"/>
      <w:r w:rsidRPr="1DA53315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1DA53315">
        <w:rPr>
          <w:rFonts w:ascii="Calibri" w:eastAsia="Calibri" w:hAnsi="Calibri" w:cs="Calibri"/>
          <w:sz w:val="24"/>
          <w:szCs w:val="24"/>
        </w:rPr>
        <w:t>en-US</w:t>
      </w:r>
      <w:proofErr w:type="spellEnd"/>
      <w:r w:rsidRPr="1DA53315">
        <w:rPr>
          <w:rFonts w:ascii="Calibri" w:eastAsia="Calibri" w:hAnsi="Calibri" w:cs="Calibri"/>
          <w:sz w:val="24"/>
          <w:szCs w:val="24"/>
        </w:rPr>
        <w:t>)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>).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25"/>
        <w:gridCol w:w="3682"/>
      </w:tblGrid>
      <w:tr w:rsidR="1DA53315" w14:paraId="130E1198" w14:textId="77777777" w:rsidTr="1DA53315">
        <w:trPr>
          <w:jc w:val="center"/>
        </w:trPr>
        <w:tc>
          <w:tcPr>
            <w:tcW w:w="3825" w:type="dxa"/>
          </w:tcPr>
          <w:p w14:paraId="33F89ECF" w14:textId="3ED31DB5" w:rsidR="1DA53315" w:rsidRDefault="1DA53315" w:rsidP="1DA53315">
            <w:pPr>
              <w:jc w:val="center"/>
            </w:pPr>
            <w:r>
              <w:t>Operador</w:t>
            </w:r>
          </w:p>
        </w:tc>
        <w:tc>
          <w:tcPr>
            <w:tcW w:w="3682" w:type="dxa"/>
          </w:tcPr>
          <w:p w14:paraId="3BBE8FE0" w14:textId="378FF143" w:rsidR="1DA53315" w:rsidRDefault="1DA53315" w:rsidP="1DA53315">
            <w:pPr>
              <w:jc w:val="center"/>
            </w:pPr>
            <w:r>
              <w:t>Descrição</w:t>
            </w:r>
          </w:p>
        </w:tc>
      </w:tr>
      <w:tr w:rsidR="1DA53315" w14:paraId="60A93C83" w14:textId="77777777" w:rsidTr="1DA53315">
        <w:trPr>
          <w:jc w:val="center"/>
        </w:trPr>
        <w:tc>
          <w:tcPr>
            <w:tcW w:w="3825" w:type="dxa"/>
          </w:tcPr>
          <w:p w14:paraId="2D290B11" w14:textId="428669ED" w:rsidR="1DA53315" w:rsidRDefault="1DA53315" w:rsidP="1DA53315">
            <w:pPr>
              <w:jc w:val="center"/>
            </w:pPr>
            <w:r>
              <w:t>+</w:t>
            </w:r>
          </w:p>
        </w:tc>
        <w:tc>
          <w:tcPr>
            <w:tcW w:w="3682" w:type="dxa"/>
          </w:tcPr>
          <w:p w14:paraId="32D9507F" w14:textId="19A6AF69" w:rsidR="1DA53315" w:rsidRDefault="1DA53315" w:rsidP="1DA53315">
            <w:pPr>
              <w:jc w:val="center"/>
            </w:pPr>
            <w:r>
              <w:t>Adição</w:t>
            </w:r>
          </w:p>
        </w:tc>
      </w:tr>
      <w:tr w:rsidR="1DA53315" w14:paraId="03C890E1" w14:textId="77777777" w:rsidTr="1DA53315">
        <w:trPr>
          <w:jc w:val="center"/>
        </w:trPr>
        <w:tc>
          <w:tcPr>
            <w:tcW w:w="3825" w:type="dxa"/>
          </w:tcPr>
          <w:p w14:paraId="562E0B94" w14:textId="4808567F" w:rsidR="1DA53315" w:rsidRDefault="1DA53315" w:rsidP="1DA53315">
            <w:pPr>
              <w:jc w:val="center"/>
            </w:pPr>
            <w:r>
              <w:t>-</w:t>
            </w:r>
          </w:p>
        </w:tc>
        <w:tc>
          <w:tcPr>
            <w:tcW w:w="3682" w:type="dxa"/>
          </w:tcPr>
          <w:p w14:paraId="32868AAD" w14:textId="0800D503" w:rsidR="1DA53315" w:rsidRDefault="1DA53315" w:rsidP="1DA53315">
            <w:pPr>
              <w:jc w:val="center"/>
            </w:pPr>
            <w:r>
              <w:t>Subtração</w:t>
            </w:r>
          </w:p>
        </w:tc>
      </w:tr>
      <w:tr w:rsidR="1DA53315" w14:paraId="74C0712F" w14:textId="77777777" w:rsidTr="1DA53315">
        <w:trPr>
          <w:jc w:val="center"/>
        </w:trPr>
        <w:tc>
          <w:tcPr>
            <w:tcW w:w="3825" w:type="dxa"/>
          </w:tcPr>
          <w:p w14:paraId="1A4307FE" w14:textId="49E32661" w:rsidR="1DA53315" w:rsidRDefault="1DA53315" w:rsidP="1DA53315">
            <w:pPr>
              <w:jc w:val="center"/>
            </w:pPr>
            <w:r>
              <w:t xml:space="preserve">* </w:t>
            </w:r>
          </w:p>
        </w:tc>
        <w:tc>
          <w:tcPr>
            <w:tcW w:w="3682" w:type="dxa"/>
          </w:tcPr>
          <w:p w14:paraId="3A03C326" w14:textId="5BEC260F" w:rsidR="1DA53315" w:rsidRDefault="1DA53315" w:rsidP="1DA53315">
            <w:pPr>
              <w:jc w:val="center"/>
            </w:pPr>
            <w:r>
              <w:t>Multiplicação</w:t>
            </w:r>
          </w:p>
        </w:tc>
      </w:tr>
      <w:tr w:rsidR="1DA53315" w14:paraId="777E8900" w14:textId="77777777" w:rsidTr="1DA53315">
        <w:trPr>
          <w:jc w:val="center"/>
        </w:trPr>
        <w:tc>
          <w:tcPr>
            <w:tcW w:w="3825" w:type="dxa"/>
          </w:tcPr>
          <w:p w14:paraId="7A205FB4" w14:textId="0918B0E9" w:rsidR="1DA53315" w:rsidRDefault="1DA53315" w:rsidP="1DA53315">
            <w:pPr>
              <w:jc w:val="center"/>
            </w:pPr>
            <w:r>
              <w:t>**</w:t>
            </w:r>
          </w:p>
        </w:tc>
        <w:tc>
          <w:tcPr>
            <w:tcW w:w="3682" w:type="dxa"/>
          </w:tcPr>
          <w:p w14:paraId="1E5701BD" w14:textId="67055E58" w:rsidR="1DA53315" w:rsidRDefault="1DA53315" w:rsidP="1DA53315">
            <w:pPr>
              <w:jc w:val="center"/>
            </w:pPr>
            <w:r>
              <w:t>Exponencial</w:t>
            </w:r>
          </w:p>
        </w:tc>
      </w:tr>
      <w:tr w:rsidR="1DA53315" w14:paraId="11A94C25" w14:textId="77777777" w:rsidTr="1DA53315">
        <w:trPr>
          <w:jc w:val="center"/>
        </w:trPr>
        <w:tc>
          <w:tcPr>
            <w:tcW w:w="3825" w:type="dxa"/>
          </w:tcPr>
          <w:p w14:paraId="548B9762" w14:textId="16E8AF18" w:rsidR="1DA53315" w:rsidRDefault="1DA53315" w:rsidP="1DA53315">
            <w:pPr>
              <w:jc w:val="center"/>
            </w:pPr>
            <w:r>
              <w:t>/</w:t>
            </w:r>
          </w:p>
        </w:tc>
        <w:tc>
          <w:tcPr>
            <w:tcW w:w="3682" w:type="dxa"/>
          </w:tcPr>
          <w:p w14:paraId="1901CEA8" w14:textId="283D6D6B" w:rsidR="1DA53315" w:rsidRDefault="1DA53315" w:rsidP="1DA53315">
            <w:pPr>
              <w:jc w:val="center"/>
            </w:pPr>
            <w:r>
              <w:t>Divisão</w:t>
            </w:r>
          </w:p>
        </w:tc>
      </w:tr>
      <w:tr w:rsidR="1DA53315" w14:paraId="24EC2B85" w14:textId="77777777" w:rsidTr="1DA53315">
        <w:trPr>
          <w:jc w:val="center"/>
        </w:trPr>
        <w:tc>
          <w:tcPr>
            <w:tcW w:w="3825" w:type="dxa"/>
          </w:tcPr>
          <w:p w14:paraId="28E181CB" w14:textId="591DEDA2" w:rsidR="1DA53315" w:rsidRDefault="1DA53315" w:rsidP="1DA53315">
            <w:pPr>
              <w:jc w:val="center"/>
            </w:pPr>
            <w:r>
              <w:t>%</w:t>
            </w:r>
          </w:p>
        </w:tc>
        <w:tc>
          <w:tcPr>
            <w:tcW w:w="3682" w:type="dxa"/>
          </w:tcPr>
          <w:p w14:paraId="6E3AC1BF" w14:textId="041537CF" w:rsidR="1DA53315" w:rsidRDefault="1DA53315" w:rsidP="1DA53315">
            <w:pPr>
              <w:jc w:val="center"/>
            </w:pPr>
            <w:r>
              <w:t>Módulo</w:t>
            </w:r>
          </w:p>
        </w:tc>
      </w:tr>
      <w:tr w:rsidR="1DA53315" w14:paraId="7044728A" w14:textId="77777777" w:rsidTr="1DA53315">
        <w:trPr>
          <w:trHeight w:val="300"/>
          <w:jc w:val="center"/>
        </w:trPr>
        <w:tc>
          <w:tcPr>
            <w:tcW w:w="3825" w:type="dxa"/>
          </w:tcPr>
          <w:p w14:paraId="44A29305" w14:textId="5FD2C562" w:rsidR="1DA53315" w:rsidRDefault="1DA53315" w:rsidP="1DA53315">
            <w:pPr>
              <w:jc w:val="center"/>
            </w:pPr>
            <w:r>
              <w:t>++</w:t>
            </w:r>
          </w:p>
        </w:tc>
        <w:tc>
          <w:tcPr>
            <w:tcW w:w="3682" w:type="dxa"/>
          </w:tcPr>
          <w:p w14:paraId="37F00A3B" w14:textId="441EB66D" w:rsidR="1DA53315" w:rsidRDefault="1DA53315" w:rsidP="1DA53315">
            <w:pPr>
              <w:jc w:val="center"/>
            </w:pPr>
            <w:r>
              <w:t>Incrementar</w:t>
            </w:r>
          </w:p>
        </w:tc>
      </w:tr>
      <w:tr w:rsidR="1DA53315" w14:paraId="3FDAB9E4" w14:textId="77777777" w:rsidTr="1DA53315">
        <w:trPr>
          <w:trHeight w:val="300"/>
          <w:jc w:val="center"/>
        </w:trPr>
        <w:tc>
          <w:tcPr>
            <w:tcW w:w="3825" w:type="dxa"/>
          </w:tcPr>
          <w:p w14:paraId="401756CA" w14:textId="01CF72D4" w:rsidR="1DA53315" w:rsidRDefault="1DA53315" w:rsidP="1DA53315">
            <w:pPr>
              <w:jc w:val="center"/>
            </w:pPr>
            <w:r>
              <w:t>--</w:t>
            </w:r>
          </w:p>
        </w:tc>
        <w:tc>
          <w:tcPr>
            <w:tcW w:w="3682" w:type="dxa"/>
          </w:tcPr>
          <w:p w14:paraId="346F0B06" w14:textId="40C87FA4" w:rsidR="1DA53315" w:rsidRDefault="1DA53315" w:rsidP="1DA53315">
            <w:pPr>
              <w:jc w:val="center"/>
            </w:pPr>
            <w:r>
              <w:t>Decrementar</w:t>
            </w:r>
          </w:p>
        </w:tc>
      </w:tr>
    </w:tbl>
    <w:p w14:paraId="6AC4741F" w14:textId="327B93A4" w:rsidR="1DA53315" w:rsidRDefault="1DA53315" w:rsidP="1DA53315"/>
    <w:p w14:paraId="3BAA4E60" w14:textId="1B99EE0E" w:rsidR="1DA53315" w:rsidRDefault="1DA53315" w:rsidP="1DA53315"/>
    <w:p w14:paraId="7DDF65A1" w14:textId="09039342" w:rsidR="1DA53315" w:rsidRDefault="1DA53315" w:rsidP="1DA53315">
      <w:pPr>
        <w:rPr>
          <w:sz w:val="24"/>
          <w:szCs w:val="24"/>
        </w:rPr>
      </w:pPr>
      <w:r w:rsidRPr="1DA53315">
        <w:rPr>
          <w:sz w:val="24"/>
          <w:szCs w:val="24"/>
        </w:rPr>
        <w:lastRenderedPageBreak/>
        <w:t>Comparação</w:t>
      </w:r>
    </w:p>
    <w:p w14:paraId="191C6806" w14:textId="615F64DB" w:rsidR="1DA53315" w:rsidRDefault="1DA53315" w:rsidP="1DA53315">
      <w:pPr>
        <w:jc w:val="both"/>
        <w:rPr>
          <w:sz w:val="24"/>
          <w:szCs w:val="24"/>
        </w:rPr>
      </w:pPr>
      <w:r w:rsidRPr="1DA53315">
        <w:rPr>
          <w:sz w:val="24"/>
          <w:szCs w:val="24"/>
        </w:rPr>
        <w:t xml:space="preserve"> Um operador de comparação compara seus operandos e retorna um valor lógico baseado em se a comparação é verdadeira. Os operandos podem ser numéricos, </w:t>
      </w:r>
      <w:proofErr w:type="spellStart"/>
      <w:r w:rsidRPr="1DA53315">
        <w:rPr>
          <w:sz w:val="24"/>
          <w:szCs w:val="24"/>
        </w:rPr>
        <w:t>strings</w:t>
      </w:r>
      <w:proofErr w:type="spellEnd"/>
      <w:r w:rsidRPr="1DA53315">
        <w:rPr>
          <w:sz w:val="24"/>
          <w:szCs w:val="24"/>
        </w:rPr>
        <w:t xml:space="preserve">, lógicos ou objetos. </w:t>
      </w:r>
      <w:proofErr w:type="spellStart"/>
      <w:r w:rsidRPr="1DA53315">
        <w:rPr>
          <w:sz w:val="24"/>
          <w:szCs w:val="24"/>
        </w:rPr>
        <w:t>Strings</w:t>
      </w:r>
      <w:proofErr w:type="spellEnd"/>
      <w:r w:rsidRPr="1DA53315">
        <w:rPr>
          <w:sz w:val="24"/>
          <w:szCs w:val="24"/>
        </w:rPr>
        <w:t xml:space="preserve"> são comparadas com base em ordenação </w:t>
      </w:r>
      <w:proofErr w:type="spellStart"/>
      <w:r w:rsidRPr="1DA53315">
        <w:rPr>
          <w:sz w:val="24"/>
          <w:szCs w:val="24"/>
        </w:rPr>
        <w:t>lexográfica</w:t>
      </w:r>
      <w:proofErr w:type="spellEnd"/>
      <w:r w:rsidRPr="1DA53315">
        <w:rPr>
          <w:sz w:val="24"/>
          <w:szCs w:val="24"/>
        </w:rPr>
        <w:t xml:space="preserve"> utilizando valores Unicode. Na maioria dos casos, se dois operandos não são do mesmo tipo, o </w:t>
      </w:r>
      <w:proofErr w:type="spellStart"/>
      <w:r w:rsidRPr="1DA53315">
        <w:rPr>
          <w:sz w:val="24"/>
          <w:szCs w:val="24"/>
        </w:rPr>
        <w:t>JavaScript</w:t>
      </w:r>
      <w:proofErr w:type="spellEnd"/>
      <w:r w:rsidRPr="1DA53315">
        <w:rPr>
          <w:sz w:val="24"/>
          <w:szCs w:val="24"/>
        </w:rPr>
        <w:t xml:space="preserve"> tenta convertê-los para um tipo apropriado. Isto geralmente resulta na realização de uma comparação numérica. As únicas exceções a esta regra são os operadores === e </w:t>
      </w:r>
      <w:proofErr w:type="gramStart"/>
      <w:r w:rsidRPr="1DA53315">
        <w:rPr>
          <w:sz w:val="24"/>
          <w:szCs w:val="24"/>
        </w:rPr>
        <w:t>o !</w:t>
      </w:r>
      <w:proofErr w:type="gramEnd"/>
      <w:r w:rsidRPr="1DA53315">
        <w:rPr>
          <w:sz w:val="24"/>
          <w:szCs w:val="24"/>
        </w:rPr>
        <w:t>==, que realizam comparações de igualdade e desigualdade "estritas". Estes operadores não tentam converter os operandos em tipos compatíveis antes de verificar a igualdade.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A53315" w14:paraId="096BB755" w14:textId="77777777" w:rsidTr="1DA53315">
        <w:trPr>
          <w:jc w:val="center"/>
        </w:trPr>
        <w:tc>
          <w:tcPr>
            <w:tcW w:w="4508" w:type="dxa"/>
          </w:tcPr>
          <w:p w14:paraId="5F266B92" w14:textId="166FAD9F" w:rsidR="1DA53315" w:rsidRDefault="1DA53315" w:rsidP="1DA53315">
            <w:pPr>
              <w:jc w:val="center"/>
            </w:pPr>
            <w:r>
              <w:t>Operador</w:t>
            </w:r>
          </w:p>
        </w:tc>
        <w:tc>
          <w:tcPr>
            <w:tcW w:w="4508" w:type="dxa"/>
          </w:tcPr>
          <w:p w14:paraId="086C3017" w14:textId="15579190" w:rsidR="1DA53315" w:rsidRDefault="1DA53315" w:rsidP="1DA53315">
            <w:pPr>
              <w:jc w:val="center"/>
            </w:pPr>
            <w:r>
              <w:t>Descrição</w:t>
            </w:r>
          </w:p>
        </w:tc>
      </w:tr>
      <w:tr w:rsidR="1DA53315" w14:paraId="2C4BB1A8" w14:textId="77777777" w:rsidTr="1DA53315">
        <w:trPr>
          <w:jc w:val="center"/>
        </w:trPr>
        <w:tc>
          <w:tcPr>
            <w:tcW w:w="4508" w:type="dxa"/>
          </w:tcPr>
          <w:p w14:paraId="37C28CA3" w14:textId="05173FB2" w:rsidR="1DA53315" w:rsidRDefault="1DA53315" w:rsidP="1DA53315">
            <w:pPr>
              <w:jc w:val="center"/>
            </w:pPr>
            <w:r>
              <w:t>==</w:t>
            </w:r>
          </w:p>
        </w:tc>
        <w:tc>
          <w:tcPr>
            <w:tcW w:w="4508" w:type="dxa"/>
          </w:tcPr>
          <w:p w14:paraId="1D3F8E67" w14:textId="64180A41" w:rsidR="1DA53315" w:rsidRDefault="1DA53315" w:rsidP="1DA53315">
            <w:pPr>
              <w:jc w:val="center"/>
            </w:pPr>
            <w:r>
              <w:t>Igual a</w:t>
            </w:r>
          </w:p>
        </w:tc>
      </w:tr>
      <w:tr w:rsidR="1DA53315" w14:paraId="21697609" w14:textId="77777777" w:rsidTr="1DA53315">
        <w:trPr>
          <w:jc w:val="center"/>
        </w:trPr>
        <w:tc>
          <w:tcPr>
            <w:tcW w:w="4508" w:type="dxa"/>
          </w:tcPr>
          <w:p w14:paraId="1B7BAA63" w14:textId="4B81442C" w:rsidR="1DA53315" w:rsidRDefault="1DA53315" w:rsidP="1DA53315">
            <w:pPr>
              <w:jc w:val="center"/>
            </w:pPr>
            <w:r>
              <w:t>===</w:t>
            </w:r>
          </w:p>
        </w:tc>
        <w:tc>
          <w:tcPr>
            <w:tcW w:w="4508" w:type="dxa"/>
          </w:tcPr>
          <w:p w14:paraId="62A56AC9" w14:textId="28BBB95F" w:rsidR="1DA53315" w:rsidRDefault="1DA53315" w:rsidP="1DA53315">
            <w:pPr>
              <w:jc w:val="center"/>
            </w:pPr>
            <w:r>
              <w:t>Mesmo valor e tipo</w:t>
            </w:r>
          </w:p>
        </w:tc>
      </w:tr>
      <w:tr w:rsidR="1DA53315" w14:paraId="605BAADB" w14:textId="77777777" w:rsidTr="1DA53315">
        <w:trPr>
          <w:jc w:val="center"/>
        </w:trPr>
        <w:tc>
          <w:tcPr>
            <w:tcW w:w="4508" w:type="dxa"/>
          </w:tcPr>
          <w:p w14:paraId="43C49674" w14:textId="32D6037F" w:rsidR="1DA53315" w:rsidRDefault="1DA53315" w:rsidP="1DA53315">
            <w:pPr>
              <w:jc w:val="center"/>
            </w:pPr>
            <w:r>
              <w:t>!=</w:t>
            </w:r>
          </w:p>
        </w:tc>
        <w:tc>
          <w:tcPr>
            <w:tcW w:w="4508" w:type="dxa"/>
          </w:tcPr>
          <w:p w14:paraId="16FCFE70" w14:textId="3A6004B7" w:rsidR="1DA53315" w:rsidRDefault="1DA53315" w:rsidP="1DA53315">
            <w:pPr>
              <w:jc w:val="center"/>
            </w:pPr>
            <w:r>
              <w:t>Diferente</w:t>
            </w:r>
          </w:p>
        </w:tc>
      </w:tr>
      <w:tr w:rsidR="1DA53315" w14:paraId="6220D446" w14:textId="77777777" w:rsidTr="1DA53315">
        <w:trPr>
          <w:jc w:val="center"/>
        </w:trPr>
        <w:tc>
          <w:tcPr>
            <w:tcW w:w="4508" w:type="dxa"/>
          </w:tcPr>
          <w:p w14:paraId="0D61E5B1" w14:textId="1C18FCF8" w:rsidR="1DA53315" w:rsidRDefault="1DA53315" w:rsidP="1DA53315">
            <w:pPr>
              <w:jc w:val="center"/>
            </w:pPr>
            <w:r>
              <w:t>!==</w:t>
            </w:r>
          </w:p>
        </w:tc>
        <w:tc>
          <w:tcPr>
            <w:tcW w:w="4508" w:type="dxa"/>
          </w:tcPr>
          <w:p w14:paraId="228C3B72" w14:textId="00C4FEC5" w:rsidR="1DA53315" w:rsidRDefault="1DA53315" w:rsidP="1DA53315">
            <w:pPr>
              <w:jc w:val="center"/>
            </w:pPr>
            <w:r>
              <w:t>Valor e tipo diferente</w:t>
            </w:r>
          </w:p>
        </w:tc>
      </w:tr>
      <w:tr w:rsidR="1DA53315" w14:paraId="5A1DC8B1" w14:textId="77777777" w:rsidTr="1DA53315">
        <w:trPr>
          <w:jc w:val="center"/>
        </w:trPr>
        <w:tc>
          <w:tcPr>
            <w:tcW w:w="4508" w:type="dxa"/>
          </w:tcPr>
          <w:p w14:paraId="3559EB35" w14:textId="5A5A5AB9" w:rsidR="1DA53315" w:rsidRDefault="1DA53315" w:rsidP="1DA53315">
            <w:pPr>
              <w:jc w:val="center"/>
            </w:pPr>
            <w:r>
              <w:t>&gt;</w:t>
            </w:r>
          </w:p>
        </w:tc>
        <w:tc>
          <w:tcPr>
            <w:tcW w:w="4508" w:type="dxa"/>
          </w:tcPr>
          <w:p w14:paraId="5E2E4194" w14:textId="0C396064" w:rsidR="1DA53315" w:rsidRDefault="1DA53315" w:rsidP="1DA53315">
            <w:pPr>
              <w:jc w:val="center"/>
            </w:pPr>
            <w:r>
              <w:t>Maior que</w:t>
            </w:r>
          </w:p>
        </w:tc>
      </w:tr>
      <w:tr w:rsidR="1DA53315" w14:paraId="1F80F950" w14:textId="77777777" w:rsidTr="1DA53315">
        <w:trPr>
          <w:jc w:val="center"/>
        </w:trPr>
        <w:tc>
          <w:tcPr>
            <w:tcW w:w="4508" w:type="dxa"/>
          </w:tcPr>
          <w:p w14:paraId="3115CDB5" w14:textId="089E83AB" w:rsidR="1DA53315" w:rsidRDefault="1DA53315" w:rsidP="1DA53315">
            <w:pPr>
              <w:jc w:val="center"/>
            </w:pPr>
            <w:r>
              <w:t>&lt;</w:t>
            </w:r>
          </w:p>
        </w:tc>
        <w:tc>
          <w:tcPr>
            <w:tcW w:w="4508" w:type="dxa"/>
          </w:tcPr>
          <w:p w14:paraId="7CC9E727" w14:textId="71593835" w:rsidR="1DA53315" w:rsidRDefault="1DA53315" w:rsidP="1DA53315">
            <w:pPr>
              <w:jc w:val="center"/>
            </w:pPr>
            <w:r>
              <w:t>Menor que</w:t>
            </w:r>
          </w:p>
        </w:tc>
      </w:tr>
      <w:tr w:rsidR="1DA53315" w14:paraId="2489EAAB" w14:textId="77777777" w:rsidTr="1DA53315">
        <w:trPr>
          <w:jc w:val="center"/>
        </w:trPr>
        <w:tc>
          <w:tcPr>
            <w:tcW w:w="4508" w:type="dxa"/>
          </w:tcPr>
          <w:p w14:paraId="5B8AC62C" w14:textId="457072BB" w:rsidR="1DA53315" w:rsidRDefault="1DA53315" w:rsidP="1DA53315">
            <w:pPr>
              <w:jc w:val="center"/>
            </w:pPr>
            <w:r>
              <w:t>&gt;=</w:t>
            </w:r>
          </w:p>
        </w:tc>
        <w:tc>
          <w:tcPr>
            <w:tcW w:w="4508" w:type="dxa"/>
          </w:tcPr>
          <w:p w14:paraId="7233F3AA" w14:textId="095ED7DE" w:rsidR="1DA53315" w:rsidRDefault="1DA53315" w:rsidP="1DA53315">
            <w:pPr>
              <w:jc w:val="center"/>
            </w:pPr>
            <w:r>
              <w:t>Maior ou igual</w:t>
            </w:r>
          </w:p>
        </w:tc>
      </w:tr>
      <w:tr w:rsidR="1DA53315" w14:paraId="155490B7" w14:textId="77777777" w:rsidTr="1DA53315">
        <w:trPr>
          <w:jc w:val="center"/>
        </w:trPr>
        <w:tc>
          <w:tcPr>
            <w:tcW w:w="4508" w:type="dxa"/>
          </w:tcPr>
          <w:p w14:paraId="1778DB76" w14:textId="38CA7221" w:rsidR="1DA53315" w:rsidRDefault="1DA53315" w:rsidP="1DA53315">
            <w:pPr>
              <w:jc w:val="center"/>
            </w:pPr>
            <w:r>
              <w:t>&lt;=</w:t>
            </w:r>
          </w:p>
        </w:tc>
        <w:tc>
          <w:tcPr>
            <w:tcW w:w="4508" w:type="dxa"/>
          </w:tcPr>
          <w:p w14:paraId="25DC53E7" w14:textId="6DD80246" w:rsidR="1DA53315" w:rsidRDefault="1DA53315" w:rsidP="1DA53315">
            <w:pPr>
              <w:jc w:val="center"/>
            </w:pPr>
            <w:r>
              <w:t>Menor ou igual</w:t>
            </w:r>
          </w:p>
        </w:tc>
      </w:tr>
    </w:tbl>
    <w:p w14:paraId="55E231BA" w14:textId="76C293F3" w:rsidR="1DA53315" w:rsidRDefault="1DA53315" w:rsidP="1DA53315"/>
    <w:p w14:paraId="689E36A4" w14:textId="67E5CCFD" w:rsidR="1DA53315" w:rsidRDefault="1DA53315" w:rsidP="1DA53315"/>
    <w:p w14:paraId="79452972" w14:textId="2729BAAE" w:rsidR="1DA53315" w:rsidRDefault="1DA53315" w:rsidP="1DA53315">
      <w:pPr>
        <w:jc w:val="both"/>
        <w:rPr>
          <w:sz w:val="24"/>
          <w:szCs w:val="24"/>
        </w:rPr>
      </w:pPr>
      <w:r w:rsidRPr="1DA53315">
        <w:rPr>
          <w:sz w:val="24"/>
          <w:szCs w:val="24"/>
        </w:rPr>
        <w:t>Lógica</w:t>
      </w:r>
    </w:p>
    <w:p w14:paraId="070EF773" w14:textId="5AE86145" w:rsidR="1DA53315" w:rsidRDefault="1DA53315" w:rsidP="1DA53315">
      <w:pPr>
        <w:jc w:val="both"/>
        <w:rPr>
          <w:rFonts w:ascii="Calibri" w:eastAsia="Calibri" w:hAnsi="Calibri" w:cs="Calibri"/>
        </w:rPr>
      </w:pPr>
      <w:r w:rsidRPr="1DA53315">
        <w:rPr>
          <w:rFonts w:ascii="Calibri" w:eastAsia="Calibri" w:hAnsi="Calibri" w:cs="Calibri"/>
          <w:sz w:val="24"/>
          <w:szCs w:val="24"/>
        </w:rPr>
        <w:t xml:space="preserve"> Operadores lógicos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são utilizados tipicamente com valores booleanos (lógicos); neste caso, retornam um valor booleano. Entretanto, os operadores &amp;&amp; e || na verdade retornam o valor de um dos operandos especificados, de forma que se esses operadores forem utilizados com valores não-booleanos, eles possam retornar um valor não-booleano.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A53315" w14:paraId="6175DB04" w14:textId="77777777" w:rsidTr="1DA53315">
        <w:trPr>
          <w:jc w:val="center"/>
        </w:trPr>
        <w:tc>
          <w:tcPr>
            <w:tcW w:w="4508" w:type="dxa"/>
          </w:tcPr>
          <w:p w14:paraId="2E487685" w14:textId="19C1B53A" w:rsidR="1DA53315" w:rsidRDefault="1DA53315" w:rsidP="1DA53315">
            <w:pPr>
              <w:jc w:val="center"/>
            </w:pPr>
            <w:r>
              <w:t xml:space="preserve">Operador </w:t>
            </w:r>
          </w:p>
        </w:tc>
        <w:tc>
          <w:tcPr>
            <w:tcW w:w="4508" w:type="dxa"/>
          </w:tcPr>
          <w:p w14:paraId="0DBE9E97" w14:textId="5EC2A993" w:rsidR="1DA53315" w:rsidRDefault="1DA53315" w:rsidP="1DA53315">
            <w:pPr>
              <w:jc w:val="center"/>
            </w:pPr>
            <w:r>
              <w:t>Descrição</w:t>
            </w:r>
          </w:p>
        </w:tc>
      </w:tr>
      <w:tr w:rsidR="1DA53315" w14:paraId="2182A14F" w14:textId="77777777" w:rsidTr="1DA53315">
        <w:trPr>
          <w:jc w:val="center"/>
        </w:trPr>
        <w:tc>
          <w:tcPr>
            <w:tcW w:w="4508" w:type="dxa"/>
          </w:tcPr>
          <w:p w14:paraId="43BF4485" w14:textId="79D604D5" w:rsidR="1DA53315" w:rsidRDefault="1DA53315" w:rsidP="1DA53315">
            <w:pPr>
              <w:jc w:val="center"/>
            </w:pPr>
            <w:r>
              <w:t>&amp;&amp;</w:t>
            </w:r>
          </w:p>
        </w:tc>
        <w:tc>
          <w:tcPr>
            <w:tcW w:w="4508" w:type="dxa"/>
          </w:tcPr>
          <w:p w14:paraId="1CCB1048" w14:textId="314B7D05" w:rsidR="1DA53315" w:rsidRDefault="1DA53315" w:rsidP="1DA53315">
            <w:pPr>
              <w:jc w:val="center"/>
            </w:pPr>
            <w:r>
              <w:t>“e” lógico</w:t>
            </w:r>
          </w:p>
        </w:tc>
      </w:tr>
      <w:tr w:rsidR="1DA53315" w14:paraId="4DF7911A" w14:textId="77777777" w:rsidTr="1DA53315">
        <w:trPr>
          <w:jc w:val="center"/>
        </w:trPr>
        <w:tc>
          <w:tcPr>
            <w:tcW w:w="4508" w:type="dxa"/>
          </w:tcPr>
          <w:p w14:paraId="0E1AA8A3" w14:textId="79F37DFA" w:rsidR="1DA53315" w:rsidRDefault="1DA53315" w:rsidP="1DA53315">
            <w:pPr>
              <w:jc w:val="center"/>
            </w:pPr>
            <w:r>
              <w:t>||</w:t>
            </w:r>
          </w:p>
        </w:tc>
        <w:tc>
          <w:tcPr>
            <w:tcW w:w="4508" w:type="dxa"/>
          </w:tcPr>
          <w:p w14:paraId="516CC787" w14:textId="6AA0EE33" w:rsidR="1DA53315" w:rsidRDefault="1DA53315" w:rsidP="1DA53315">
            <w:pPr>
              <w:jc w:val="center"/>
            </w:pPr>
            <w:r>
              <w:t>“ou” lógico</w:t>
            </w:r>
          </w:p>
        </w:tc>
      </w:tr>
      <w:tr w:rsidR="1DA53315" w14:paraId="1458DC7B" w14:textId="77777777" w:rsidTr="1DA53315">
        <w:trPr>
          <w:jc w:val="center"/>
        </w:trPr>
        <w:tc>
          <w:tcPr>
            <w:tcW w:w="4508" w:type="dxa"/>
          </w:tcPr>
          <w:p w14:paraId="17F2022B" w14:textId="0DDD1C05" w:rsidR="1DA53315" w:rsidRDefault="1DA53315" w:rsidP="1DA53315">
            <w:pPr>
              <w:jc w:val="center"/>
            </w:pPr>
            <w:r>
              <w:t>!</w:t>
            </w:r>
          </w:p>
        </w:tc>
        <w:tc>
          <w:tcPr>
            <w:tcW w:w="4508" w:type="dxa"/>
          </w:tcPr>
          <w:p w14:paraId="28E7E9D4" w14:textId="5010785E" w:rsidR="1DA53315" w:rsidRDefault="1DA53315" w:rsidP="1DA53315">
            <w:pPr>
              <w:jc w:val="center"/>
            </w:pPr>
            <w:r>
              <w:t>“não” lógico</w:t>
            </w:r>
          </w:p>
        </w:tc>
      </w:tr>
    </w:tbl>
    <w:p w14:paraId="045BE2CE" w14:textId="67622F95" w:rsidR="1DA53315" w:rsidRDefault="1DA53315" w:rsidP="1DA53315"/>
    <w:p w14:paraId="3E3BFE8B" w14:textId="7E5F93B2" w:rsidR="1DA53315" w:rsidRDefault="1DA53315" w:rsidP="1DA53315"/>
    <w:p w14:paraId="2C0136A8" w14:textId="775C27D6" w:rsidR="1DA53315" w:rsidRDefault="1DA53315" w:rsidP="1DA53315">
      <w:r>
        <w:t>Condicional</w:t>
      </w:r>
    </w:p>
    <w:p w14:paraId="7F7011EC" w14:textId="22F152AA" w:rsidR="1DA53315" w:rsidRDefault="1DA53315" w:rsidP="1DA53315">
      <w:r>
        <w:t>Uma forma mais simplificada do IF e Else</w:t>
      </w:r>
    </w:p>
    <w:p w14:paraId="5DA32CEF" w14:textId="49094535" w:rsidR="1DA53315" w:rsidRDefault="1DA53315" w:rsidP="1DA53315">
      <w:proofErr w:type="spellStart"/>
      <w:r>
        <w:t>If</w:t>
      </w:r>
      <w:proofErr w:type="spellEnd"/>
      <w:r>
        <w:t>(</w:t>
      </w:r>
      <w:proofErr w:type="spellStart"/>
      <w:r>
        <w:t>condicao</w:t>
      </w:r>
      <w:proofErr w:type="spellEnd"/>
      <w:r>
        <w:t>) {</w:t>
      </w:r>
    </w:p>
    <w:p w14:paraId="6D0CB5FF" w14:textId="73288D5A" w:rsidR="1DA53315" w:rsidRDefault="1DA53315" w:rsidP="1DA53315">
      <w:r>
        <w:t>valor1;</w:t>
      </w:r>
    </w:p>
    <w:p w14:paraId="2D06627F" w14:textId="67CCD44E" w:rsidR="1DA53315" w:rsidRDefault="1DA53315" w:rsidP="1DA53315">
      <w:r>
        <w:t>Else</w:t>
      </w:r>
    </w:p>
    <w:p w14:paraId="2674C8EC" w14:textId="1946645B" w:rsidR="1DA53315" w:rsidRDefault="1DA53315" w:rsidP="1DA53315">
      <w:r>
        <w:t>valor2;</w:t>
      </w:r>
    </w:p>
    <w:p w14:paraId="5916C08F" w14:textId="50A68387" w:rsidR="1DA53315" w:rsidRDefault="1DA53315" w:rsidP="1DA53315">
      <w:r>
        <w:t>}</w:t>
      </w:r>
    </w:p>
    <w:p w14:paraId="5582E602" w14:textId="0FB1F73F" w:rsidR="1DA53315" w:rsidRDefault="1DA53315" w:rsidP="1DA53315"/>
    <w:p w14:paraId="5BC59CD0" w14:textId="2609BC84" w:rsidR="1DA53315" w:rsidRDefault="1DA53315" w:rsidP="1DA53315">
      <w:pPr>
        <w:rPr>
          <w:rFonts w:ascii="Calibri" w:eastAsia="Calibri" w:hAnsi="Calibri" w:cs="Calibri"/>
        </w:rPr>
      </w:pPr>
      <w:r w:rsidRPr="1DA53315">
        <w:rPr>
          <w:rFonts w:ascii="Calibri" w:eastAsia="Calibri" w:hAnsi="Calibri" w:cs="Calibri"/>
          <w:color w:val="1B1B1B"/>
          <w:sz w:val="24"/>
          <w:szCs w:val="24"/>
        </w:rPr>
        <w:lastRenderedPageBreak/>
        <w:t xml:space="preserve">O operador condicional é o único operador </w:t>
      </w:r>
      <w:proofErr w:type="spellStart"/>
      <w:r w:rsidRPr="1DA53315">
        <w:rPr>
          <w:rFonts w:ascii="Calibri" w:eastAsia="Calibri" w:hAnsi="Calibri" w:cs="Calibri"/>
          <w:color w:val="1B1B1B"/>
          <w:sz w:val="24"/>
          <w:szCs w:val="24"/>
        </w:rPr>
        <w:t>JavaScript</w:t>
      </w:r>
      <w:proofErr w:type="spellEnd"/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que utiliza três operandos. O operador pode ter um de dois valores baseados em uma condição. A sintaxe é:</w:t>
      </w:r>
    </w:p>
    <w:p w14:paraId="61F3DEA4" w14:textId="046CECBA" w:rsidR="1DA53315" w:rsidRDefault="1DA53315" w:rsidP="1DA53315">
      <w:pPr>
        <w:rPr>
          <w:rFonts w:ascii="Calibri" w:eastAsia="Calibri" w:hAnsi="Calibri" w:cs="Calibri"/>
          <w:color w:val="1B1B1B"/>
          <w:sz w:val="24"/>
          <w:szCs w:val="24"/>
        </w:rPr>
      </w:pPr>
    </w:p>
    <w:p w14:paraId="6C30F9F7" w14:textId="22C43CA7" w:rsidR="1DA53315" w:rsidRDefault="1DA53315" w:rsidP="1DA53315">
      <w:pPr>
        <w:rPr>
          <w:rFonts w:ascii="Calibri" w:eastAsia="Calibri" w:hAnsi="Calibri" w:cs="Calibri"/>
        </w:rPr>
      </w:pPr>
      <w:proofErr w:type="spellStart"/>
      <w:proofErr w:type="gramStart"/>
      <w:r w:rsidRPr="1DA53315">
        <w:rPr>
          <w:rFonts w:ascii="Consolas" w:eastAsia="Consolas" w:hAnsi="Consolas" w:cs="Consolas"/>
          <w:i/>
          <w:iCs/>
          <w:color w:val="1B1B1B"/>
          <w:sz w:val="24"/>
          <w:szCs w:val="24"/>
        </w:rPr>
        <w:t>condicao</w:t>
      </w:r>
      <w:proofErr w:type="spellEnd"/>
      <w:r w:rsidRPr="1DA53315">
        <w:rPr>
          <w:rFonts w:ascii="Consolas" w:eastAsia="Consolas" w:hAnsi="Consolas" w:cs="Consolas"/>
          <w:color w:val="1B1B1B"/>
          <w:sz w:val="24"/>
          <w:szCs w:val="24"/>
        </w:rPr>
        <w:t xml:space="preserve"> ?</w:t>
      </w:r>
      <w:proofErr w:type="gramEnd"/>
      <w:r w:rsidRPr="1DA53315">
        <w:rPr>
          <w:rFonts w:ascii="Consolas" w:eastAsia="Consolas" w:hAnsi="Consolas" w:cs="Consolas"/>
          <w:color w:val="1B1B1B"/>
          <w:sz w:val="24"/>
          <w:szCs w:val="24"/>
        </w:rPr>
        <w:t xml:space="preserve"> </w:t>
      </w:r>
      <w:r w:rsidRPr="1DA53315">
        <w:rPr>
          <w:rFonts w:ascii="Consolas" w:eastAsia="Consolas" w:hAnsi="Consolas" w:cs="Consolas"/>
          <w:i/>
          <w:iCs/>
          <w:color w:val="1B1B1B"/>
          <w:sz w:val="24"/>
          <w:szCs w:val="24"/>
        </w:rPr>
        <w:t>valor1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 xml:space="preserve"> : </w:t>
      </w:r>
      <w:r w:rsidRPr="1DA53315">
        <w:rPr>
          <w:rFonts w:ascii="Consolas" w:eastAsia="Consolas" w:hAnsi="Consolas" w:cs="Consolas"/>
          <w:i/>
          <w:iCs/>
          <w:color w:val="1B1B1B"/>
          <w:sz w:val="24"/>
          <w:szCs w:val="24"/>
        </w:rPr>
        <w:t>valor2</w:t>
      </w:r>
    </w:p>
    <w:p w14:paraId="1B505FBA" w14:textId="481094C6" w:rsidR="1DA53315" w:rsidRDefault="1DA53315" w:rsidP="1DA53315">
      <w:pPr>
        <w:rPr>
          <w:rFonts w:ascii="Consolas" w:eastAsia="Consolas" w:hAnsi="Consolas" w:cs="Consolas"/>
          <w:i/>
          <w:iCs/>
          <w:color w:val="1B1B1B"/>
          <w:sz w:val="24"/>
          <w:szCs w:val="24"/>
        </w:rPr>
      </w:pPr>
    </w:p>
    <w:p w14:paraId="3F56CC46" w14:textId="7FF347F7" w:rsidR="1DA53315" w:rsidRDefault="1DA53315"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Se </w:t>
      </w:r>
      <w:proofErr w:type="spellStart"/>
      <w:r w:rsidRPr="1DA53315">
        <w:rPr>
          <w:rFonts w:ascii="Consolas" w:eastAsia="Consolas" w:hAnsi="Consolas" w:cs="Consolas"/>
          <w:color w:val="1B1B1B"/>
          <w:sz w:val="24"/>
          <w:szCs w:val="24"/>
        </w:rPr>
        <w:t>condicao</w:t>
      </w:r>
      <w:proofErr w:type="spellEnd"/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for verdadeira, o operador terá o valor de 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valor1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. Caso contrário, terá o valor de 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valor2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>. Você pode utilizar o operador condicional em qualquer lugar onde utilizaria um operador padrão.</w:t>
      </w:r>
    </w:p>
    <w:p w14:paraId="004C0BC9" w14:textId="61A60308" w:rsidR="1DA53315" w:rsidRDefault="1DA53315">
      <w:r w:rsidRPr="1DA53315">
        <w:rPr>
          <w:rFonts w:ascii="Calibri" w:eastAsia="Calibri" w:hAnsi="Calibri" w:cs="Calibri"/>
          <w:color w:val="1B1B1B"/>
          <w:sz w:val="24"/>
          <w:szCs w:val="24"/>
        </w:rPr>
        <w:t>Por exemplo,</w:t>
      </w:r>
    </w:p>
    <w:p w14:paraId="0587F049" w14:textId="3D75E6D9" w:rsidR="1DA53315" w:rsidRDefault="1DA53315" w:rsidP="1DA53315">
      <w:pPr>
        <w:rPr>
          <w:rFonts w:ascii="Calibri" w:eastAsia="Calibri" w:hAnsi="Calibri" w:cs="Calibri"/>
          <w:color w:val="1B1B1B"/>
          <w:sz w:val="24"/>
          <w:szCs w:val="24"/>
        </w:rPr>
      </w:pPr>
    </w:p>
    <w:p w14:paraId="5BFB3231" w14:textId="4FD73993" w:rsidR="1DA53315" w:rsidRDefault="1DA53315" w:rsidP="1DA53315">
      <w:pPr>
        <w:rPr>
          <w:rFonts w:ascii="Consolas" w:eastAsia="Consolas" w:hAnsi="Consolas" w:cs="Consolas"/>
          <w:color w:val="1B1B1B"/>
          <w:sz w:val="24"/>
          <w:szCs w:val="24"/>
        </w:rPr>
      </w:pPr>
      <w:r w:rsidRPr="1DA53315">
        <w:rPr>
          <w:rFonts w:ascii="Consolas" w:eastAsia="Consolas" w:hAnsi="Consolas" w:cs="Consolas"/>
          <w:color w:val="1B1B1B"/>
          <w:sz w:val="24"/>
          <w:szCs w:val="24"/>
        </w:rPr>
        <w:t>var status = (idade &gt;= 18</w:t>
      </w:r>
      <w:proofErr w:type="gramStart"/>
      <w:r w:rsidRPr="1DA53315">
        <w:rPr>
          <w:rFonts w:ascii="Consolas" w:eastAsia="Consolas" w:hAnsi="Consolas" w:cs="Consolas"/>
          <w:color w:val="1B1B1B"/>
          <w:sz w:val="24"/>
          <w:szCs w:val="24"/>
        </w:rPr>
        <w:t>) ?</w:t>
      </w:r>
      <w:proofErr w:type="gramEnd"/>
      <w:r w:rsidRPr="1DA53315">
        <w:rPr>
          <w:rFonts w:ascii="Consolas" w:eastAsia="Consolas" w:hAnsi="Consolas" w:cs="Consolas"/>
          <w:color w:val="1B1B1B"/>
          <w:sz w:val="24"/>
          <w:szCs w:val="24"/>
        </w:rPr>
        <w:t xml:space="preserve"> "adulto</w:t>
      </w:r>
      <w:proofErr w:type="gramStart"/>
      <w:r w:rsidRPr="1DA53315">
        <w:rPr>
          <w:rFonts w:ascii="Consolas" w:eastAsia="Consolas" w:hAnsi="Consolas" w:cs="Consolas"/>
          <w:color w:val="1B1B1B"/>
          <w:sz w:val="24"/>
          <w:szCs w:val="24"/>
        </w:rPr>
        <w:t>" :</w:t>
      </w:r>
      <w:proofErr w:type="gramEnd"/>
      <w:r w:rsidRPr="1DA53315">
        <w:rPr>
          <w:rFonts w:ascii="Consolas" w:eastAsia="Consolas" w:hAnsi="Consolas" w:cs="Consolas"/>
          <w:color w:val="1B1B1B"/>
          <w:sz w:val="24"/>
          <w:szCs w:val="24"/>
        </w:rPr>
        <w:t xml:space="preserve"> "menor de idade";</w:t>
      </w:r>
      <w:r>
        <w:br/>
      </w:r>
    </w:p>
    <w:p w14:paraId="4886ABC6" w14:textId="037389F6" w:rsidR="1DA53315" w:rsidRDefault="1DA53315"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Esta declaração atribui o valor "adulto" à variável 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status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caso </w:t>
      </w:r>
      <w:r w:rsidRPr="1DA53315">
        <w:rPr>
          <w:rFonts w:ascii="Consolas" w:eastAsia="Consolas" w:hAnsi="Consolas" w:cs="Consolas"/>
          <w:color w:val="1B1B1B"/>
          <w:sz w:val="24"/>
          <w:szCs w:val="24"/>
        </w:rPr>
        <w:t>idade</w:t>
      </w:r>
      <w:r w:rsidRPr="1DA53315">
        <w:rPr>
          <w:rFonts w:ascii="Calibri" w:eastAsia="Calibri" w:hAnsi="Calibri" w:cs="Calibri"/>
          <w:color w:val="1B1B1B"/>
          <w:sz w:val="24"/>
          <w:szCs w:val="24"/>
        </w:rPr>
        <w:t xml:space="preserve"> seja dezoito ou mais. Caso contrário, atribui o valor "menor de idade".</w:t>
      </w:r>
    </w:p>
    <w:p w14:paraId="6955F171" w14:textId="78A1FC8C" w:rsidR="1DA53315" w:rsidRDefault="1DA53315" w:rsidP="1DA53315"/>
    <w:p w14:paraId="39376F53" w14:textId="5B3895B5" w:rsidR="1DA53315" w:rsidRDefault="1DA53315" w:rsidP="1DA53315"/>
    <w:p w14:paraId="2400DDAE" w14:textId="4926FB69" w:rsidR="1DA53315" w:rsidRPr="00B13AA0" w:rsidRDefault="1DA53315" w:rsidP="1DA53315"/>
    <w:p w14:paraId="4F01E164" w14:textId="2F9D46F1" w:rsidR="1DA53315" w:rsidRDefault="1DA53315" w:rsidP="1DA53315"/>
    <w:p w14:paraId="2A3EFAA1" w14:textId="7E22FBCA" w:rsidR="1DA53315" w:rsidRDefault="1DA53315" w:rsidP="1DA53315"/>
    <w:p w14:paraId="779F3126" w14:textId="4B496DE4" w:rsidR="1DA53315" w:rsidRDefault="1DA53315" w:rsidP="1DA53315"/>
    <w:p w14:paraId="4F4B71D7" w14:textId="25AD1B16" w:rsidR="1DA53315" w:rsidRDefault="1DA53315" w:rsidP="1DA53315">
      <w:r>
        <w:t>https://developer.mozilla.org/pt-BR/docs/Web/JavaScript/Guide/Expressions_and_operators</w:t>
      </w:r>
    </w:p>
    <w:sectPr w:rsidR="1DA53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MXC620V" int2:invalidationBookmarkName="" int2:hashCode="HjNV3BWjlfkcUI" int2:id="0rzEr94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D092"/>
    <w:multiLevelType w:val="hybridMultilevel"/>
    <w:tmpl w:val="E95CF7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9267"/>
    <w:multiLevelType w:val="hybridMultilevel"/>
    <w:tmpl w:val="899809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A4AD4"/>
    <w:rsid w:val="00B13AA0"/>
    <w:rsid w:val="1DA53315"/>
    <w:rsid w:val="347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4AD4"/>
  <w15:chartTrackingRefBased/>
  <w15:docId w15:val="{D1F15456-8FA5-48CA-BA02-DB715CA9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</cp:revision>
  <dcterms:created xsi:type="dcterms:W3CDTF">2022-07-25T11:47:00Z</dcterms:created>
  <dcterms:modified xsi:type="dcterms:W3CDTF">2022-07-25T20:56:00Z</dcterms:modified>
</cp:coreProperties>
</file>