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0915AF" w:rsidRDefault="000915AF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0915AF" w:rsidRDefault="000915A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WhatsHappy</w:t>
      </w:r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3C7BD4D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0915AF">
        <w:rPr>
          <w:sz w:val="24"/>
        </w:rPr>
        <w:t>1.7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6694C22C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512485" w:history="1">
            <w:r w:rsidRPr="0051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DC3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6" w:history="1">
            <w:r w:rsidR="00143B6C" w:rsidRPr="00513BDF">
              <w:rPr>
                <w:rStyle w:val="Hyperlink"/>
                <w:i/>
                <w:iCs/>
                <w:noProof/>
              </w:rPr>
              <w:t>1.1.1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/>
                <w:iCs/>
                <w:noProof/>
              </w:rPr>
              <w:t>Identificação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51EF4BD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7" w:history="1">
            <w:r w:rsidR="00143B6C" w:rsidRPr="00513BDF">
              <w:rPr>
                <w:rStyle w:val="Hyperlink"/>
                <w:noProof/>
              </w:rPr>
              <w:t>1.1.2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Prioridades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F9FDD16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8" w:history="1">
            <w:r w:rsidR="00143B6C" w:rsidRPr="00513BDF">
              <w:rPr>
                <w:rStyle w:val="Hyperlink"/>
                <w:noProof/>
              </w:rPr>
              <w:t>2.1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Abrangência e sistemas relacionados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5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2F17A84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9" w:history="1">
            <w:r w:rsidR="00143B6C" w:rsidRPr="00513BDF">
              <w:rPr>
                <w:rStyle w:val="Hyperlink"/>
                <w:noProof/>
              </w:rPr>
              <w:t>2.2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Modelagem do processo de negócio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4F61EE0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0" w:history="1">
            <w:r w:rsidR="00143B6C" w:rsidRPr="00513BDF">
              <w:rPr>
                <w:rStyle w:val="Hyperlink"/>
                <w:noProof/>
              </w:rPr>
              <w:t>2.3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 cliente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10B5A34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1" w:history="1">
            <w:r w:rsidR="00143B6C" w:rsidRPr="00513BDF">
              <w:rPr>
                <w:rStyle w:val="Hyperlink"/>
                <w:noProof/>
              </w:rPr>
              <w:t>2.4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dos usuários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B906D23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2" w:history="1">
            <w:r w:rsidR="00143B6C" w:rsidRPr="00513BDF">
              <w:rPr>
                <w:rStyle w:val="Hyperlink"/>
                <w:iCs/>
                <w:noProof/>
              </w:rPr>
              <w:t>2.4.2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Cs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B78EF0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3" w:history="1">
            <w:r w:rsidR="00143B6C" w:rsidRPr="00513BDF">
              <w:rPr>
                <w:rStyle w:val="Hyperlink"/>
                <w:noProof/>
              </w:rPr>
              <w:t>3.1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36202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4" w:history="1">
            <w:r w:rsidR="00143B6C" w:rsidRPr="00513BDF">
              <w:rPr>
                <w:rStyle w:val="Hyperlink"/>
                <w:noProof/>
              </w:rPr>
              <w:t>[RF1]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E03B1E1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5" w:history="1">
            <w:r w:rsidR="00143B6C" w:rsidRPr="00513BDF">
              <w:rPr>
                <w:rStyle w:val="Hyperlink"/>
                <w:noProof/>
              </w:rPr>
              <w:t>[RF2]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CBE5B3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6" w:history="1">
            <w:r w:rsidR="00143B6C" w:rsidRPr="00513BDF">
              <w:rPr>
                <w:rStyle w:val="Hyperlink"/>
                <w:noProof/>
              </w:rPr>
              <w:t>[RF3]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F37B94E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7" w:history="1">
            <w:r w:rsidR="00143B6C" w:rsidRPr="00513BDF">
              <w:rPr>
                <w:rStyle w:val="Hyperlink"/>
                <w:noProof/>
              </w:rPr>
              <w:t>[RF4]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7CC9E6E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8" w:history="1">
            <w:r w:rsidR="00143B6C" w:rsidRPr="00513BDF">
              <w:rPr>
                <w:rStyle w:val="Hyperlink"/>
                <w:noProof/>
              </w:rPr>
              <w:t>3.2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FE6CB89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9" w:history="1">
            <w:r w:rsidR="00143B6C" w:rsidRPr="00513BDF">
              <w:rPr>
                <w:rStyle w:val="Hyperlink"/>
                <w:noProof/>
              </w:rPr>
              <w:t>[RF5]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41B1DFC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0" w:history="1">
            <w:r w:rsidR="00143B6C" w:rsidRPr="00513BDF">
              <w:rPr>
                <w:rStyle w:val="Hyperlink"/>
                <w:noProof/>
              </w:rPr>
              <w:t>[RF6]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F5A36DE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1" w:history="1">
            <w:r w:rsidR="00143B6C" w:rsidRPr="00513BDF">
              <w:rPr>
                <w:rStyle w:val="Hyperlink"/>
                <w:noProof/>
              </w:rPr>
              <w:t>[RF7]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7D930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2" w:history="1">
            <w:r w:rsidR="00143B6C" w:rsidRPr="00513BDF">
              <w:rPr>
                <w:rStyle w:val="Hyperlink"/>
                <w:noProof/>
              </w:rPr>
              <w:t>[RF8]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953C78E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3" w:history="1">
            <w:r w:rsidR="00143B6C" w:rsidRPr="00513BDF">
              <w:rPr>
                <w:rStyle w:val="Hyperlink"/>
                <w:noProof/>
              </w:rPr>
              <w:t>3.3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1B4025" w14:textId="77777777" w:rsidR="00143B6C" w:rsidRDefault="005043E2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4" w:history="1">
            <w:r w:rsidR="00143B6C" w:rsidRPr="00513BDF">
              <w:rPr>
                <w:rStyle w:val="Hyperlink"/>
                <w:noProof/>
              </w:rPr>
              <w:t>[RF9]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6788FB4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5" w:history="1">
            <w:r w:rsidR="00143B6C" w:rsidRPr="00513BDF">
              <w:rPr>
                <w:rStyle w:val="Hyperlink"/>
                <w:noProof/>
              </w:rPr>
              <w:t>[RF10]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Captação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2DB213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6" w:history="1">
            <w:r w:rsidR="00143B6C" w:rsidRPr="00513BDF">
              <w:rPr>
                <w:rStyle w:val="Hyperlink"/>
                <w:noProof/>
              </w:rPr>
              <w:t>[RF11]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61559E5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7" w:history="1">
            <w:r w:rsidR="00143B6C" w:rsidRPr="00513BDF">
              <w:rPr>
                <w:rStyle w:val="Hyperlink"/>
                <w:noProof/>
              </w:rPr>
              <w:t>[RF12]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C267B9D" w14:textId="77777777" w:rsidR="00143B6C" w:rsidRDefault="005043E2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8" w:history="1">
            <w:r w:rsidR="00143B6C" w:rsidRPr="00513BDF">
              <w:rPr>
                <w:rStyle w:val="Hyperlink"/>
                <w:b/>
                <w:noProof/>
              </w:rPr>
              <w:t>OBS: o requisito funcional de excluir evento de crise não foi especificado, pois o usuário não poderá excluir o evento cadastrado.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B60EC35" w14:textId="77777777" w:rsidR="00143B6C" w:rsidRDefault="005043E2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9" w:history="1">
            <w:r w:rsidR="00143B6C" w:rsidRPr="00513BDF">
              <w:rPr>
                <w:rStyle w:val="Hyperlink"/>
                <w:noProof/>
              </w:rPr>
              <w:t>3.4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 de consultas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052939C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0" w:history="1">
            <w:r w:rsidR="00143B6C" w:rsidRPr="00513BDF">
              <w:rPr>
                <w:rStyle w:val="Hyperlink"/>
                <w:noProof/>
              </w:rPr>
              <w:t>[RF13]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Agendar consulta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F57FCB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1" w:history="1">
            <w:r w:rsidR="00143B6C" w:rsidRPr="00513BDF">
              <w:rPr>
                <w:rStyle w:val="Hyperlink"/>
                <w:noProof/>
              </w:rPr>
              <w:t>[RF14]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7346A75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2" w:history="1">
            <w:r w:rsidR="00143B6C" w:rsidRPr="00513BDF">
              <w:rPr>
                <w:rStyle w:val="Hyperlink"/>
                <w:noProof/>
              </w:rPr>
              <w:t>[RF15]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0E4F0EE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3" w:history="1">
            <w:r w:rsidR="00143B6C" w:rsidRPr="00513BDF">
              <w:rPr>
                <w:rStyle w:val="Hyperlink"/>
                <w:noProof/>
              </w:rPr>
              <w:t>[RF16]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Consulta de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9FBBFEA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4" w:history="1">
            <w:r w:rsidR="00143B6C" w:rsidRPr="00513BDF">
              <w:rPr>
                <w:rStyle w:val="Hyperlink"/>
                <w:noProof/>
              </w:rPr>
              <w:t>[RNF1]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9FE4B9A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5" w:history="1">
            <w:r w:rsidR="00143B6C" w:rsidRPr="00513BDF">
              <w:rPr>
                <w:rStyle w:val="Hyperlink"/>
                <w:noProof/>
              </w:rPr>
              <w:t>[RNF2]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BA71362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6" w:history="1">
            <w:r w:rsidR="00143B6C" w:rsidRPr="00513BDF">
              <w:rPr>
                <w:rStyle w:val="Hyperlink"/>
                <w:noProof/>
              </w:rPr>
              <w:t>[RNF3]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9F7889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7" w:history="1">
            <w:r w:rsidR="00143B6C" w:rsidRPr="00513BDF">
              <w:rPr>
                <w:rStyle w:val="Hyperlink"/>
                <w:noProof/>
              </w:rPr>
              <w:t>[RNF4]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7DFE2D5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8" w:history="1">
            <w:r w:rsidR="00143B6C" w:rsidRPr="00513BDF">
              <w:rPr>
                <w:rStyle w:val="Hyperlink"/>
                <w:noProof/>
              </w:rPr>
              <w:t>[RNF5]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0DCEAA" w14:textId="77777777" w:rsidR="00143B6C" w:rsidRDefault="005043E2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9" w:history="1">
            <w:r w:rsidR="00143B6C" w:rsidRPr="00513BDF">
              <w:rPr>
                <w:rStyle w:val="Hyperlink"/>
                <w:noProof/>
              </w:rPr>
              <w:t>[RNF6]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0C0E7633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6010FB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6010FB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  <w:bookmarkStart w:id="2" w:name="_GoBack"/>
      <w:bookmarkEnd w:id="2"/>
    </w:p>
    <w:p w14:paraId="15EF602B" w14:textId="41461AB9" w:rsidR="004A2A50" w:rsidRDefault="00C417A1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3" w:name="__RefHeading___Toc175024546"/>
      <w:bookmarkStart w:id="4" w:name="_Toc34746308"/>
      <w:bookmarkStart w:id="5" w:name="_Toc39512485"/>
      <w:bookmarkEnd w:id="3"/>
      <w:r>
        <w:t>Convenções, termos e abreviações</w:t>
      </w:r>
      <w:bookmarkEnd w:id="4"/>
      <w:bookmarkEnd w:id="5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6" w:name="__RefHeading___Toc175024547"/>
      <w:bookmarkStart w:id="7" w:name="_Toc34746309"/>
      <w:bookmarkStart w:id="8" w:name="_Toc39512486"/>
      <w:bookmarkEnd w:id="6"/>
      <w:r>
        <w:rPr>
          <w:i/>
          <w:iCs/>
          <w:sz w:val="22"/>
        </w:rPr>
        <w:t>Identificação dos Requisitos</w:t>
      </w:r>
      <w:bookmarkEnd w:id="7"/>
      <w:bookmarkEnd w:id="8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9" w:name="__RefHeading___Toc175024548"/>
      <w:bookmarkStart w:id="10" w:name="_Toc34746310"/>
      <w:bookmarkStart w:id="11" w:name="_Toc39512487"/>
      <w:bookmarkEnd w:id="9"/>
      <w:r>
        <w:rPr>
          <w:sz w:val="22"/>
        </w:rPr>
        <w:t>Prioridades dos Requisitos</w:t>
      </w:r>
      <w:bookmarkEnd w:id="10"/>
      <w:bookmarkEnd w:id="11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2" w:name="__RefHeading___Toc175024549"/>
      <w:bookmarkEnd w:id="12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3" w:name="__RefHeading___Toc175024550"/>
      <w:bookmarkStart w:id="14" w:name="_Toc34746311"/>
      <w:bookmarkStart w:id="15" w:name="_Toc39512488"/>
      <w:bookmarkEnd w:id="13"/>
      <w:r>
        <w:t>Abrangência e sistemas relacionados</w:t>
      </w:r>
      <w:bookmarkEnd w:id="14"/>
      <w:bookmarkEnd w:id="15"/>
    </w:p>
    <w:p w14:paraId="03C5FA28" w14:textId="485B857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a ser desenvolvida se dividirá em duas aplicações: uma desktop para utilização do psicólogo e outra aplicação para dispositivos móveis, para uso dos pacientes. Em relação ao primeiro, este terá como funcionalidades o cadastro de psicólogo e paciente, consulta de relatórios e agendamento de consultas. Já a outra será o meio pelo qual o paciente registrará o que está sentindo ao longo da semana.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6" w:name="_Toc34746312"/>
      <w:bookmarkStart w:id="17" w:name="_Toc39512489"/>
      <w:r>
        <w:t>Modelagem do processo de negócio</w:t>
      </w:r>
      <w:bookmarkEnd w:id="16"/>
      <w:bookmarkEnd w:id="17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>Após o paciente ter sido cadastrado no sistema, o mesmo poderá realizar o login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8" w:name="__RefHeading___Toc175024551"/>
      <w:bookmarkStart w:id="19" w:name="_Toc34746313"/>
      <w:bookmarkStart w:id="20" w:name="_Toc39512490"/>
      <w:bookmarkEnd w:id="18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>Conforme o paciente for enviando seus relatos, o sistema armazenará os dados, que serão processados, por meio de uma machine learning, que gerará relatórios para auxiliar o psicologo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r>
        <w:t>Descrição do cliente</w:t>
      </w:r>
      <w:bookmarkEnd w:id="19"/>
      <w:bookmarkEnd w:id="20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1" w:name="__RefHeading___Toc175024552"/>
      <w:bookmarkStart w:id="22" w:name="_Toc34746314"/>
      <w:bookmarkStart w:id="23" w:name="_Toc39512491"/>
      <w:bookmarkEnd w:id="21"/>
      <w:r>
        <w:t>Descrição dos usuários</w:t>
      </w:r>
      <w:bookmarkEnd w:id="22"/>
      <w:bookmarkEnd w:id="23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4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5" w:name="__RefHeading___Toc175024553"/>
      <w:bookmarkEnd w:id="25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6" w:name="__RefHeading___Toc175024554"/>
      <w:bookmarkStart w:id="27" w:name="_Toc39512492"/>
      <w:bookmarkEnd w:id="26"/>
      <w:r w:rsidRPr="0042679A">
        <w:rPr>
          <w:iCs/>
          <w:sz w:val="22"/>
        </w:rPr>
        <w:t>Paciente</w:t>
      </w:r>
      <w:bookmarkEnd w:id="27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8" w:name="__RefHeading___Toc175024555"/>
      <w:bookmarkEnd w:id="28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9" w:name="__RefHeading___Toc175024556"/>
      <w:bookmarkEnd w:id="29"/>
      <w:r>
        <w:t>Requisitos funcionais</w:t>
      </w:r>
      <w:bookmarkEnd w:id="24"/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0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 xml:space="preserve">astering </w:t>
      </w:r>
      <w:r w:rsidR="003134A2">
        <w:rPr>
          <w:rFonts w:ascii="Arial" w:hAnsi="Arial" w:cs="Arial"/>
          <w:i w:val="0"/>
          <w:sz w:val="22"/>
        </w:rPr>
        <w:t>the Requeriments Process, funcionais é “uma ação que o produto deve ser capaz de realizar</w:t>
      </w:r>
      <w:commentRangeEnd w:id="30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0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1" w:name="__RefHeading___Toc175024557"/>
      <w:bookmarkStart w:id="32" w:name="_Toc39512493"/>
      <w:bookmarkEnd w:id="31"/>
      <w:r>
        <w:t>Psicólogo</w:t>
      </w:r>
      <w:bookmarkEnd w:id="32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33" w:name="_Toc39512494"/>
      <w:r>
        <w:t>Cadastrar Psicólogo</w:t>
      </w:r>
      <w:bookmarkEnd w:id="33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34" w:name="_Toc39512495"/>
      <w:r>
        <w:t>Consultar Psicólogo</w:t>
      </w:r>
      <w:bookmarkEnd w:id="34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35" w:name="_Toc39512496"/>
      <w:r>
        <w:t>E</w:t>
      </w:r>
      <w:r w:rsidR="00334C44">
        <w:t>ditar Psicólogo</w:t>
      </w:r>
      <w:bookmarkEnd w:id="35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36" w:name="_Toc39512497"/>
      <w:r>
        <w:t>Excluir Psicólogo</w:t>
      </w:r>
      <w:bookmarkEnd w:id="36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7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38" w:name="_Toc39512498"/>
      <w:bookmarkEnd w:id="37"/>
      <w:r>
        <w:t>Paciente</w:t>
      </w:r>
      <w:bookmarkEnd w:id="38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9" w:name="__RefHeading___Toc175024558"/>
      <w:bookmarkStart w:id="40" w:name="_Toc39512499"/>
      <w:r>
        <w:rPr>
          <w:sz w:val="22"/>
        </w:rPr>
        <w:t>Cadastrar Paciente</w:t>
      </w:r>
      <w:bookmarkEnd w:id="39"/>
      <w:bookmarkEnd w:id="40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41" w:name="_Toc39512500"/>
      <w:bookmarkStart w:id="42" w:name="__RefHeading___Toc175024559"/>
      <w:r>
        <w:rPr>
          <w:sz w:val="22"/>
        </w:rPr>
        <w:t>Consultar Paciente</w:t>
      </w:r>
      <w:bookmarkEnd w:id="41"/>
      <w:r>
        <w:rPr>
          <w:sz w:val="22"/>
        </w:rPr>
        <w:t xml:space="preserve"> </w:t>
      </w:r>
      <w:bookmarkEnd w:id="42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43" w:name="_Toc39512501"/>
      <w:r>
        <w:rPr>
          <w:sz w:val="22"/>
        </w:rPr>
        <w:t>Editar Pacie</w:t>
      </w:r>
      <w:r w:rsidR="00663C2B">
        <w:rPr>
          <w:sz w:val="22"/>
        </w:rPr>
        <w:t>nte</w:t>
      </w:r>
      <w:bookmarkEnd w:id="43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44" w:name="_Toc39512502"/>
      <w:r>
        <w:t>Excluir Paciente</w:t>
      </w:r>
      <w:bookmarkEnd w:id="44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45" w:name="_Toc39512503"/>
      <w:r>
        <w:lastRenderedPageBreak/>
        <w:t>Sentimento</w:t>
      </w:r>
      <w:bookmarkEnd w:id="45"/>
    </w:p>
    <w:p w14:paraId="0D37B6BF" w14:textId="7D3C188B" w:rsidR="00B55487" w:rsidRDefault="00C5608C" w:rsidP="00C54369">
      <w:pPr>
        <w:pStyle w:val="Requisito"/>
        <w:numPr>
          <w:ilvl w:val="0"/>
          <w:numId w:val="38"/>
        </w:numPr>
      </w:pPr>
      <w:bookmarkStart w:id="46" w:name="_Toc39512504"/>
      <w:r>
        <w:t>Envi</w:t>
      </w:r>
      <w:r w:rsidR="00B55487">
        <w:t xml:space="preserve">ar </w:t>
      </w:r>
      <w:r w:rsidR="00504417">
        <w:t>Sentimento</w:t>
      </w:r>
      <w:bookmarkEnd w:id="46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4F6016D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</w:t>
      </w:r>
      <w:r w:rsidR="00C5608C">
        <w:rPr>
          <w:rFonts w:ascii="Arial" w:hAnsi="Arial" w:cs="Arial"/>
          <w:i w:val="0"/>
          <w:sz w:val="22"/>
        </w:rPr>
        <w:t>envie</w:t>
      </w:r>
      <w:r>
        <w:rPr>
          <w:rFonts w:ascii="Arial" w:hAnsi="Arial" w:cs="Arial"/>
          <w:i w:val="0"/>
          <w:sz w:val="22"/>
        </w:rPr>
        <w:t xml:space="preserve">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8DBE25F" w:rsidR="00504417" w:rsidRDefault="00504417" w:rsidP="00504417">
      <w:pPr>
        <w:pStyle w:val="Textbody"/>
        <w:keepNext/>
        <w:jc w:val="center"/>
      </w:pP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47" w:name="_Toc39512505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47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texto captadas no Cadastrar Sentimento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48" w:name="_Toc39512506"/>
      <w:r>
        <w:t>Consultar Sentimento</w:t>
      </w:r>
      <w:bookmarkEnd w:id="48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49" w:name="_Toc39512507"/>
      <w:r>
        <w:t xml:space="preserve">Editar </w:t>
      </w:r>
      <w:r w:rsidR="00504417">
        <w:t>Sentimento</w:t>
      </w:r>
      <w:bookmarkEnd w:id="49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50" w:name="_Toc39512508"/>
      <w:r>
        <w:rPr>
          <w:b/>
        </w:rPr>
        <w:lastRenderedPageBreak/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50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51" w:name="_Toc39512509"/>
      <w:r>
        <w:t>Agenda de consultas</w:t>
      </w:r>
      <w:bookmarkEnd w:id="51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52" w:name="_Toc39512510"/>
      <w:r>
        <w:t>Agendar</w:t>
      </w:r>
      <w:r w:rsidR="003D419F">
        <w:t xml:space="preserve"> consulta</w:t>
      </w:r>
      <w:bookmarkEnd w:id="52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53" w:name="_Toc39512511"/>
      <w:r>
        <w:t xml:space="preserve">Consultar </w:t>
      </w:r>
      <w:r w:rsidR="00801F81">
        <w:t>Agenda</w:t>
      </w:r>
      <w:bookmarkEnd w:id="53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3CF5755E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</w:t>
      </w:r>
      <w:r w:rsidR="006010FB">
        <w:rPr>
          <w:rFonts w:ascii="Arial" w:hAnsi="Arial" w:cs="Arial"/>
          <w:i w:val="0"/>
          <w:sz w:val="22"/>
        </w:rPr>
        <w:t>tenha acesso a</w:t>
      </w:r>
      <w:r w:rsidR="00801F81">
        <w:rPr>
          <w:rFonts w:ascii="Arial" w:hAnsi="Arial" w:cs="Arial"/>
          <w:i w:val="0"/>
          <w:sz w:val="22"/>
        </w:rPr>
        <w:t xml:space="preserve">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4D06939E" w14:textId="539DC2DE" w:rsidR="003D419F" w:rsidRPr="0063777F" w:rsidRDefault="003D419F" w:rsidP="009C6FE7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54" w:name="_Toc39512512"/>
      <w:r>
        <w:t xml:space="preserve">Editar </w:t>
      </w:r>
      <w:r w:rsidR="00801F81">
        <w:t>Agenda</w:t>
      </w:r>
      <w:bookmarkEnd w:id="54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55" w:name="_Toc39512513"/>
      <w:r>
        <w:lastRenderedPageBreak/>
        <w:t xml:space="preserve">Excluir </w:t>
      </w:r>
      <w:r w:rsidR="00801F81">
        <w:t>Consulta de Agenda</w:t>
      </w:r>
      <w:bookmarkEnd w:id="55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56" w:name="__RefHeading___Toc175024561"/>
      <w:bookmarkEnd w:id="56"/>
      <w:r>
        <w:t>Requisitos Não F</w:t>
      </w:r>
      <w:r w:rsidR="00EA31DE">
        <w:t>uncionais</w:t>
      </w:r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5C403ADA" w14:textId="060A9243" w:rsidR="000915AF" w:rsidRDefault="000915A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Assim, para o desenvolvimento do Sistema de Informação do WhatsHappy será usado </w:t>
      </w:r>
      <w:r w:rsidR="00D55AFB">
        <w:rPr>
          <w:rFonts w:ascii="Arial" w:hAnsi="Arial" w:cs="Arial"/>
          <w:i w:val="0"/>
          <w:sz w:val="22"/>
        </w:rPr>
        <w:t>as seguintes plataformas de desenvolvimento:</w:t>
      </w:r>
    </w:p>
    <w:p w14:paraId="0C86FAF8" w14:textId="3BABAAE6" w:rsidR="00D55AFB" w:rsidRDefault="00D55AFB" w:rsidP="00D55AFB">
      <w:pPr>
        <w:pStyle w:val="Textbody"/>
        <w:numPr>
          <w:ilvl w:val="3"/>
          <w:numId w:val="26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Framework: Angular e Ionic</w:t>
      </w:r>
    </w:p>
    <w:p w14:paraId="1ADA16DC" w14:textId="5C416DB4" w:rsidR="00D55AFB" w:rsidRDefault="00D55AFB" w:rsidP="00D55AFB">
      <w:pPr>
        <w:pStyle w:val="Textbody"/>
        <w:numPr>
          <w:ilvl w:val="3"/>
          <w:numId w:val="26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Banco de Dados: PostgreSQL ou Firebase</w:t>
      </w:r>
    </w:p>
    <w:p w14:paraId="7D590C7F" w14:textId="6133356C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Para o bom funcionamento do sistema será necessário para uso da versão desktop, o sistema operacional no mínimo Windows 8 e Ubuntu 14, no Windows e Linux respectivamente. </w:t>
      </w:r>
    </w:p>
    <w:p w14:paraId="04956AAC" w14:textId="6C2DF383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Prezando a segurança dos dados pessoais e as informações armazenadas no sistema, os aspectos utilizados serão acesso através de login e senha.</w:t>
      </w:r>
    </w:p>
    <w:p w14:paraId="2EB8374B" w14:textId="33A0A19C" w:rsidR="00D55AFB" w:rsidRPr="00415BCE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Além disso, o sistema emitirá alguns relat</w:t>
      </w:r>
      <w:r w:rsidR="00C5608C">
        <w:rPr>
          <w:rFonts w:ascii="Arial" w:hAnsi="Arial" w:cs="Arial"/>
          <w:i w:val="0"/>
          <w:sz w:val="22"/>
        </w:rPr>
        <w:t>órios a fim de uso exclusivo</w:t>
      </w:r>
      <w:r>
        <w:rPr>
          <w:rFonts w:ascii="Arial" w:hAnsi="Arial" w:cs="Arial"/>
          <w:i w:val="0"/>
          <w:sz w:val="22"/>
        </w:rPr>
        <w:t xml:space="preserve"> ator Psicólogo </w:t>
      </w:r>
      <w:r w:rsidR="00C5608C">
        <w:rPr>
          <w:rFonts w:ascii="Arial" w:hAnsi="Arial" w:cs="Arial"/>
          <w:i w:val="0"/>
          <w:sz w:val="22"/>
        </w:rPr>
        <w:t xml:space="preserve">para análise clínica do paciente. 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bookmarkStart w:id="57" w:name="_Toc39512514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57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(ex: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bookmarkStart w:id="58" w:name="_Toc39512515"/>
      <w:r w:rsidRPr="0094644F"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58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(ex: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bookmarkStart w:id="59" w:name="_Toc39512516"/>
      <w:r w:rsidRPr="00026ED1">
        <w:t>Relatório semanal de variação do humor</w:t>
      </w:r>
      <w:bookmarkEnd w:id="59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>semanal a variação de humor que o paciente teve. O filtro utilizado nesse relatório será os 3 tipos de humores mais cadastrado ao longo daa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bookmarkStart w:id="60" w:name="_Toc39512517"/>
      <w:r w:rsidRPr="00F64F70">
        <w:t>Relatório mensal de variação do humor</w:t>
      </w:r>
      <w:bookmarkEnd w:id="60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variação de humor que o paciente teve. O filtro utilizado nesse relatório será os 3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bookmarkStart w:id="61" w:name="_Toc39512518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61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bookmarkStart w:id="62" w:name="_Toc39512519"/>
      <w:r>
        <w:t>Relatório Mensal de quantidade de registros de sentimentos cadastrados</w:t>
      </w:r>
      <w:bookmarkEnd w:id="62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03E1AF8" w14:textId="77777777" w:rsidR="00EE69A9" w:rsidRDefault="00EE69A9" w:rsidP="00EE69A9">
      <w:pPr>
        <w:pStyle w:val="Ttulo9"/>
        <w:numPr>
          <w:ilvl w:val="0"/>
          <w:numId w:val="0"/>
        </w:num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lastRenderedPageBreak/>
        <w:t>Modelo Conceitual do Banco de Dados</w:t>
      </w:r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2EB17D06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4275BA">
        <w:rPr>
          <w:rFonts w:ascii="Arial" w:hAnsi="Arial" w:cs="Arial"/>
          <w:i w:val="0"/>
          <w:sz w:val="22"/>
        </w:rPr>
        <w:t>Figura 6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648276D1" w:rsidR="00C612F9" w:rsidRDefault="00DD2404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7C152E7A" wp14:editId="53A4F681">
            <wp:extent cx="5612130" cy="47580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4275BA">
        <w:rPr>
          <w:noProof/>
        </w:rPr>
        <w:t>6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5169904" w14:textId="06F4B1AF" w:rsidR="00041CA6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Há uma especialização da entidade “Pessoa”, na qual o usuário do sistema poderá ser ou paciente ou psicólogo. </w:t>
      </w:r>
      <w:r w:rsidR="00D56602">
        <w:rPr>
          <w:rFonts w:ascii="Arial" w:hAnsi="Arial" w:cs="Arial"/>
          <w:i w:val="0"/>
          <w:sz w:val="22"/>
        </w:rPr>
        <w:t>Esta especialização foi adotada, pois</w:t>
      </w:r>
      <w:r w:rsidR="007F1B65">
        <w:rPr>
          <w:rFonts w:ascii="Arial" w:hAnsi="Arial" w:cs="Arial"/>
          <w:i w:val="0"/>
          <w:sz w:val="22"/>
        </w:rPr>
        <w:t>,</w:t>
      </w:r>
      <w:r w:rsidR="00D56602">
        <w:rPr>
          <w:rFonts w:ascii="Arial" w:hAnsi="Arial" w:cs="Arial"/>
          <w:i w:val="0"/>
          <w:sz w:val="22"/>
        </w:rPr>
        <w:t xml:space="preserve"> tanto a entidade “Psicologo” quanto “Paciente”</w:t>
      </w:r>
      <w:r w:rsidR="007F1B65">
        <w:rPr>
          <w:rFonts w:ascii="Arial" w:hAnsi="Arial" w:cs="Arial"/>
          <w:i w:val="0"/>
          <w:sz w:val="22"/>
        </w:rPr>
        <w:t xml:space="preserve">, teriam os mesmos atributos </w:t>
      </w:r>
      <w:r w:rsidR="00D56602">
        <w:rPr>
          <w:rFonts w:ascii="Arial" w:hAnsi="Arial" w:cs="Arial"/>
          <w:i w:val="0"/>
          <w:sz w:val="22"/>
        </w:rPr>
        <w:t>como endereço, CPF, data nascimento e informações de login do sistema.</w:t>
      </w:r>
      <w:r w:rsidR="00D16E25">
        <w:rPr>
          <w:rFonts w:ascii="Arial" w:hAnsi="Arial" w:cs="Arial"/>
          <w:i w:val="0"/>
          <w:sz w:val="22"/>
        </w:rPr>
        <w:t xml:space="preserve"> É importante ressaltar o relacionamento entre as relações “Psicologo” e “Paciente”, que informa que um psicólogo é responsável por “N” pacientes, enquanto um paciente é atendido por somente um psicólogo. </w:t>
      </w:r>
    </w:p>
    <w:p w14:paraId="0A43F2DB" w14:textId="39EDAC6F" w:rsidR="009A77AA" w:rsidRDefault="009A77A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 a representação do relacionamento entre as entidades “Pacientes” e os seus “Registros_Sentimentos”, na qual o paciente, por meio da aplicação móvel, envia os dados dos relatos do que está sentindo no momento. Um paciente pode enviar “N” relatos.</w:t>
      </w:r>
    </w:p>
    <w:p w14:paraId="34DB7081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6177C7C6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28FD585A" w14:textId="7B2B55B1" w:rsidR="004275BA" w:rsidRPr="004275BA" w:rsidRDefault="004275BA" w:rsidP="004275BA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b/>
          <w:i w:val="0"/>
          <w:sz w:val="28"/>
          <w:szCs w:val="28"/>
        </w:rPr>
        <w:lastRenderedPageBreak/>
        <w:t>Estimativa de Custo</w:t>
      </w:r>
    </w:p>
    <w:p w14:paraId="3A08B598" w14:textId="77777777" w:rsidR="004275BA" w:rsidRDefault="004275BA" w:rsidP="004275BA">
      <w:pPr>
        <w:pStyle w:val="Textbody"/>
        <w:rPr>
          <w:rFonts w:ascii="Arial" w:hAnsi="Arial" w:cs="Arial"/>
          <w:b/>
          <w:i w:val="0"/>
          <w:sz w:val="28"/>
          <w:szCs w:val="28"/>
        </w:rPr>
      </w:pPr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WhatsHappy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r>
        <w:t>Estimativa com as fases, tarefas e responsáveis</w:t>
      </w:r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13D36A41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t xml:space="preserve">7.1 </w:t>
      </w:r>
      <w:r>
        <w:rPr>
          <w:noProof/>
        </w:rPr>
        <w:t xml:space="preserve"> </w:t>
      </w:r>
      <w:r>
        <w:t xml:space="preserve">– </w:t>
      </w:r>
      <w:r>
        <w:t xml:space="preserve">Continuação </w:t>
      </w:r>
      <w:r>
        <w:t>Estimativa com as fases, tarefas e responsáveis</w:t>
      </w:r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703107D5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t>7.</w:t>
      </w:r>
      <w:r>
        <w:rPr>
          <w:noProof/>
        </w:rPr>
        <w:t>2</w:t>
      </w:r>
      <w:r>
        <w:rPr>
          <w:noProof/>
        </w:rPr>
        <w:t xml:space="preserve">  </w:t>
      </w:r>
      <w:r>
        <w:t>– Continuação Estimativa com as fases, tarefas e responsáveis</w:t>
      </w:r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r>
        <w:t>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6ECE26D3" w14:textId="77777777" w:rsidR="009C4E36" w:rsidRP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22"/>
      <w:footerReference w:type="default" r:id="rId23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0915AF" w:rsidRDefault="000915AF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0" w:author="Bruno Guilherme Lunardi" w:date="2020-04-21T19:22:00Z" w:initials="BGL">
    <w:p w14:paraId="70176C18" w14:textId="5CEB3DB5" w:rsidR="000915AF" w:rsidRDefault="000915AF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8BBEE" w14:textId="77777777" w:rsidR="005043E2" w:rsidRDefault="005043E2">
      <w:r>
        <w:separator/>
      </w:r>
    </w:p>
  </w:endnote>
  <w:endnote w:type="continuationSeparator" w:id="0">
    <w:p w14:paraId="6B11727A" w14:textId="77777777" w:rsidR="005043E2" w:rsidRDefault="0050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0915AF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0915AF" w:rsidRDefault="000915AF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0915AF" w:rsidRDefault="000915AF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417A1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417A1">
            <w:rPr>
              <w:noProof/>
            </w:rPr>
            <w:t>22</w:t>
          </w:r>
          <w:r>
            <w:fldChar w:fldCharType="end"/>
          </w:r>
        </w:p>
      </w:tc>
    </w:tr>
    <w:tr w:rsidR="000915AF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0915AF" w:rsidRPr="0063777F" w:rsidRDefault="000915AF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0915AF" w:rsidRPr="0063777F" w:rsidRDefault="000915AF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0915AF" w:rsidRPr="0063777F" w:rsidRDefault="000915AF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2B395" w14:textId="77777777" w:rsidR="005043E2" w:rsidRDefault="005043E2">
      <w:r>
        <w:separator/>
      </w:r>
    </w:p>
  </w:footnote>
  <w:footnote w:type="continuationSeparator" w:id="0">
    <w:p w14:paraId="65C9DEEF" w14:textId="77777777" w:rsidR="005043E2" w:rsidRDefault="00504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0915AF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0915AF" w:rsidRDefault="000915AF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0915AF" w:rsidRDefault="000915AF">
          <w:pPr>
            <w:pStyle w:val="Standard"/>
            <w:jc w:val="right"/>
          </w:pPr>
        </w:p>
      </w:tc>
    </w:tr>
  </w:tbl>
  <w:p w14:paraId="6AB8DB33" w14:textId="77777777" w:rsidR="000915AF" w:rsidRDefault="000915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648E8"/>
    <w:multiLevelType w:val="hybridMultilevel"/>
    <w:tmpl w:val="5614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7"/>
  </w:num>
  <w:num w:numId="5">
    <w:abstractNumId w:val="14"/>
  </w:num>
  <w:num w:numId="6">
    <w:abstractNumId w:val="12"/>
  </w:num>
  <w:num w:numId="7">
    <w:abstractNumId w:val="3"/>
  </w:num>
  <w:num w:numId="8">
    <w:abstractNumId w:val="34"/>
  </w:num>
  <w:num w:numId="9">
    <w:abstractNumId w:val="12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4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6"/>
  </w:num>
  <w:num w:numId="13">
    <w:abstractNumId w:val="10"/>
  </w:num>
  <w:num w:numId="14">
    <w:abstractNumId w:val="21"/>
  </w:num>
  <w:num w:numId="15">
    <w:abstractNumId w:val="2"/>
  </w:num>
  <w:num w:numId="16">
    <w:abstractNumId w:val="20"/>
  </w:num>
  <w:num w:numId="17">
    <w:abstractNumId w:val="7"/>
  </w:num>
  <w:num w:numId="18">
    <w:abstractNumId w:val="13"/>
  </w:num>
  <w:num w:numId="19">
    <w:abstractNumId w:val="25"/>
  </w:num>
  <w:num w:numId="20">
    <w:abstractNumId w:val="37"/>
  </w:num>
  <w:num w:numId="21">
    <w:abstractNumId w:val="29"/>
  </w:num>
  <w:num w:numId="22">
    <w:abstractNumId w:val="22"/>
  </w:num>
  <w:num w:numId="23">
    <w:abstractNumId w:val="35"/>
  </w:num>
  <w:num w:numId="24">
    <w:abstractNumId w:val="5"/>
  </w:num>
  <w:num w:numId="25">
    <w:abstractNumId w:val="4"/>
  </w:num>
  <w:num w:numId="26">
    <w:abstractNumId w:val="32"/>
  </w:num>
  <w:num w:numId="27">
    <w:abstractNumId w:val="0"/>
  </w:num>
  <w:num w:numId="28">
    <w:abstractNumId w:val="9"/>
  </w:num>
  <w:num w:numId="29">
    <w:abstractNumId w:val="19"/>
  </w:num>
  <w:num w:numId="30">
    <w:abstractNumId w:val="27"/>
  </w:num>
  <w:num w:numId="31">
    <w:abstractNumId w:val="8"/>
  </w:num>
  <w:num w:numId="32">
    <w:abstractNumId w:val="31"/>
  </w:num>
  <w:num w:numId="33">
    <w:abstractNumId w:val="30"/>
  </w:num>
  <w:num w:numId="34">
    <w:abstractNumId w:val="36"/>
  </w:num>
  <w:num w:numId="35">
    <w:abstractNumId w:val="33"/>
  </w:num>
  <w:num w:numId="36">
    <w:abstractNumId w:val="15"/>
  </w:num>
  <w:num w:numId="37">
    <w:abstractNumId w:val="16"/>
  </w:num>
  <w:num w:numId="38">
    <w:abstractNumId w:val="18"/>
  </w:num>
  <w:num w:numId="39">
    <w:abstractNumId w:val="24"/>
  </w:num>
  <w:num w:numId="40">
    <w:abstractNumId w:val="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37963"/>
    <w:rsid w:val="00041CA6"/>
    <w:rsid w:val="00045B29"/>
    <w:rsid w:val="00080743"/>
    <w:rsid w:val="00083A9F"/>
    <w:rsid w:val="00083DA3"/>
    <w:rsid w:val="000915AF"/>
    <w:rsid w:val="000B1E8E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D46DF"/>
    <w:rsid w:val="002D639F"/>
    <w:rsid w:val="002E1859"/>
    <w:rsid w:val="002E3BFB"/>
    <w:rsid w:val="003134A2"/>
    <w:rsid w:val="00314887"/>
    <w:rsid w:val="00324427"/>
    <w:rsid w:val="00334C44"/>
    <w:rsid w:val="0035262B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275BA"/>
    <w:rsid w:val="004A1CBF"/>
    <w:rsid w:val="004A20D1"/>
    <w:rsid w:val="004A2A50"/>
    <w:rsid w:val="004D0EF2"/>
    <w:rsid w:val="004D2A27"/>
    <w:rsid w:val="004F6975"/>
    <w:rsid w:val="005043E2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10FB"/>
    <w:rsid w:val="00602F98"/>
    <w:rsid w:val="006244AD"/>
    <w:rsid w:val="0063777F"/>
    <w:rsid w:val="00641522"/>
    <w:rsid w:val="00663C2B"/>
    <w:rsid w:val="00695633"/>
    <w:rsid w:val="006B2C14"/>
    <w:rsid w:val="006D1F35"/>
    <w:rsid w:val="0070473E"/>
    <w:rsid w:val="0074218B"/>
    <w:rsid w:val="00750DC8"/>
    <w:rsid w:val="00763CF2"/>
    <w:rsid w:val="00766CCC"/>
    <w:rsid w:val="007B388F"/>
    <w:rsid w:val="007F1B65"/>
    <w:rsid w:val="00801F81"/>
    <w:rsid w:val="00814316"/>
    <w:rsid w:val="00822088"/>
    <w:rsid w:val="00834118"/>
    <w:rsid w:val="008627FC"/>
    <w:rsid w:val="008A73FC"/>
    <w:rsid w:val="008B6B58"/>
    <w:rsid w:val="00900E65"/>
    <w:rsid w:val="00904346"/>
    <w:rsid w:val="00904D0D"/>
    <w:rsid w:val="009119C8"/>
    <w:rsid w:val="009201C1"/>
    <w:rsid w:val="009257D8"/>
    <w:rsid w:val="0094644F"/>
    <w:rsid w:val="009651F6"/>
    <w:rsid w:val="00987C83"/>
    <w:rsid w:val="009A77AA"/>
    <w:rsid w:val="009B3169"/>
    <w:rsid w:val="009C4E36"/>
    <w:rsid w:val="009C6FE7"/>
    <w:rsid w:val="009E5094"/>
    <w:rsid w:val="00A1281F"/>
    <w:rsid w:val="00A35B2A"/>
    <w:rsid w:val="00A532EA"/>
    <w:rsid w:val="00A60544"/>
    <w:rsid w:val="00A71793"/>
    <w:rsid w:val="00AC3545"/>
    <w:rsid w:val="00AD7416"/>
    <w:rsid w:val="00AE1587"/>
    <w:rsid w:val="00AE61D9"/>
    <w:rsid w:val="00B110B6"/>
    <w:rsid w:val="00B16538"/>
    <w:rsid w:val="00B22914"/>
    <w:rsid w:val="00B5533A"/>
    <w:rsid w:val="00B55487"/>
    <w:rsid w:val="00B62BF7"/>
    <w:rsid w:val="00B97DDE"/>
    <w:rsid w:val="00BC0BF8"/>
    <w:rsid w:val="00BD0C43"/>
    <w:rsid w:val="00BE632F"/>
    <w:rsid w:val="00C00E4C"/>
    <w:rsid w:val="00C2578E"/>
    <w:rsid w:val="00C32ECA"/>
    <w:rsid w:val="00C378BA"/>
    <w:rsid w:val="00C417A1"/>
    <w:rsid w:val="00C54369"/>
    <w:rsid w:val="00C5448E"/>
    <w:rsid w:val="00C5608C"/>
    <w:rsid w:val="00C612F9"/>
    <w:rsid w:val="00C67252"/>
    <w:rsid w:val="00C72486"/>
    <w:rsid w:val="00C81696"/>
    <w:rsid w:val="00C95F2E"/>
    <w:rsid w:val="00D16E25"/>
    <w:rsid w:val="00D17710"/>
    <w:rsid w:val="00D30A8F"/>
    <w:rsid w:val="00D469D6"/>
    <w:rsid w:val="00D55AFB"/>
    <w:rsid w:val="00D56602"/>
    <w:rsid w:val="00D613C8"/>
    <w:rsid w:val="00D636BF"/>
    <w:rsid w:val="00D66EA2"/>
    <w:rsid w:val="00D71C20"/>
    <w:rsid w:val="00D72383"/>
    <w:rsid w:val="00D81397"/>
    <w:rsid w:val="00D95B2F"/>
    <w:rsid w:val="00DB3145"/>
    <w:rsid w:val="00DB4BFD"/>
    <w:rsid w:val="00DD2404"/>
    <w:rsid w:val="00DE2958"/>
    <w:rsid w:val="00DF4084"/>
    <w:rsid w:val="00DF52BF"/>
    <w:rsid w:val="00E51FEF"/>
    <w:rsid w:val="00E64788"/>
    <w:rsid w:val="00E90EED"/>
    <w:rsid w:val="00EA31DE"/>
    <w:rsid w:val="00EB748F"/>
    <w:rsid w:val="00EB7B65"/>
    <w:rsid w:val="00EE69A9"/>
    <w:rsid w:val="00F16B8E"/>
    <w:rsid w:val="00F20CB1"/>
    <w:rsid w:val="00F60C5A"/>
    <w:rsid w:val="00F64F70"/>
    <w:rsid w:val="00F74FBD"/>
    <w:rsid w:val="00F83FE7"/>
    <w:rsid w:val="00FA2B98"/>
    <w:rsid w:val="00FC0334"/>
    <w:rsid w:val="00FC5E32"/>
    <w:rsid w:val="00FC70BD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6F14-1D61-4C63-B88D-FCCB0366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3657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16</cp:revision>
  <cp:lastPrinted>2004-01-16T18:38:00Z</cp:lastPrinted>
  <dcterms:created xsi:type="dcterms:W3CDTF">2020-05-07T20:23:00Z</dcterms:created>
  <dcterms:modified xsi:type="dcterms:W3CDTF">2020-05-08T23:09:00Z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