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UPA do Tênis - Sapataria Alves</w:t>
      </w:r>
    </w:p>
    <w:p>
      <w:pPr>
        <w:jc w:val="center"/>
      </w:pPr>
      <w:r>
        <w:rPr>
          <w:b/>
          <w:color w:val="1F4E79"/>
          <w:sz w:val="32"/>
        </w:rPr>
        <w:t>Documento Técnico - Fase 11</w:t>
      </w:r>
    </w:p>
    <w:p>
      <w:pPr>
        <w:jc w:val="center"/>
      </w:pPr>
      <w:r>
        <w:rPr>
          <w:i/>
          <w:sz w:val="22"/>
        </w:rPr>
        <w:t>Usabilidade, Navegação, Máscaras, Sanitização e CRUDs Seguros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D3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624"/>
            <w:shd w:fill="D9EAD3"/>
            <w:vAlign w:val="center"/>
          </w:tcPr>
          <w:p>
            <w:r/>
            <w:r>
              <w:rPr>
                <w:b/>
                <w:sz w:val="18"/>
              </w:rPr>
              <w:t>Informação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Projeto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UPA do Tênis - Sapataria Alves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Fase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Fase 11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Documento técnico para validação e base de conhecimento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04/07/2026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Status recomendado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Pendente de auditoria técnica, testes automatizados, build e homologação manual</w:t>
            </w:r>
          </w:p>
        </w:tc>
      </w:tr>
    </w:tbl>
    <w:p/>
    <w:p>
      <w:pPr>
        <w:pStyle w:val="Heading1"/>
      </w:pPr>
      <w:r>
        <w:t>1. Objetivo</w:t>
      </w:r>
    </w:p>
    <w:p>
      <w:r>
        <w:t>Registrar tecnicamente a Fase 11 do MVP, consolidando o escopo de usabilidade, navegação, máscaras, sanitização, CRUDs seguros e validações necessárias antes de considerar a fase concluída. O documento também orienta a auditoria, os testes e a homologação funcional antes de commit ou avanço para nova fase.</w:t>
      </w:r>
    </w:p>
    <w:p>
      <w:pPr>
        <w:pStyle w:val="Heading1"/>
      </w:pPr>
      <w:r>
        <w:t>2. Diagnóstico</w:t>
      </w:r>
    </w:p>
    <w:p>
      <w:r>
        <w:t>A Fase 11 melhora a operação diária do sistema, mas toca módulos sensíveis como clientes, ordens de serviço, serviços, insumos, dashboard, relatórios e caixa. Por esse motivo, a entrega deve ser avaliada não apenas pela interface, mas também pela integridade dos dados persistidos e pela preservação das regras financeiras já validadas.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D3"/>
            <w:vAlign w:val="center"/>
          </w:tcPr>
          <w:p>
            <w:r/>
            <w:r>
              <w:rPr>
                <w:b/>
                <w:sz w:val="18"/>
              </w:rPr>
              <w:t>Bloco</w:t>
            </w:r>
          </w:p>
        </w:tc>
        <w:tc>
          <w:tcPr>
            <w:tcW w:type="dxa" w:w="4608"/>
            <w:shd w:fill="D9EAD3"/>
            <w:vAlign w:val="center"/>
          </w:tcPr>
          <w:p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312"/>
            <w:shd w:fill="D9EAD3"/>
            <w:vAlign w:val="center"/>
          </w:tcPr>
          <w:p>
            <w:r/>
            <w:r>
              <w:rPr>
                <w:b/>
                <w:sz w:val="18"/>
              </w:rPr>
              <w:t>Risco principal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Usabilidade e formulários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Máscaras, sanitização, validação de campos e tratamento de erro.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Persistir dados mascarados ou criar loop de validação.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Navegação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Substituição do menu superior por sidebar responsiva.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Deixar rotas inacessíveis ou quebrar experiência em telas menores.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CRUDs seguros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Edição e exclusão controlada de entidades operacionais.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Excluir registros com vínculo histórico, financeiro ou de estoque.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Dashboard, relatórios e caixa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Consulta de métricas e filtros operacionais/financeiros.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Gerar divergência em saldo, pagamentos ou relatórios financeiros.</w:t>
            </w:r>
          </w:p>
        </w:tc>
      </w:tr>
    </w:tbl>
    <w:p/>
    <w:p>
      <w:pPr>
        <w:pStyle w:val="Heading1"/>
      </w:pPr>
      <w:r>
        <w:t>3. Escopo incluído</w:t>
      </w:r>
    </w:p>
    <w:p>
      <w:pPr>
        <w:pStyle w:val="ListBullet"/>
      </w:pPr>
      <w:r>
        <w:t>Implementação ou revisão de máscaras visuais para telefone, moeda e demais campos aplicáveis.</w:t>
      </w:r>
    </w:p>
    <w:p>
      <w:pPr>
        <w:pStyle w:val="ListBullet"/>
      </w:pPr>
      <w:r>
        <w:t>Sanitização de dados antes da persistência, com validação também no backend.</w:t>
      </w:r>
    </w:p>
    <w:p>
      <w:pPr>
        <w:pStyle w:val="ListBullet"/>
      </w:pPr>
      <w:r>
        <w:t>Ajustes em schemas de validação, incluindo transforms quando aplicável.</w:t>
      </w:r>
    </w:p>
    <w:p>
      <w:pPr>
        <w:pStyle w:val="ListBullet"/>
      </w:pPr>
      <w:r>
        <w:t>Substituição da navegação superior por sidebar moderna e responsiva.</w:t>
      </w:r>
    </w:p>
    <w:p>
      <w:pPr>
        <w:pStyle w:val="ListBullet"/>
      </w:pPr>
      <w:r>
        <w:t>CRUDs com edição e exclusão segura para entidades principais.</w:t>
      </w:r>
    </w:p>
    <w:p>
      <w:pPr>
        <w:pStyle w:val="ListBullet"/>
      </w:pPr>
      <w:r>
        <w:t>Busca de clientes por telefone com ou sem máscara.</w:t>
      </w:r>
    </w:p>
    <w:p>
      <w:pPr>
        <w:pStyle w:val="ListBullet"/>
      </w:pPr>
      <w:r>
        <w:t>Tratamento adequado de valores monetários como números decimais, não strings formatadas.</w:t>
      </w:r>
    </w:p>
    <w:p>
      <w:pPr>
        <w:pStyle w:val="ListBullet"/>
      </w:pPr>
      <w:r>
        <w:t>Validação de fluxos de OS, clientes, serviços, insumos, dashboard, relatórios e caixa.</w:t>
      </w:r>
    </w:p>
    <w:p>
      <w:pPr>
        <w:pStyle w:val="Heading1"/>
      </w:pPr>
      <w:r>
        <w:t>4. Escopo excluído</w:t>
      </w:r>
    </w:p>
    <w:p>
      <w:pPr>
        <w:pStyle w:val="ListBullet"/>
      </w:pPr>
      <w:r>
        <w:t>Criação de nova fase funcional antes da homologação da Fase 11.</w:t>
      </w:r>
    </w:p>
    <w:p>
      <w:pPr>
        <w:pStyle w:val="ListBullet"/>
      </w:pPr>
      <w:r>
        <w:t>Refatoração ampla de arquitetura sem justificativa técnica.</w:t>
      </w:r>
    </w:p>
    <w:p>
      <w:pPr>
        <w:pStyle w:val="ListBullet"/>
      </w:pPr>
      <w:r>
        <w:t>Alteração de regras financeiras, saldo, caixa ou pagamentos sem auditoria específica.</w:t>
      </w:r>
    </w:p>
    <w:p>
      <w:pPr>
        <w:pStyle w:val="ListBullet"/>
      </w:pPr>
      <w:r>
        <w:t>Exclusão física de OS, pagamentos, movimentações financeiras ou registros com vínculo histórico.</w:t>
      </w:r>
    </w:p>
    <w:p>
      <w:pPr>
        <w:pStyle w:val="ListBullet"/>
      </w:pPr>
      <w:r>
        <w:t>Alteração de schema Prisma sem necessidade comprovada.</w:t>
      </w:r>
    </w:p>
    <w:p>
      <w:pPr>
        <w:pStyle w:val="ListBullet"/>
      </w:pPr>
      <w:r>
        <w:t>Implementação de permissões, exportações avançadas ou integrações externas fora do escopo aprovado.</w:t>
      </w:r>
    </w:p>
    <w:p>
      <w:pPr>
        <w:pStyle w:val="Heading1"/>
      </w:pPr>
      <w:r>
        <w:t>5. Regras técnicas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D3"/>
            <w:vAlign w:val="center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7488"/>
            <w:shd w:fill="D9EAD3"/>
            <w:vAlign w:val="center"/>
          </w:tcPr>
          <w:p>
            <w:r/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Máscaras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Devem ser prioritariamente visuais. O dado persistido deve estar limpo quando a regra do banco exigir isso.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Sanitização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Deve ocorrer no frontend e ser validada novamente no backend.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Campos monetários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Devem ser persistidos como decimal/número, nunca como texto formatado em real.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Exclusão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Registros com vínculo histórico devem ser bloqueados, cancelados, estornados ou inativados conforme o caso.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Caixa e pagamentos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Nenhum cálculo homologado deve ser alterado sem teste e justificativa técnica.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Alterações no banco só devem ocorrer quando inevitáveis e devem ser documentadas.</w:t>
            </w:r>
          </w:p>
        </w:tc>
      </w:tr>
    </w:tbl>
    <w:p/>
    <w:p>
      <w:pPr>
        <w:pStyle w:val="Heading1"/>
      </w:pPr>
      <w:r>
        <w:t>6. Áreas críticas</w:t>
      </w:r>
    </w:p>
    <w:p>
      <w:r>
        <w:t>As áreas abaixo exigem atenção reforçada durante a validação:</w:t>
      </w:r>
    </w:p>
    <w:p>
      <w:pPr>
        <w:pStyle w:val="ListBullet"/>
      </w:pPr>
      <w:r>
        <w:t>Controle de caixa: abertura, entradas, saídas, saldo e fechamento.</w:t>
      </w:r>
    </w:p>
    <w:p>
      <w:pPr>
        <w:pStyle w:val="ListBullet"/>
      </w:pPr>
      <w:r>
        <w:t>Pagamentos de ordens de serviço.</w:t>
      </w:r>
    </w:p>
    <w:p>
      <w:pPr>
        <w:pStyle w:val="ListBullet"/>
      </w:pPr>
      <w:r>
        <w:t>Relatórios financeiros e métricas derivadas.</w:t>
      </w:r>
    </w:p>
    <w:p>
      <w:pPr>
        <w:pStyle w:val="ListBullet"/>
      </w:pPr>
      <w:r>
        <w:t>Movimentações de estoque e insumos.</w:t>
      </w:r>
    </w:p>
    <w:p>
      <w:pPr>
        <w:pStyle w:val="ListBullet"/>
      </w:pPr>
      <w:r>
        <w:t>Exclusões, cancelamentos, estornos e inativações.</w:t>
      </w:r>
    </w:p>
    <w:p>
      <w:pPr>
        <w:pStyle w:val="Heading1"/>
      </w:pPr>
      <w:r>
        <w:t>7. Arquivos e módulos prováveis</w:t>
      </w:r>
    </w:p>
    <w:p>
      <w:r>
        <w:t>A validação deve verificar os arquivos realmente alterados no repositório. Com base no escopo da fase, os módulos prováveis são:</w:t>
      </w:r>
    </w:p>
    <w:p>
      <w:pPr>
        <w:spacing w:after="120"/>
        <w:ind w:left="288" w:right="288"/>
      </w:pPr>
      <w:r>
        <w:rPr>
          <w:rFonts w:ascii="Consolas" w:hAnsi="Consolas" w:eastAsia="Consolas"/>
          <w:sz w:val="17"/>
        </w:rPr>
        <w:t>src/components/app-shell.tsx</w:t>
        <w:br/>
      </w:r>
      <w:r>
        <w:rPr>
          <w:rFonts w:ascii="Consolas" w:hAnsi="Consolas" w:eastAsia="Consolas"/>
          <w:sz w:val="17"/>
        </w:rPr>
        <w:t>src/components/*Sidebar*.tsx</w:t>
        <w:br/>
      </w:r>
      <w:r>
        <w:rPr>
          <w:rFonts w:ascii="Consolas" w:hAnsi="Consolas" w:eastAsia="Consolas"/>
          <w:sz w:val="17"/>
        </w:rPr>
        <w:t>src/components/*MaskedInput*.tsx</w:t>
        <w:br/>
      </w:r>
      <w:r>
        <w:rPr>
          <w:rFonts w:ascii="Consolas" w:hAnsi="Consolas" w:eastAsia="Consolas"/>
          <w:sz w:val="17"/>
        </w:rPr>
        <w:t>src/components/*MoneyInput*.tsx</w:t>
        <w:br/>
      </w:r>
      <w:r>
        <w:rPr>
          <w:rFonts w:ascii="Consolas" w:hAnsi="Consolas" w:eastAsia="Consolas"/>
          <w:sz w:val="17"/>
        </w:rPr>
        <w:t>src/lib/formatters.ts</w:t>
        <w:br/>
      </w:r>
      <w:r>
        <w:rPr>
          <w:rFonts w:ascii="Consolas" w:hAnsi="Consolas" w:eastAsia="Consolas"/>
          <w:sz w:val="17"/>
        </w:rPr>
        <w:t>src/lib/sanitizers.ts</w:t>
        <w:br/>
      </w:r>
      <w:r>
        <w:rPr>
          <w:rFonts w:ascii="Consolas" w:hAnsi="Consolas" w:eastAsia="Consolas"/>
          <w:sz w:val="17"/>
        </w:rPr>
        <w:t>src/lib/validators.ts</w:t>
        <w:br/>
      </w:r>
      <w:r>
        <w:rPr>
          <w:rFonts w:ascii="Consolas" w:hAnsi="Consolas" w:eastAsia="Consolas"/>
          <w:sz w:val="17"/>
        </w:rPr>
        <w:t>src/lib/*schema*.ts</w:t>
        <w:br/>
      </w:r>
      <w:r>
        <w:rPr>
          <w:rFonts w:ascii="Consolas" w:hAnsi="Consolas" w:eastAsia="Consolas"/>
          <w:sz w:val="17"/>
        </w:rPr>
        <w:t>src/app/clientes/**</w:t>
        <w:br/>
      </w:r>
      <w:r>
        <w:rPr>
          <w:rFonts w:ascii="Consolas" w:hAnsi="Consolas" w:eastAsia="Consolas"/>
          <w:sz w:val="17"/>
        </w:rPr>
        <w:t>src/app/ordens-servico/**</w:t>
        <w:br/>
      </w:r>
      <w:r>
        <w:rPr>
          <w:rFonts w:ascii="Consolas" w:hAnsi="Consolas" w:eastAsia="Consolas"/>
          <w:sz w:val="17"/>
        </w:rPr>
        <w:t>src/app/servicos/**</w:t>
        <w:br/>
      </w:r>
      <w:r>
        <w:rPr>
          <w:rFonts w:ascii="Consolas" w:hAnsi="Consolas" w:eastAsia="Consolas"/>
          <w:sz w:val="17"/>
        </w:rPr>
        <w:t>src/app/insumos/**</w:t>
        <w:br/>
      </w:r>
      <w:r>
        <w:rPr>
          <w:rFonts w:ascii="Consolas" w:hAnsi="Consolas" w:eastAsia="Consolas"/>
          <w:sz w:val="17"/>
        </w:rPr>
        <w:t>src/app/caixa/**</w:t>
        <w:br/>
      </w:r>
      <w:r>
        <w:rPr>
          <w:rFonts w:ascii="Consolas" w:hAnsi="Consolas" w:eastAsia="Consolas"/>
          <w:sz w:val="17"/>
        </w:rPr>
        <w:t>src/app/dashboard/**</w:t>
        <w:br/>
      </w:r>
      <w:r>
        <w:rPr>
          <w:rFonts w:ascii="Consolas" w:hAnsi="Consolas" w:eastAsia="Consolas"/>
          <w:sz w:val="17"/>
        </w:rPr>
        <w:t>src/app/relatorios/**</w:t>
        <w:br/>
      </w:r>
      <w:r>
        <w:rPr>
          <w:rFonts w:ascii="Consolas" w:hAnsi="Consolas" w:eastAsia="Consolas"/>
          <w:sz w:val="17"/>
        </w:rPr>
        <w:t>src/app/api/**/route.ts</w:t>
        <w:br/>
      </w:r>
      <w:r>
        <w:rPr>
          <w:rFonts w:ascii="Consolas" w:hAnsi="Consolas" w:eastAsia="Consolas"/>
          <w:sz w:val="17"/>
        </w:rPr>
        <w:t>prisma/schema.prisma</w:t>
        <w:br/>
      </w:r>
    </w:p>
    <w:p>
      <w:pPr>
        <w:pStyle w:val="Heading1"/>
      </w:pPr>
      <w:r>
        <w:t>8.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D3"/>
            <w:vAlign w:val="center"/>
          </w:tcPr>
          <w:p>
            <w:r/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7344"/>
            <w:shd w:fill="D9EAD3"/>
            <w:vAlign w:val="center"/>
          </w:tcPr>
          <w:p>
            <w:r/>
            <w:r>
              <w:rPr>
                <w:b/>
                <w:sz w:val="18"/>
              </w:rPr>
              <w:t>Critérios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Usabilidade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Máscaras funcionam, mensagens são claras, não há loop de validação e telas possuem loading/erro/estado vazio quando aplicável.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Sanitização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Telefone, documentos e moeda são limpos/normalizados antes de salvar e revalidados no backend.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Navegação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Sidebar funciona em desktop e telas menores, com rota ativa e sem páginas inacessíveis.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CRUDs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Edição funciona e exclusão segura impede remoção indevida de registros vinculados.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OS e serviços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Campos obrigatórios são respeitados, valores monetários não quebram validações e regras homologadas são preservadas.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Caixa e financeiro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Não há divergência em saldo, pagamentos, relatórios ou métricas financeiras.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Qualidade técnica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lint, testes e build executados com sucesso.</w:t>
            </w:r>
          </w:p>
        </w:tc>
      </w:tr>
    </w:tbl>
    <w:p/>
    <w:p>
      <w:pPr>
        <w:pStyle w:val="Heading1"/>
      </w:pPr>
      <w:r>
        <w:t>9. Testes recomendados</w:t>
      </w:r>
    </w:p>
    <w:p>
      <w:pPr>
        <w:pStyle w:val="Heading2"/>
      </w:pPr>
      <w:r>
        <w:t>9.1 Testes automatizados</w:t>
      </w:r>
    </w:p>
    <w:p>
      <w:pPr>
        <w:pStyle w:val="ListBullet"/>
      </w:pPr>
      <w:r>
        <w:t>Sanitização e formatação de telefone.</w:t>
      </w:r>
    </w:p>
    <w:p>
      <w:pPr>
        <w:pStyle w:val="ListBullet"/>
      </w:pPr>
      <w:r>
        <w:t>Conversão de moeda para decimal.</w:t>
      </w:r>
    </w:p>
    <w:p>
      <w:pPr>
        <w:pStyle w:val="ListBullet"/>
      </w:pPr>
      <w:r>
        <w:t>Validação de campos obrigatórios com máscara aplicada.</w:t>
      </w:r>
    </w:p>
    <w:p>
      <w:pPr>
        <w:pStyle w:val="ListBullet"/>
      </w:pPr>
      <w:r>
        <w:t>Busca de cliente por telefone com e sem máscara.</w:t>
      </w:r>
    </w:p>
    <w:p>
      <w:pPr>
        <w:pStyle w:val="ListBullet"/>
      </w:pPr>
      <w:r>
        <w:t>Bloqueio de exclusão quando houver vínculo com OS, estoque, pagamento ou caixa.</w:t>
      </w:r>
    </w:p>
    <w:p>
      <w:pPr>
        <w:pStyle w:val="ListBullet"/>
      </w:pPr>
      <w:r>
        <w:t>Rotas DELETE seguras.</w:t>
      </w:r>
    </w:p>
    <w:p>
      <w:pPr>
        <w:pStyle w:val="ListBullet"/>
      </w:pPr>
      <w:r>
        <w:t>Regressão em clientes, OS, serviços, insumos, relatórios, dashboard e caixa.</w:t>
      </w:r>
    </w:p>
    <w:p>
      <w:pPr>
        <w:pStyle w:val="Heading2"/>
      </w:pPr>
      <w:r>
        <w:t>9.2 Comandos obrigatórios</w:t>
      </w:r>
    </w:p>
    <w:p>
      <w:pPr>
        <w:spacing w:after="120"/>
        <w:ind w:left="288" w:right="288"/>
      </w:pPr>
      <w:r>
        <w:rPr>
          <w:rFonts w:ascii="Consolas" w:hAnsi="Consolas" w:eastAsia="Consolas"/>
          <w:sz w:val="17"/>
        </w:rPr>
        <w:t>npm run lint</w:t>
        <w:br/>
      </w:r>
      <w:r>
        <w:rPr>
          <w:rFonts w:ascii="Consolas" w:hAnsi="Consolas" w:eastAsia="Consolas"/>
          <w:sz w:val="17"/>
        </w:rPr>
        <w:t>npm run test</w:t>
        <w:br/>
      </w:r>
      <w:r>
        <w:rPr>
          <w:rFonts w:ascii="Consolas" w:hAnsi="Consolas" w:eastAsia="Consolas"/>
          <w:sz w:val="17"/>
        </w:rPr>
        <w:t>npm run build</w:t>
        <w:br/>
      </w:r>
    </w:p>
    <w:p>
      <w:pPr>
        <w:pStyle w:val="Heading1"/>
      </w:pPr>
      <w:r>
        <w:t>10. Roteiro de homologação manual</w:t>
      </w:r>
    </w:p>
    <w:p>
      <w:pPr>
        <w:pStyle w:val="ListNumber"/>
      </w:pPr>
      <w:r>
        <w:t>Cadastrar cliente com telefone mascarado e verificar persistência/visualização.</w:t>
      </w:r>
    </w:p>
    <w:p>
      <w:pPr>
        <w:pStyle w:val="ListNumber"/>
      </w:pPr>
      <w:r>
        <w:t>Buscar cliente por telefone com máscara e sem máscara.</w:t>
      </w:r>
    </w:p>
    <w:p>
      <w:pPr>
        <w:pStyle w:val="ListNumber"/>
      </w:pPr>
      <w:r>
        <w:t>Editar cliente e confirmar que não ocorre loop de validação.</w:t>
      </w:r>
    </w:p>
    <w:p>
      <w:pPr>
        <w:pStyle w:val="ListNumber"/>
      </w:pPr>
      <w:r>
        <w:t>Criar, editar e listar serviços com valores monetários.</w:t>
      </w:r>
    </w:p>
    <w:p>
      <w:pPr>
        <w:pStyle w:val="ListNumber"/>
      </w:pPr>
      <w:r>
        <w:t>Criar ou editar OS e validar campos obrigatórios com máscara.</w:t>
      </w:r>
    </w:p>
    <w:p>
      <w:pPr>
        <w:pStyle w:val="ListNumber"/>
      </w:pPr>
      <w:r>
        <w:t>Tentar excluir cliente, serviço ou insumo sem vínculo.</w:t>
      </w:r>
    </w:p>
    <w:p>
      <w:pPr>
        <w:pStyle w:val="ListNumber"/>
      </w:pPr>
      <w:r>
        <w:t>Tentar excluir cliente, serviço ou insumo com vínculo histórico.</w:t>
      </w:r>
    </w:p>
    <w:p>
      <w:pPr>
        <w:pStyle w:val="ListNumber"/>
      </w:pPr>
      <w:r>
        <w:t>Navegar por todos os menus da sidebar em desktop.</w:t>
      </w:r>
    </w:p>
    <w:p>
      <w:pPr>
        <w:pStyle w:val="ListNumber"/>
      </w:pPr>
      <w:r>
        <w:t>Validar sidebar em tela menor ou modo responsivo.</w:t>
      </w:r>
    </w:p>
    <w:p>
      <w:pPr>
        <w:pStyle w:val="ListNumber"/>
      </w:pPr>
      <w:r>
        <w:t>Abrir dashboard e relatórios, validando carregamento e estados vazios.</w:t>
      </w:r>
    </w:p>
    <w:p>
      <w:pPr>
        <w:pStyle w:val="ListNumber"/>
      </w:pPr>
      <w:r>
        <w:t>Abrir caixa e confirmar que saldos, pagamentos e métricas não foram impactados.</w:t>
      </w:r>
    </w:p>
    <w:p>
      <w:pPr>
        <w:pStyle w:val="Heading1"/>
      </w:pPr>
      <w:r>
        <w:t>11. Riscos e pendências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D9EAD3"/>
            <w:vAlign w:val="center"/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6336"/>
            <w:shd w:fill="D9EAD3"/>
            <w:vAlign w:val="center"/>
          </w:tcPr>
          <w:p>
            <w:r/>
            <w:r>
              <w:rPr>
                <w:b/>
                <w:sz w:val="18"/>
              </w:rPr>
              <w:t>Tratamento recomendado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Loop de validação em campos preenchidos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Testar formulários com valores mascarados e sanitizados antes de salvar.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Dado salvo com máscara indevida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Inspecionar payloads, schemas e dados persistidos.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Exclusão física indevida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Testar rotas DELETE com registros vinculados.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Quebra de navegação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Homologar todos os links da sidebar e responsividade.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Impacto financeiro involuntário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Comparar caixa, pagamentos e relatórios antes/depois da fase.</w:t>
            </w:r>
          </w:p>
        </w:tc>
      </w:tr>
    </w:tbl>
    <w:p/>
    <w:p>
      <w:pPr>
        <w:pStyle w:val="Heading1"/>
      </w:pPr>
      <w:r>
        <w:t>12. Próximo passo obrigatório</w:t>
      </w:r>
    </w:p>
    <w:p>
      <w:r>
        <w:t>O próximo passo recomendado não é iniciar nova funcionalidade. A ação correta é executar uma auditoria técnica e uma homologação guiada da Fase 11. Somente após lint, testes, build e validação manual aprovados a fase deve ser considerada apta para commit ou avanço.</w:t>
      </w:r>
    </w:p>
    <w:p>
      <w:pPr>
        <w:pStyle w:val="Heading1"/>
      </w:pPr>
      <w:r>
        <w:t>13. Prompt recomendado para a próxima execução</w:t>
      </w:r>
    </w:p>
    <w:p>
      <w:r>
        <w:t>O prompt completo foi disponibilizado também em arquivo Markdown separado. Para referência, o objetivo do próximo prompt é:</w:t>
      </w:r>
    </w:p>
    <w:p>
      <w:pPr>
        <w:pStyle w:val="ListBullet"/>
      </w:pPr>
      <w:r>
        <w:t>auditar tecnicamente a Fase 11;</w:t>
      </w:r>
    </w:p>
    <w:p>
      <w:pPr>
        <w:pStyle w:val="ListBullet"/>
      </w:pPr>
      <w:r>
        <w:t>executar lint, testes e build;</w:t>
      </w:r>
    </w:p>
    <w:p>
      <w:pPr>
        <w:pStyle w:val="ListBullet"/>
      </w:pPr>
      <w:r>
        <w:t>homologar manualmente os fluxos impactados;</w:t>
      </w:r>
    </w:p>
    <w:p>
      <w:pPr>
        <w:pStyle w:val="ListBullet"/>
      </w:pPr>
      <w:r>
        <w:t>gerar relatório técnico e relatório de homologação;</w:t>
      </w:r>
    </w:p>
    <w:p>
      <w:pPr>
        <w:pStyle w:val="ListBullet"/>
      </w:pPr>
      <w:r>
        <w:t>decidir se a fase está aprovada para commit, aprovada com ressalvas ou reprovada.</w:t>
      </w:r>
    </w:p>
    <w:p>
      <w:pPr>
        <w:pStyle w:val="Heading1"/>
      </w:pPr>
      <w:r>
        <w:t>14. Decisão técnica recomendada</w:t>
      </w:r>
    </w:p>
    <w:p>
      <w:r>
        <w:rPr>
          <w:b/>
        </w:rPr>
        <w:t xml:space="preserve">Status recomendado: </w:t>
      </w:r>
      <w:r>
        <w:t>não avançar para nova fase até concluir a validação técnica e a homologação funcional da Fase 11.</w:t>
      </w:r>
    </w:p>
    <w:p>
      <w:r>
        <w:br w:type="page"/>
      </w:r>
    </w:p>
    <w:p>
      <w:pPr>
        <w:pStyle w:val="Heading1"/>
      </w:pPr>
      <w:r>
        <w:t>Apêndice A - Prompt completo</w:t>
      </w:r>
    </w:p>
    <w:p>
      <w:pPr>
        <w:pStyle w:val="Heading1"/>
      </w:pPr>
      <w:r>
        <w:t>Próximo Prompt — Auditoria Técnica e Homologação da Fase 11</w:t>
      </w:r>
    </w:p>
    <w:p/>
    <w:p>
      <w:pPr>
        <w:pStyle w:val="Heading2"/>
      </w:pPr>
      <w:r>
        <w:t>Contexto</w:t>
      </w:r>
    </w:p>
    <w:p/>
    <w:p>
      <w:r>
        <w:t>Estamos no projeto **UPA do Tênis - Sapataria Alves**, sistema web para gestão operacional de sapataria. A Fase 11 tratou de usabilidade, navegação, máscaras, sanitização, CRUDs e ajustes operacionais em clientes, ordens de serviço, serviços, insumos, relatórios, dashboard e caixa.</w:t>
      </w:r>
    </w:p>
    <w:p/>
    <w:p>
      <w:r>
        <w:t>Antes de avançar para qualquer nova fase ou melhoria, execute uma auditoria técnica e funcional completa da Fase 11. Não considere a fase concluída apenas pela implementação do código.</w:t>
      </w:r>
    </w:p>
    <w:p/>
    <w:p>
      <w:pPr>
        <w:pStyle w:val="Heading2"/>
      </w:pPr>
      <w:r>
        <w:t>Objetivo</w:t>
      </w:r>
    </w:p>
    <w:p/>
    <w:p>
      <w:r>
        <w:t>Validar se a Fase 11 foi implementada com segurança, sem regressões e sem impacto indevido em regras já homologadas, especialmente em áreas críticas como caixa, pagamentos, saldo, ordens de serviço, estoque, insumos e relatórios financeiros.</w:t>
      </w:r>
    </w:p>
    <w:p/>
    <w:p>
      <w:pPr>
        <w:pStyle w:val="Heading2"/>
      </w:pPr>
      <w:r>
        <w:t>Restrições obrigatórias</w:t>
      </w:r>
    </w:p>
    <w:p/>
    <w:p>
      <w:pPr>
        <w:pStyle w:val="ListBullet"/>
      </w:pPr>
      <w:r>
        <w:t>Não implementar novas funcionalidades neste prompt, salvo correções pequenas e necessárias para concluir a Fase 11.</w:t>
      </w:r>
    </w:p>
    <w:p>
      <w:pPr>
        <w:pStyle w:val="ListBullet"/>
      </w:pPr>
      <w:r>
        <w:t>Não alterar regras financeiras homologadas sem apontar impacto, risco e justificativa.</w:t>
      </w:r>
    </w:p>
    <w:p>
      <w:pPr>
        <w:pStyle w:val="ListBullet"/>
      </w:pPr>
      <w:r>
        <w:t>Não alterar schema do banco sem necessidade real e sem documentar o motivo.</w:t>
      </w:r>
    </w:p>
    <w:p>
      <w:pPr>
        <w:pStyle w:val="ListBullet"/>
      </w:pPr>
      <w:r>
        <w:t>Não excluir fisicamente registros com vínculo histórico, financeiro, estoque ou OS.</w:t>
      </w:r>
    </w:p>
    <w:p>
      <w:pPr>
        <w:pStyle w:val="ListBullet"/>
      </w:pPr>
      <w:r>
        <w:t>Não considerar a fase aprovada se lint, testes ou build falharem.</w:t>
      </w:r>
    </w:p>
    <w:p>
      <w:pPr>
        <w:pStyle w:val="ListBullet"/>
      </w:pPr>
      <w:r>
        <w:t>Não recomendar commit enquanto houver pendências críticas ou homologação manual pendente.</w:t>
      </w:r>
    </w:p>
    <w:p/>
    <w:p>
      <w:pPr>
        <w:pStyle w:val="Heading2"/>
      </w:pPr>
      <w:r>
        <w:t>Tarefas de auditoria técnica</w:t>
      </w:r>
    </w:p>
    <w:p/>
    <w:p>
      <w:r>
        <w:t>1. Revisar o estado do repositório com `git status` e `git diff --stat`.</w:t>
      </w:r>
    </w:p>
    <w:p>
      <w:r>
        <w:t>2. Identificar todos os arquivos alterados na Fase 11.</w:t>
      </w:r>
    </w:p>
    <w:p>
      <w:r>
        <w:t>3. Confirmar se as alterações ficaram limitadas ao escopo de usabilidade, navegação, máscaras, sanitização e CRUDs seguros.</w:t>
      </w:r>
    </w:p>
    <w:p>
      <w:r>
        <w:t>4. Revisar se os sanitizadores removem máscaras antes da persistência.</w:t>
      </w:r>
    </w:p>
    <w:p>
      <w:r>
        <w:t>5. Revisar se os schemas Zod aplicam validação e transformação corretamente.</w:t>
      </w:r>
    </w:p>
    <w:p>
      <w:r>
        <w:t>6. Validar se telefone, moeda e demais campos mascarados não são salvos em formato sujo.</w:t>
      </w:r>
    </w:p>
    <w:p>
      <w:r>
        <w:t>7. Confirmar se a sidebar substituiu a navegação anterior sem quebrar rotas.</w:t>
      </w:r>
    </w:p>
    <w:p>
      <w:r>
        <w:t>8. Revisar as rotas `DELETE` criadas ou alteradas e confirmar se respeitam vínculo histórico.</w:t>
      </w:r>
    </w:p>
    <w:p>
      <w:r>
        <w:t>9. Confirmar que clientes, serviços, insumos, OS, pagamentos e caixa não podem ser apagados indevidamente quando possuem vínculos.</w:t>
      </w:r>
    </w:p>
    <w:p>
      <w:r>
        <w:t>10. Validar se houve alteração no `schema.prisma`. Se houve, explicar motivo, impacto e comandos executados.</w:t>
      </w:r>
    </w:p>
    <w:p>
      <w:r>
        <w:t>11. Revisar se houve impacto em caixa, pagamentos, saldo, relatórios financeiros ou movimentações.</w:t>
      </w:r>
    </w:p>
    <w:p/>
    <w:p>
      <w:pPr>
        <w:pStyle w:val="Heading2"/>
      </w:pPr>
      <w:r>
        <w:t>Tarefas de validação técnica</w:t>
      </w:r>
    </w:p>
    <w:p/>
    <w:p>
      <w:r>
        <w:t>Execute obrigatoriamente:</w:t>
      </w:r>
    </w:p>
    <w:p/>
    <w:p>
      <w:r>
        <w:t>npm run lint</w:t>
      </w:r>
    </w:p>
    <w:p>
      <w:r>
        <w:t>npm run test</w:t>
      </w:r>
    </w:p>
    <w:p>
      <w:r>
        <w:t>npm run build</w:t>
      </w:r>
    </w:p>
    <w:p/>
    <w:p>
      <w:r>
        <w:t>Se houver testes específicos para sanitização, exclusão segura, clientes, ordens de serviço, serviços, caixa ou relatórios, execute também os testes direcionados com `npx vitest run`.</w:t>
      </w:r>
    </w:p>
    <w:p/>
    <w:p>
      <w:pPr>
        <w:pStyle w:val="Heading2"/>
      </w:pPr>
      <w:r>
        <w:t>Roteiro de homologação manual</w:t>
      </w:r>
    </w:p>
    <w:p/>
    <w:p>
      <w:r>
        <w:t>Valide manualmente os seguintes fluxos:</w:t>
      </w:r>
    </w:p>
    <w:p/>
    <w:p>
      <w:r>
        <w:t>1. Cadastrar cliente com telefone mascarado.</w:t>
      </w:r>
    </w:p>
    <w:p>
      <w:r>
        <w:t>2. Confirmar se o telefone é exibido formatado, mas persistido sanitizado quando aplicável.</w:t>
      </w:r>
    </w:p>
    <w:p>
      <w:r>
        <w:t>3. Buscar cliente por telefone com máscara.</w:t>
      </w:r>
    </w:p>
    <w:p>
      <w:r>
        <w:t>4. Buscar cliente por telefone sem máscara.</w:t>
      </w:r>
    </w:p>
    <w:p>
      <w:r>
        <w:t>5. Editar cliente e salvar sem loop de validação.</w:t>
      </w:r>
    </w:p>
    <w:p>
      <w:r>
        <w:t>6. Tentar excluir cliente sem vínculo.</w:t>
      </w:r>
    </w:p>
    <w:p>
      <w:r>
        <w:t>7. Tentar excluir cliente com OS vinculada.</w:t>
      </w:r>
    </w:p>
    <w:p>
      <w:r>
        <w:t>8. Criar ou editar serviço e validar valores monetários.</w:t>
      </w:r>
    </w:p>
    <w:p>
      <w:r>
        <w:t>9. Tentar excluir serviço sem vínculo.</w:t>
      </w:r>
    </w:p>
    <w:p>
      <w:r>
        <w:t>10. Tentar excluir serviço usado em OS.</w:t>
      </w:r>
    </w:p>
    <w:p>
      <w:r>
        <w:t>11. Criar ou editar OS, validando campos obrigatórios.</w:t>
      </w:r>
    </w:p>
    <w:p>
      <w:r>
        <w:t>12. Confirmar que máscaras não causam validação falsa de campo obrigatório.</w:t>
      </w:r>
    </w:p>
    <w:p>
      <w:r>
        <w:t>13. Validar navegação por todos os itens da sidebar.</w:t>
      </w:r>
    </w:p>
    <w:p>
      <w:r>
        <w:t>14. Validar responsividade da sidebar em tela menor.</w:t>
      </w:r>
    </w:p>
    <w:p>
      <w:r>
        <w:t>15. Abrir dashboard e confirmar que métricas carregam sem erro.</w:t>
      </w:r>
    </w:p>
    <w:p>
      <w:r>
        <w:t>16. Abrir relatórios e validar filtros existentes.</w:t>
      </w:r>
    </w:p>
    <w:p>
      <w:r>
        <w:t>17. Abrir caixa e confirmar que nenhuma regra financeira foi alterada indevidamente.</w:t>
      </w:r>
    </w:p>
    <w:p/>
    <w:p>
      <w:pPr>
        <w:pStyle w:val="Heading2"/>
      </w:pPr>
      <w:r>
        <w:t>Critérios de aceite</w:t>
      </w:r>
    </w:p>
    <w:p/>
    <w:p>
      <w:r>
        <w:t>A Fase 11 só pode ser considerada aprovada se:</w:t>
      </w:r>
    </w:p>
    <w:p/>
    <w:p>
      <w:pPr>
        <w:pStyle w:val="ListBullet"/>
      </w:pPr>
      <w:r>
        <w:t>lint passar;</w:t>
      </w:r>
    </w:p>
    <w:p>
      <w:pPr>
        <w:pStyle w:val="ListBullet"/>
      </w:pPr>
      <w:r>
        <w:t>testes passarem;</w:t>
      </w:r>
    </w:p>
    <w:p>
      <w:pPr>
        <w:pStyle w:val="ListBullet"/>
      </w:pPr>
      <w:r>
        <w:t>build passar;</w:t>
      </w:r>
    </w:p>
    <w:p>
      <w:pPr>
        <w:pStyle w:val="ListBullet"/>
      </w:pPr>
      <w:r>
        <w:t>não houver regressão em cadastro, edição e listagem;</w:t>
      </w:r>
    </w:p>
    <w:p>
      <w:pPr>
        <w:pStyle w:val="ListBullet"/>
      </w:pPr>
      <w:r>
        <w:t>não houver loop de validação em campos preenchidos;</w:t>
      </w:r>
    </w:p>
    <w:p>
      <w:pPr>
        <w:pStyle w:val="ListBullet"/>
      </w:pPr>
      <w:r>
        <w:t>máscaras funcionarem apenas como apresentação;</w:t>
      </w:r>
    </w:p>
    <w:p>
      <w:pPr>
        <w:pStyle w:val="ListBullet"/>
      </w:pPr>
      <w:r>
        <w:t>sanitização ocorrer antes da persistência;</w:t>
      </w:r>
    </w:p>
    <w:p>
      <w:pPr>
        <w:pStyle w:val="ListBullet"/>
      </w:pPr>
      <w:r>
        <w:t>exclusão segura impedir remoção de registros vinculados;</w:t>
      </w:r>
    </w:p>
    <w:p>
      <w:pPr>
        <w:pStyle w:val="ListBullet"/>
      </w:pPr>
      <w:r>
        <w:t>sidebar funcionar em desktop e telas menores;</w:t>
      </w:r>
    </w:p>
    <w:p>
      <w:pPr>
        <w:pStyle w:val="ListBullet"/>
      </w:pPr>
      <w:r>
        <w:t>caixa, pagamentos, saldo e relatórios financeiros continuarem consistentes;</w:t>
      </w:r>
    </w:p>
    <w:p>
      <w:pPr>
        <w:pStyle w:val="ListBullet"/>
      </w:pPr>
      <w:r>
        <w:t>houver relatório técnico final e relatório de homologação com evidências.</w:t>
      </w:r>
    </w:p>
    <w:p/>
    <w:p>
      <w:pPr>
        <w:pStyle w:val="Heading2"/>
      </w:pPr>
      <w:r>
        <w:t>Entrega esperada</w:t>
      </w:r>
    </w:p>
    <w:p/>
    <w:p>
      <w:r>
        <w:t>Ao final, gere dois documentos em Markdown:</w:t>
      </w:r>
    </w:p>
    <w:p/>
    <w:p>
      <w:r>
        <w:t>1. `RELATORIO_TECNICO_VALIDACAO_FASE_11.md`, contendo:</w:t>
      </w:r>
    </w:p>
    <w:p>
      <w:r>
        <w:t xml:space="preserve">   - resumo da auditoria;</w:t>
      </w:r>
    </w:p>
    <w:p>
      <w:r>
        <w:t xml:space="preserve">   - arquivos alterados;</w:t>
      </w:r>
    </w:p>
    <w:p>
      <w:r>
        <w:t xml:space="preserve">   - análise por módulo;</w:t>
      </w:r>
    </w:p>
    <w:p>
      <w:r>
        <w:t xml:space="preserve">   - impacto em áreas críticas;</w:t>
      </w:r>
    </w:p>
    <w:p>
      <w:r>
        <w:t xml:space="preserve">   - resultado de lint, testes e build;</w:t>
      </w:r>
    </w:p>
    <w:p>
      <w:r>
        <w:t xml:space="preserve">   - riscos remanescentes;</w:t>
      </w:r>
    </w:p>
    <w:p>
      <w:r>
        <w:t xml:space="preserve">   - pendências;</w:t>
      </w:r>
    </w:p>
    <w:p>
      <w:r>
        <w:t xml:space="preserve">   - recomendação objetiva sobre aprovar ou não a fase.</w:t>
      </w:r>
    </w:p>
    <w:p/>
    <w:p>
      <w:r>
        <w:t>2. `RELATORIO_HOMOLOGACAO_FASE_11.md`, contendo:</w:t>
      </w:r>
    </w:p>
    <w:p>
      <w:r>
        <w:t xml:space="preserve">   - roteiro executado;</w:t>
      </w:r>
    </w:p>
    <w:p>
      <w:r>
        <w:t xml:space="preserve">   - cenários aprovados;</w:t>
      </w:r>
    </w:p>
    <w:p>
      <w:r>
        <w:t xml:space="preserve">   - cenários com falha;</w:t>
      </w:r>
    </w:p>
    <w:p>
      <w:r>
        <w:t xml:space="preserve">   - evidências esperadas;</w:t>
      </w:r>
    </w:p>
    <w:p>
      <w:r>
        <w:t xml:space="preserve">   - decisão final de homologação;</w:t>
      </w:r>
    </w:p>
    <w:p>
      <w:r>
        <w:t xml:space="preserve">   - recomendação sobre commit ou correção antes do commit.</w:t>
      </w:r>
    </w:p>
    <w:p/>
    <w:p>
      <w:pPr>
        <w:pStyle w:val="Heading2"/>
      </w:pPr>
      <w:r>
        <w:t>Decisão final obrigatória</w:t>
      </w:r>
    </w:p>
    <w:p/>
    <w:p>
      <w:r>
        <w:t>No final da execução, informe claramente uma das opções:</w:t>
      </w:r>
    </w:p>
    <w:p/>
    <w:p>
      <w:pPr>
        <w:pStyle w:val="ListBullet"/>
      </w:pPr>
      <w:r>
        <w:t>**Aprovado para commit**;</w:t>
      </w:r>
    </w:p>
    <w:p>
      <w:pPr>
        <w:pStyle w:val="ListBullet"/>
      </w:pPr>
      <w:r>
        <w:t>**Aprovado com ressalvas**;</w:t>
      </w:r>
    </w:p>
    <w:p>
      <w:pPr>
        <w:pStyle w:val="ListBullet"/>
      </w:pPr>
      <w:r>
        <w:t>**Reprovado: corrigir pendências antes do commit**.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UPA do Tênis - Sapataria Alves | Documento Técnico Fase 11 | 04/07/2026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666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