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114300" distT="114300" distL="114300" distR="114300">
            <wp:extent cx="1543332" cy="157922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332" cy="1579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hd w:fill="ffffff" w:val="clear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ESTO006-17: MATERIAIS E SUAS PROPRIEDADES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Experimento I: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Difração de Raio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jc w:val="left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jc w:val="center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GRUPO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‘Monômeros’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ffffff" w:val="clear"/>
        <w:spacing w:after="0" w:before="0"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4kyygolkcm47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Profª. Drª. Mathilde Champeau</w:t>
      </w:r>
    </w:p>
    <w:p w:rsidR="00000000" w:rsidDel="00000000" w:rsidP="00000000" w:rsidRDefault="00000000" w:rsidRPr="00000000" w14:paraId="0000000C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280.0" w:type="dxa"/>
        <w:jc w:val="left"/>
        <w:tblInd w:w="321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270"/>
        <w:gridCol w:w="2010"/>
        <w:tblGridChange w:id="0">
          <w:tblGrid>
            <w:gridCol w:w="3270"/>
            <w:gridCol w:w="2010"/>
          </w:tblGrid>
        </w:tblGridChange>
      </w:tblGrid>
      <w:tr>
        <w:trPr>
          <w:cantSplit w:val="0"/>
          <w:trHeight w:val="637.373046875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20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Bruno Zomignani Perciani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20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RA11202320440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20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Caroline Rodrigues de Lana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20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11202422024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20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Lívia Maria de Abreu Cândido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20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11202521135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20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Yasmin Dias de Oliveira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20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RA11202420129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hd w:fill="ffffff" w:val="clear"/>
        <w:spacing w:after="0" w:before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Santo André,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hd w:fill="ffffff" w:val="clear"/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° Quadrimestre de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1D">
      <w:pPr>
        <w:spacing w:after="200" w:lineRule="auto"/>
        <w:ind w:firstLine="4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difração de raios X é uma técnica muito utilizada na caracterização de materiais cristalinos, pois permite realizar um mapeamento de sua estrutura e identificar características importantes para a compreensão de suas propriedades. Sua relevância na pesquisa e no desenvolvimento de materiais pode ser observada pela estimativa de que aproximadamente 20.000 difratômetros de raios X e um número comparável de microscópios eletrônicos sejam utilizados diariamente em laboratórios de pesquisa e desenvolvimento de materiais [1].</w:t>
      </w:r>
    </w:p>
    <w:p w:rsidR="00000000" w:rsidDel="00000000" w:rsidP="00000000" w:rsidRDefault="00000000" w:rsidRPr="00000000" w14:paraId="0000001E">
      <w:pPr>
        <w:spacing w:after="200" w:lineRule="auto"/>
        <w:ind w:firstLine="4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organização dos átomos em uma estrutura cristalina influencia as propriedades dos materiais, tornando o conhecimento dessa estrutura importante para entender seu comportamento e suas diferentes aplicações na engenharia. A técnica de difração de raios X consiste na interação da radiação com os planos atômicos do cristal. Quando os raios X são difratados pelos planos cristalinos, as ondas podem se encontrar em fase, ou seja, com suas cristas e seus vales alinhados. Nessa condição, ocorre a interferência construtiva, na qual as amplitudes das ondas se somam, aumentando a intensidade da radiação. Esse fenômeno ocorre quando a diferença entre os caminhos percorridos pelas ondas satisfaz a lei de Bragg. Como resultado, são observados picos de intensidade em determinados ângulos, representados em um gráfico nomeado como difratograma, que relaciona a intensidade dos raios X ao ângulo de difração.</w:t>
      </w:r>
    </w:p>
    <w:p w:rsidR="00000000" w:rsidDel="00000000" w:rsidP="00000000" w:rsidRDefault="00000000" w:rsidRPr="00000000" w14:paraId="0000001F">
      <w:pPr>
        <w:spacing w:after="0" w:lineRule="auto"/>
        <w:ind w:firstLine="4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partir da análise do difratograma, é possível determinar o espaçamento interplanar, identificar os planos cristalinos por meio dos índices de Miller, apresentados na aula de direções e planos cristalográficos da disciplina de Materiais e suas Propriedades, e investigar o tipo de estrutura cristalina do material. Para estruturas cúbicas, essas informações também permitem calcular o parâmetro de rede e comparar os resultados experimentais com valores de referência. Assim, a difração de raios X constitui uma ferramenta importante para a caracterização de materiais metálicos e para o estudo da relação entre sua estrutura cristalina e suas propriedades.</w:t>
      </w:r>
    </w:p>
    <w:p w:rsidR="00000000" w:rsidDel="00000000" w:rsidP="00000000" w:rsidRDefault="00000000" w:rsidRPr="00000000" w14:paraId="00000020">
      <w:pPr>
        <w:spacing w:after="0" w:line="240" w:lineRule="auto"/>
        <w:ind w:firstLine="4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405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Objetiva-se compreender os princípios da difração de raios X e sua aplicação na caracterização de materiais cristalinos, por meio da análise do difratograma de uma amostra metálica. Para que o objetivo principal deste trabalho esteja atingido, os seguintes objetivos específicos serão abordados: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4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Compreender os princípios físicos da difração de raios X e o funcionamento do difratômetro.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4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Construir o difratograma da amostra a partir dos dados experimentais e normalizar as intensidades dos picos.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4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Determinar os ângulos de difração e os espaçamentos interplanares da amostra, utilizando a lei de Bragg.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4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Identificar o tipo de estrutura cristalina do material e indicar qual plano cristalino corresponde a cada pico de difração, utilizando os índices de Miller.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4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Calcular o parâmetro de rede da estrutura cristalina e determinar seu valor médio.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4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f) Identificar o material analisado por meio da comparação dos resultados experimentais com valores de literatura.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4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g) Representar a estrutura cristalina identificada e os planos correspondentes aos dois picos de maior intensidade.</w:t>
      </w:r>
    </w:p>
    <w:p w:rsidR="00000000" w:rsidDel="00000000" w:rsidP="00000000" w:rsidRDefault="00000000" w:rsidRPr="00000000" w14:paraId="0000002A">
      <w:pPr>
        <w:spacing w:line="276" w:lineRule="auto"/>
        <w:ind w:firstLine="54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b w:val="1"/>
          <w:bCs w:val="1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Materiais e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 Dados experimentais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4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dados de difração de raios X foram fornecidos pela docente e as medidas foram realizadas com radiação Cu Ka (λ = 0,1541838 nm) sobre uma amostra cúbica de um metal a ser identificado, com 2θ de 0,1° a 180° e passo de 0,1°, totalizando 1800 pontos organizados em duas colunas: o ângulo 2θ (°) e a intensidade bruta (contagens). Assim, como o passo é de 0,1°, a incerteza na posição dos picos foi estimada em ±0,05° em 2θ, ou seja, Δθ = ±0,025°. </w:t>
      </w:r>
    </w:p>
    <w:p w:rsidR="00000000" w:rsidDel="00000000" w:rsidP="00000000" w:rsidRDefault="00000000" w:rsidRPr="00000000" w14:paraId="0000002E">
      <w:pPr>
        <w:spacing w:after="20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Processamento dos dados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4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etapas do desenvolvimento do processo experimental foram descritas na (Figura 1).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866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Figura 1.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Fluxograma das etapas de processamento dos dados e da sequência de cálculos.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4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Assim, o processamento dos dados foi realizado em Python para (I) plotar o difratograma, (II) realizar os cálculos necessários para determinar o tipo de estrutura e (III) identificar o material da amostra. O código, os dados e os resultados deste relatório foram disponibilizados em repositório público, que pode ser acessado em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https://github.com/BrunoPerciani/ufabc/2026.3/MatProp/Lab01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 repositório reúne os dados, o notebook Jupyter com o código completo em Python 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Laboratório 01.ipynb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comentado e com a explicação de cada etapa do processamento e dos cálculos.</w:t>
      </w:r>
    </w:p>
    <w:p w:rsidR="00000000" w:rsidDel="00000000" w:rsidP="00000000" w:rsidRDefault="00000000" w:rsidRPr="00000000" w14:paraId="0000003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Sequência de cálculos</w:t>
      </w:r>
    </w:p>
    <w:p w:rsidR="00000000" w:rsidDel="00000000" w:rsidP="00000000" w:rsidRDefault="00000000" w:rsidRPr="00000000" w14:paraId="00000034">
      <w:pPr>
        <w:spacing w:after="200" w:lineRule="auto"/>
        <w:ind w:firstLine="4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um primeiro momento, as intensidades brutas foram normalizadas usando o pico mais intenso como base de análise (Equação 1):</w:t>
      </w:r>
    </w:p>
    <w:p w:rsidR="00000000" w:rsidDel="00000000" w:rsidP="00000000" w:rsidRDefault="00000000" w:rsidRPr="00000000" w14:paraId="00000035">
      <w:pPr>
        <w:tabs>
          <w:tab w:val="center" w:leader="none" w:pos="4536"/>
          <w:tab w:val="right" w:leader="none" w:pos="9072"/>
        </w:tabs>
        <w:spacing w:after="120" w:before="120"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rel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100 ·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máx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(Equação 1)</w:t>
      </w:r>
    </w:p>
    <w:p w:rsidR="00000000" w:rsidDel="00000000" w:rsidP="00000000" w:rsidRDefault="00000000" w:rsidRPr="00000000" w14:paraId="00000036">
      <w:pPr>
        <w:spacing w:after="200" w:lineRule="auto"/>
        <w:ind w:firstLine="4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Nesse caso,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rel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a intensidade relativa (%),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intensidade do pico (contagens)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máx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do pico mais intenso (4006 contagens, em 2θ = 31,3°). A partir dessa normalização, obteve-se o difratograma normalizado respectivo e prosseguiu-se com os cálculos.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4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distância interplanar de cada pico foi calculada através da Lei de Bragg (Equação 2):</w:t>
      </w:r>
    </w:p>
    <w:p w:rsidR="00000000" w:rsidDel="00000000" w:rsidP="00000000" w:rsidRDefault="00000000" w:rsidRPr="00000000" w14:paraId="00000038">
      <w:pPr>
        <w:tabs>
          <w:tab w:val="center" w:leader="none" w:pos="4536"/>
          <w:tab w:val="right" w:leader="none" w:pos="9072"/>
        </w:tabs>
        <w:spacing w:after="120" w:before="120"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hkl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sen θ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λ                                           (Equação 2)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4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Nessa fórmula,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hkl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a distância interplanar (nm), θ o ângulo de Bragg (°), igual a 2θ/2, n a ordem de difração (adotando-se n = 1) e λ o comprimento de onda (nm). Em um cristal cúbico,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hkl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= a/√S, com S = h2 + k2 + l2, portanto, combinando com a (Equação 2), obtém-se a (Equação 3):</w:t>
      </w:r>
    </w:p>
    <w:p w:rsidR="00000000" w:rsidDel="00000000" w:rsidP="00000000" w:rsidRDefault="00000000" w:rsidRPr="00000000" w14:paraId="0000003A">
      <w:pPr>
        <w:tabs>
          <w:tab w:val="center" w:leader="none" w:pos="4536"/>
          <w:tab w:val="right" w:leader="none" w:pos="9072"/>
        </w:tabs>
        <w:spacing w:after="120" w:before="120"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θ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(4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                                       (Equação 3)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4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Nesse caso,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o parâmetro de rede (nm)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são os índices de Miller. Dessa maneira, como o lado direito é constante, sen²θ/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 ser igual para todos os picos quando a sequência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correta. A partir disso, testando-se diferentes sequências de S, foi possível inferir a estrutura do metal amostrado. Dessa maneira, foram testadas as sequências permitidas nas redes cúbica simples (CS), cúbica de corpo centrado (CCC) e cúbica de faces centradas (CFC).  Posteriormente, o parâmetro de rede foi calculado para cada pico obtido por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hkl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√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incerteza de cada valor foi estimada pela (Equação 4):</w:t>
      </w:r>
    </w:p>
    <w:p w:rsidR="00000000" w:rsidDel="00000000" w:rsidP="00000000" w:rsidRDefault="00000000" w:rsidRPr="00000000" w14:paraId="0000003C">
      <w:pPr>
        <w:tabs>
          <w:tab w:val="center" w:leader="none" w:pos="4536"/>
          <w:tab w:val="right" w:leader="none" w:pos="9072"/>
        </w:tabs>
        <w:spacing w:after="120" w:before="120" w:line="360" w:lineRule="auto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· cot θ · Δθ                                         (Equação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405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isso, foi possível identificar o raio atômico através da relação geométrica correspondente à estrutura identificada e comparar o resultado atingido com a literatura a fim de inferir de qual metal se tratam as amostras.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Resultados e Discussão</w:t>
      </w:r>
    </w:p>
    <w:p w:rsidR="00000000" w:rsidDel="00000000" w:rsidP="00000000" w:rsidRDefault="00000000" w:rsidRPr="00000000" w14:paraId="0000003F">
      <w:pPr>
        <w:spacing w:after="200" w:before="2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4.1. Difratograma</w:t>
      </w:r>
    </w:p>
    <w:p w:rsidR="00000000" w:rsidDel="00000000" w:rsidP="00000000" w:rsidRDefault="00000000" w:rsidRPr="00000000" w14:paraId="00000040">
      <w:pPr>
        <w:spacing w:after="200" w:before="20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239740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2650" l="0" r="0" t="604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97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Figura 2.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Difratograma de raios X da amostra, normalizado pelo pico mais intenso (31,3º).</w:t>
      </w:r>
    </w:p>
    <w:p w:rsidR="00000000" w:rsidDel="00000000" w:rsidP="00000000" w:rsidRDefault="00000000" w:rsidRPr="00000000" w14:paraId="00000042">
      <w:pPr>
        <w:spacing w:after="200" w:lineRule="auto"/>
        <w:ind w:firstLine="40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difratograma obtido (Figura 2), observou-se a presença de quatorze picos estreitos e bem definidos entre 31,3º e 160,1º, sobre uma linha de base constante. Esse comportamento é característico de um material com estrutura predominantemente cristalina.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4.2. Distâncias interplanares e estrutura cristalina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4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Todos os resultados calculados foram descritos na (Tabela 1).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Tabela 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Posição (2θ), intensidade relativa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rel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distância interplanar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sen²θ,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razão sen²θ/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plano (hkl) e parâmetro de rede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de cada pico.</w:t>
      </w:r>
    </w:p>
    <w:tbl>
      <w:tblPr>
        <w:tblStyle w:val="Table2"/>
        <w:tblpPr w:leftFromText="180" w:rightFromText="180" w:topFromText="180" w:bottomFromText="180" w:vertAnchor="text" w:horzAnchor="text" w:tblpX="360" w:tblpY="0"/>
        <w:tblW w:w="82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4"/>
        <w:gridCol w:w="851"/>
        <w:gridCol w:w="964"/>
        <w:gridCol w:w="964"/>
        <w:gridCol w:w="907"/>
        <w:gridCol w:w="567"/>
        <w:gridCol w:w="1077"/>
        <w:gridCol w:w="1361"/>
        <w:gridCol w:w="964"/>
        <w:tblGridChange w:id="0">
          <w:tblGrid>
            <w:gridCol w:w="624"/>
            <w:gridCol w:w="851"/>
            <w:gridCol w:w="964"/>
            <w:gridCol w:w="964"/>
            <w:gridCol w:w="907"/>
            <w:gridCol w:w="567"/>
            <w:gridCol w:w="1077"/>
            <w:gridCol w:w="1361"/>
            <w:gridCol w:w="964"/>
          </w:tblGrid>
        </w:tblGridChange>
      </w:tblGrid>
      <w:tr>
        <w:trPr>
          <w:cantSplit w:val="0"/>
          <w:tblHeader w:val="1"/>
        </w:trPr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2θ (°)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subscript"/>
                <w:rtl w:val="0"/>
              </w:rPr>
              <w:t xml:space="preserve">rel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(nm)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sen²θ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sen²θ/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(hkl)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(nm)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0,2858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0,0728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0,02426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(111)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0,4950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0,2475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0,0970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0,02426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0,4950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37,8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0,1749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0,1942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0,02428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(220)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0,4948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47,3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0,2668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0,02426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(311)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0,4950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65,3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0,2911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0,02426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(222)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0,4950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77,1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0,1237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0,3884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0,02427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(400)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0,4948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85,5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0,4608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0,02425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(331)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0,4950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88,3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0,4852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0,02426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(420)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0,4950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99,5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0,5825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0,02427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(422)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0,4948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108,0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0,0953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0,6545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0,02424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(333)/(511)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0,4951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123,5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0,0875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0,7760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0,02425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(440)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0,4951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134,2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0,0837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0,8486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0,02425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(531)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0,4951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138,3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0,0825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0,8733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0,02426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(442)/(600)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0,4950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160,1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0,0783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0,9701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0,02425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(620)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0,4950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12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4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distâncias interplanares foram calculadas através da (Equação 2) e testou-se a sequência da cúbica simples, da CCC e da CFC na (Equação 3).  Apenas a estrutura CFC resultou em razão constante (0,02426), o que identifica a estrutura como cúbica de faces centradas. Assim, o resultado está de acordo com as regras de extinção da CFC, onde só difratam planos com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todos pares ou todos ímpares [2].</w:t>
      </w:r>
    </w:p>
    <w:p w:rsidR="00000000" w:rsidDel="00000000" w:rsidP="00000000" w:rsidRDefault="00000000" w:rsidRPr="00000000" w14:paraId="000000D7">
      <w:pPr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4.3. Parâmetro de rede e identificação do metal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4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Posteriormente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 parâmetro de rede foi calculado para cada pico obtido por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hkl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√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(Tabela 1) e resultou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(0,4950 ± 0,0001) nm.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Consequentemente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como na estrutura CFC os átomos se tocam ao longo da diagonal da face, o raio atômico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pode ser obtido através da relação geométrica respectiva, dada pela (Equação 5):</w:t>
      </w:r>
    </w:p>
    <w:p w:rsidR="00000000" w:rsidDel="00000000" w:rsidP="00000000" w:rsidRDefault="00000000" w:rsidRPr="00000000" w14:paraId="000000D9">
      <w:pPr>
        <w:tabs>
          <w:tab w:val="center" w:leader="none" w:pos="4536"/>
          <w:tab w:val="right" w:leader="none" w:pos="9072"/>
        </w:tabs>
        <w:spacing w:after="120" w:before="120"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√2 / 4                                              (Equação 5)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4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obteve-se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0,1750 nm, que coincide com o raio do chumbo (Pb)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8z3qppb48xn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4.4. Intensidade dos picos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4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picos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intensos correspondem aos planos (111) e (200) (Figura 3). O plano (111) é o de maior densidade planar da CFC, o que explica o pico mais intenso.</w:t>
      </w:r>
    </w:p>
    <w:p w:rsidR="00000000" w:rsidDel="00000000" w:rsidP="00000000" w:rsidRDefault="00000000" w:rsidRPr="00000000" w14:paraId="000000DD">
      <w:pPr>
        <w:spacing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125875" cy="2465961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5875" cy="2465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Figura 3.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Célula unitária CFC do chumbo com os planos dos dois picos mais intensos.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ddfyxfqpghq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4.5. Efeito de uma liga e fração volumétrica das fases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405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soluto de raio diferente do Pb alteraria significativamente o parâmetro de rede proporcionalmente à sua concentração, conforme diz a lei de Vegard [4]. Essa mudança provavelmente deslocaria os picos obtidos para ângulos menores ou maiores.  Além disso, a fração volumétrica de cada fase é diretamente proporcional à intensidade integrada, isto é, a área de seus respectivos picos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[2, 5]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Por conseguinte, através da posição dos picos é possível identificar fases e a razão entre suas intensidades permite quantificá-las.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b w:val="1"/>
          <w:bCs w:val="1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4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experimento de difração de raios X permitiu caracterizar a estrutura cristalina da amostra metálica analisada e identificar o material a partir dos dados experimentais. Por meio da construção e análise do difratograma, foram identificados 14 picos de difração, cujas posições angulares possibilitaram calcular as distâncias interplanares utilizando a Lei de Bragg.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4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análise da razão entre sen²θ e os valores de S permitiu identificar a estrutura cristalina como cúbica de faces centradas (CFC). A partir dos cálculos realizados, determinou-se o parâmetro de rede de (0,4950 ± 0,0001) nm e o raio atômico de 0,1750 nm, valores compatíveis com os encontrados na literatura para o chumbo (Pb). Dessa forma, foi possível identificar o chumbo como o material presente na amostra, relacionando os resultados obtidos experimentalmente com suas características cristalográficas.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40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Conclui-se que a difração de raios X foi um método apropriado para atingir os objetivos propostos, pois permitiu determinar a estrutura cristalina, calcular parâmetros da célula unitária e identificar o material analisado. Como perspectiva para trabalhos futuros, recomenda-se a comparação dos resultados com outras técnicas de caracterização, como a microscopia eletrônica e a análise química, além da investigação de possíveis fases secundárias ou elementos de liga que possam influenciar os parâmetros cristalográficos e as propriedades do material.</w:t>
      </w:r>
    </w:p>
    <w:p w:rsidR="00000000" w:rsidDel="00000000" w:rsidP="00000000" w:rsidRDefault="00000000" w:rsidRPr="00000000" w14:paraId="000000E5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 Bibliográficas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[1] NATIONAL INSTITUTE OF STANDARDS AND TECHNOLOGY (NIST). NIST Inorganic Crystal Structure Database (ICSD): Introduction. Disponível em: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0"/>
            <w:szCs w:val="20"/>
            <w:u w:val="single"/>
            <w:rtl w:val="0"/>
          </w:rPr>
          <w:t xml:space="preserve">https://icsd.nist.gov/intro.html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Acesso em: 17 Out. 2026.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[2] CULLITY, B. D.; STOCK, S. R. Elements of X-Ray Diffraction. 3. ed. Upper Saddle River: Prentice Hall, 2001.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[3] CALLISTER JR., W. D.; RETHWISCH, D. G. Ciência e Engenharia de Materiais: uma introdução. 10. ed. Rio de Janeiro: LTC, 2020.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[4] VEGARD, L. Die Konstitution der Mischkristalle und die Raumfüllung der Atome. Zeitschrift für Physik, v. 5, n. 1, p. 17–26, 1921.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[5] ALEXANDER, L.; KLUG, H. P. Basic aspects of X-ray absorption in quantitative diffraction analysis of powder mixtures. Analytical Chemistry, v. 20, n. 10, p. 886–889, 1948.</w:t>
      </w:r>
    </w:p>
    <w:sectPr>
      <w:headerReference r:id="rId13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53125" cy="190196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74200" y="3694593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ESTO006-17 Materiais e suas propriedades – Prof. Mathilde Champeau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3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Q202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6</w:t>
                          </w:r>
                        </w:p>
                      </w:txbxContent>
                    </wps:txbx>
                    <wps:bodyPr anchorCtr="0" anchor="ctr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53125" cy="190196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53125" cy="19019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23925" cy="188556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88800" y="3694593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23925" cy="188556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3925" cy="18855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hyperlink" Target="https://icsd.nist.gov/intro.html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BrunoPerciani/ufabc/blob/main/2026.3/Materiais%20e%20suas%20Propriedades/Laborat%C3%B3rio%2001/Laborat%C3%B3rio%2001.ipynb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hyperlink" Target="https://github.com/BrunoPerciani/ufabc/tree/main/2026.3/Materiais%20e%20suas%20Propriedades/Laborat%C3%B3rio%2001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