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BB40BF"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BB40BF"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36D657BC"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57F089D3" w14:textId="20526AAD" w:rsidR="00A60844" w:rsidRPr="00A60844" w:rsidRDefault="00A60844" w:rsidP="00EC6037">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análise, estamos a ignorar o atributo ‘preco’ da tabela Utilizador, que poderia constituir uma violação  à forma BCNF. Fazemos isto porque, na terceira entrega, este não fará mais parte da tabela, </w:t>
      </w:r>
      <w:r>
        <w:rPr>
          <w:rFonts w:ascii="Arial" w:eastAsia="Arial" w:hAnsi="Arial" w:cs="Arial"/>
          <w:color w:val="auto"/>
          <w:sz w:val="24"/>
          <w:szCs w:val="24"/>
          <w:lang w:val="pt-BR" w:eastAsia="pt-PT"/>
        </w:rPr>
        <w:t>visto que se trata de um atributo derivado</w:t>
      </w:r>
      <w:r>
        <w:rPr>
          <w:rFonts w:ascii="Arial" w:eastAsia="Arial" w:hAnsi="Arial" w:cs="Arial"/>
          <w:color w:val="auto"/>
          <w:sz w:val="24"/>
          <w:szCs w:val="24"/>
          <w:lang w:val="pt-BR" w:eastAsia="pt-PT"/>
        </w:rPr>
        <w:t xml:space="preserve">, pelo que vai ser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lastRenderedPageBreak/>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5939E6BD"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79EF9" w14:textId="77777777" w:rsidR="00BB40BF" w:rsidRDefault="00BB40BF" w:rsidP="008606AB">
      <w:r>
        <w:separator/>
      </w:r>
    </w:p>
  </w:endnote>
  <w:endnote w:type="continuationSeparator" w:id="0">
    <w:p w14:paraId="0EFF7E0B" w14:textId="77777777" w:rsidR="00BB40BF" w:rsidRDefault="00BB40BF"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BB40BF"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38FCC" w14:textId="77777777" w:rsidR="00BB40BF" w:rsidRDefault="00BB40BF" w:rsidP="008606AB">
      <w:r>
        <w:separator/>
      </w:r>
    </w:p>
  </w:footnote>
  <w:footnote w:type="continuationSeparator" w:id="0">
    <w:p w14:paraId="06D31759" w14:textId="77777777" w:rsidR="00BB40BF" w:rsidRDefault="00BB40BF"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3515C"/>
    <w:rsid w:val="00A449DA"/>
    <w:rsid w:val="00A60844"/>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40BF"/>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656FE1"/>
    <w:rsid w:val="00675010"/>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11</Pages>
  <Words>1499</Words>
  <Characters>8097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2021-04-02T17:32:00Z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