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D6316" w:rsidR="00330B92" w:rsidP="00977177" w:rsidRDefault="002D6316" w14:paraId="3CE0A5AD" w14:textId="2F29A365">
      <w:pPr>
        <w:jc w:val="center"/>
      </w:pPr>
      <w:r>
        <w:rPr>
          <w:noProof/>
        </w:rPr>
        <w:drawing>
          <wp:inline distT="0" distB="0" distL="0" distR="0" wp14:anchorId="2C622FC3" wp14:editId="22FE3CC4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92" w:rsidP="00977177" w:rsidRDefault="002D6316" w14:paraId="1140B3F2" w14:textId="4069E127">
      <w:pPr>
        <w:jc w:val="center"/>
      </w:pPr>
      <w:r>
        <w:t>Software Project Management 202</w:t>
      </w:r>
      <w:r w:rsidR="12A56CE7">
        <w:t>1</w:t>
      </w:r>
      <w:r>
        <w:t>/202</w:t>
      </w:r>
      <w:r w:rsidR="16E77192">
        <w:t>2</w:t>
      </w:r>
    </w:p>
    <w:p w:rsidRPr="002D6316" w:rsidR="00977177" w:rsidP="00977177" w:rsidRDefault="00977177" w14:paraId="7926EED7" w14:textId="77777777">
      <w:pPr>
        <w:jc w:val="center"/>
      </w:pPr>
    </w:p>
    <w:p w:rsidRPr="002D6316" w:rsidR="00330B92" w:rsidP="00977177" w:rsidRDefault="003F15B4" w14:paraId="7A43F313" w14:textId="2BF1B623">
      <w:pPr>
        <w:pStyle w:val="Title"/>
      </w:pPr>
      <w:proofErr w:type="spellStart"/>
      <w:r>
        <w:t>Flashee</w:t>
      </w:r>
      <w:proofErr w:type="spellEnd"/>
    </w:p>
    <w:p w:rsidRPr="00E14D71" w:rsidR="00330B92" w:rsidP="00977177" w:rsidRDefault="002D6316" w14:paraId="1BD10788" w14:textId="201ED84D">
      <w:pPr>
        <w:pStyle w:val="Subtitle"/>
      </w:pPr>
      <w:r w:rsidRPr="00FA19DA">
        <w:rPr>
          <w:lang w:val="en-IE"/>
        </w:rPr>
        <w:t>D</w:t>
      </w:r>
      <w:r w:rsidRPr="00FA19DA" w:rsidR="68AFCCBF">
        <w:rPr>
          <w:lang w:val="en-IE"/>
        </w:rPr>
        <w:t>1.2.4</w:t>
      </w:r>
      <w:r w:rsidRPr="00FA19DA">
        <w:rPr>
          <w:lang w:val="en-IE"/>
        </w:rPr>
        <w:t xml:space="preserve"> </w:t>
      </w:r>
      <w:r w:rsidRPr="00FA19DA" w:rsidR="00E14D71">
        <w:rPr>
          <w:lang w:val="en-IE"/>
        </w:rPr>
        <w:t>–</w:t>
      </w:r>
      <w:r w:rsidRPr="00FA19DA">
        <w:rPr>
          <w:lang w:val="en-IE"/>
        </w:rPr>
        <w:t xml:space="preserve"> </w:t>
      </w:r>
      <w:r w:rsidRPr="00FA19DA" w:rsidR="00E14D71">
        <w:rPr>
          <w:lang w:val="en-IE"/>
        </w:rPr>
        <w:t>Milestone M</w:t>
      </w:r>
      <w:r w:rsidRPr="00FA19DA" w:rsidR="21E1F4C1">
        <w:rPr>
          <w:lang w:val="en-IE"/>
        </w:rPr>
        <w:t>1</w:t>
      </w:r>
      <w:r w:rsidRPr="00FA19DA" w:rsidR="006A6D81">
        <w:rPr>
          <w:lang w:val="en-IE"/>
        </w:rPr>
        <w:t>.</w:t>
      </w:r>
      <w:r w:rsidRPr="00FA19DA" w:rsidR="3769B8C2">
        <w:rPr>
          <w:lang w:val="en-IE"/>
        </w:rPr>
        <w:t>2</w:t>
      </w:r>
      <w:r w:rsidRPr="00FA19DA" w:rsidR="006A6D81">
        <w:rPr>
          <w:lang w:val="en-IE"/>
        </w:rPr>
        <w:t xml:space="preserve"> Report</w:t>
      </w:r>
      <w:r w:rsidRPr="00FA19DA">
        <w:rPr>
          <w:lang w:val="en-IE"/>
        </w:rPr>
        <w:t xml:space="preserve"> </w:t>
      </w:r>
    </w:p>
    <w:p w:rsidRPr="00FA19DA" w:rsidR="002D6316" w:rsidP="00977177" w:rsidRDefault="002D6316" w14:paraId="19281EB6" w14:textId="77777777">
      <w:pPr>
        <w:rPr>
          <w:lang w:val="en-IE"/>
        </w:rPr>
      </w:pPr>
    </w:p>
    <w:p w:rsidRPr="00FA19DA" w:rsidR="00330B92" w:rsidP="00977177" w:rsidRDefault="00330B92" w14:paraId="3D1AA7FA" w14:textId="18A359AC">
      <w:pPr>
        <w:rPr>
          <w:lang w:val="en-IE"/>
        </w:rPr>
      </w:pPr>
    </w:p>
    <w:p w:rsidRPr="00977177" w:rsidR="00330B92" w:rsidP="00977177" w:rsidRDefault="002D6316" w14:paraId="42AAE4CE" w14:textId="787206FB">
      <w:pPr>
        <w:pStyle w:val="Heading3"/>
      </w:pPr>
      <w:r w:rsidRPr="00977177">
        <w:t xml:space="preserve">Authors  </w:t>
      </w:r>
    </w:p>
    <w:p w:rsidR="009C3EE8" w:rsidP="009C3EE8" w:rsidRDefault="009C3EE8" w14:paraId="093B4D17" w14:textId="77777777">
      <w:pPr>
        <w:pStyle w:val="ListParagraph"/>
        <w:numPr>
          <w:ilvl w:val="0"/>
          <w:numId w:val="11"/>
        </w:numPr>
      </w:pPr>
      <w:proofErr w:type="spellStart"/>
      <w:r>
        <w:t>Álvar</w:t>
      </w:r>
      <w:proofErr w:type="spellEnd"/>
      <w:r>
        <w:t xml:space="preserve"> San Martin.</w:t>
      </w:r>
    </w:p>
    <w:p w:rsidR="009C3EE8" w:rsidP="009C3EE8" w:rsidRDefault="009C3EE8" w14:paraId="4309153E" w14:textId="77777777">
      <w:pPr>
        <w:pStyle w:val="ListParagraph"/>
        <w:numPr>
          <w:ilvl w:val="0"/>
          <w:numId w:val="11"/>
        </w:numPr>
      </w:pPr>
      <w:proofErr w:type="spellStart"/>
      <w:r>
        <w:t>Ângelo</w:t>
      </w:r>
      <w:proofErr w:type="spellEnd"/>
      <w:r>
        <w:t xml:space="preserve"> Paiva.</w:t>
      </w:r>
    </w:p>
    <w:p w:rsidR="009C3EE8" w:rsidP="009C3EE8" w:rsidRDefault="009C3EE8" w14:paraId="4E80B39B" w14:textId="77777777">
      <w:pPr>
        <w:pStyle w:val="ListParagraph"/>
        <w:numPr>
          <w:ilvl w:val="0"/>
          <w:numId w:val="11"/>
        </w:numPr>
      </w:pPr>
      <w:proofErr w:type="spellStart"/>
      <w:r>
        <w:t>Burak</w:t>
      </w:r>
      <w:proofErr w:type="spellEnd"/>
      <w:r>
        <w:t xml:space="preserve"> Tinman.</w:t>
      </w:r>
    </w:p>
    <w:p w:rsidR="009C3EE8" w:rsidP="009C3EE8" w:rsidRDefault="009C3EE8" w14:paraId="3A77111C" w14:textId="77777777">
      <w:pPr>
        <w:pStyle w:val="ListParagraph"/>
        <w:numPr>
          <w:ilvl w:val="0"/>
          <w:numId w:val="11"/>
        </w:numPr>
      </w:pPr>
      <w:r>
        <w:t>Jan Frank.</w:t>
      </w:r>
    </w:p>
    <w:p w:rsidR="009C3EE8" w:rsidP="009C3EE8" w:rsidRDefault="009C3EE8" w14:paraId="04D823CF" w14:textId="77777777">
      <w:pPr>
        <w:pStyle w:val="ListParagraph"/>
        <w:numPr>
          <w:ilvl w:val="0"/>
          <w:numId w:val="11"/>
        </w:numPr>
      </w:pPr>
      <w:r>
        <w:t>Pedro Henriques.</w:t>
      </w:r>
    </w:p>
    <w:p w:rsidR="00330B92" w:rsidP="00977177" w:rsidRDefault="0097046C" w14:paraId="1812C0EA" w14:textId="47E45A62">
      <w:pPr>
        <w:pStyle w:val="Heading3"/>
      </w:pPr>
      <w:r>
        <w:t>Reviewer</w:t>
      </w:r>
    </w:p>
    <w:p w:rsidR="009C3EE8" w:rsidP="009C3EE8" w:rsidRDefault="009C3EE8" w14:paraId="2C3E234C" w14:textId="77777777">
      <w:pPr>
        <w:pStyle w:val="ListParagraph"/>
        <w:numPr>
          <w:ilvl w:val="0"/>
          <w:numId w:val="11"/>
        </w:numPr>
      </w:pPr>
      <w:proofErr w:type="spellStart"/>
      <w:r>
        <w:t>Álvar</w:t>
      </w:r>
      <w:proofErr w:type="spellEnd"/>
      <w:r>
        <w:t xml:space="preserve"> San Martin.</w:t>
      </w:r>
    </w:p>
    <w:p w:rsidR="009C3EE8" w:rsidP="009C3EE8" w:rsidRDefault="009C3EE8" w14:paraId="66DCDC18" w14:textId="77777777">
      <w:pPr>
        <w:pStyle w:val="ListParagraph"/>
        <w:numPr>
          <w:ilvl w:val="0"/>
          <w:numId w:val="11"/>
        </w:numPr>
      </w:pPr>
      <w:proofErr w:type="spellStart"/>
      <w:r>
        <w:t>Ângelo</w:t>
      </w:r>
      <w:proofErr w:type="spellEnd"/>
      <w:r>
        <w:t xml:space="preserve"> Paiva.</w:t>
      </w:r>
    </w:p>
    <w:p w:rsidR="009C3EE8" w:rsidP="009C3EE8" w:rsidRDefault="009C3EE8" w14:paraId="41F47B7B" w14:textId="77777777">
      <w:pPr>
        <w:pStyle w:val="ListParagraph"/>
        <w:numPr>
          <w:ilvl w:val="0"/>
          <w:numId w:val="11"/>
        </w:numPr>
      </w:pPr>
      <w:proofErr w:type="spellStart"/>
      <w:r>
        <w:t>Burak</w:t>
      </w:r>
      <w:proofErr w:type="spellEnd"/>
      <w:r>
        <w:t xml:space="preserve"> Tinman.</w:t>
      </w:r>
    </w:p>
    <w:p w:rsidR="009C3EE8" w:rsidP="009C3EE8" w:rsidRDefault="009C3EE8" w14:paraId="5B31F3B3" w14:textId="77777777">
      <w:pPr>
        <w:pStyle w:val="ListParagraph"/>
        <w:numPr>
          <w:ilvl w:val="0"/>
          <w:numId w:val="11"/>
        </w:numPr>
      </w:pPr>
      <w:r>
        <w:t>Jan Frank.</w:t>
      </w:r>
    </w:p>
    <w:p w:rsidR="009C3EE8" w:rsidP="009C3EE8" w:rsidRDefault="009C3EE8" w14:paraId="265F07F3" w14:textId="77777777">
      <w:pPr>
        <w:pStyle w:val="ListParagraph"/>
        <w:numPr>
          <w:ilvl w:val="0"/>
          <w:numId w:val="11"/>
        </w:numPr>
      </w:pPr>
      <w:r>
        <w:t>Pedro Henriques.</w:t>
      </w:r>
    </w:p>
    <w:p w:rsidR="00697F7E" w:rsidP="00697F7E" w:rsidRDefault="00697F7E" w14:paraId="33B714A8" w14:textId="36831236">
      <w:pPr>
        <w:pStyle w:val="Heading3"/>
      </w:pPr>
      <w:r w:rsidR="00697F7E">
        <w:rPr/>
        <w:t>Approver</w:t>
      </w:r>
    </w:p>
    <w:p w:rsidR="0B2C19F6" w:rsidP="280B3F5E" w:rsidRDefault="0B2C19F6" w14:paraId="53BF4253" w14:textId="52F236BD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="0B2C19F6">
        <w:rPr/>
        <w:t>1.0 Burak Tinman</w:t>
      </w:r>
    </w:p>
    <w:p w:rsidRPr="00F91AC9" w:rsidR="00425980" w:rsidP="00425980" w:rsidRDefault="00425980" w14:paraId="2284CDD8" w14:textId="77777777"/>
    <w:p w:rsidRPr="00532544" w:rsidR="00532544" w:rsidP="00532544" w:rsidRDefault="00532544" w14:paraId="071412E4" w14:textId="704E9267">
      <w:pPr>
        <w:pStyle w:val="Heading1"/>
        <w:rPr>
          <w:lang w:val="pt-PT"/>
        </w:rPr>
      </w:pPr>
      <w:proofErr w:type="spellStart"/>
      <w:r w:rsidRPr="5213F7B3">
        <w:rPr>
          <w:lang w:val="pt-PT"/>
        </w:rPr>
        <w:t>Goal</w:t>
      </w:r>
      <w:proofErr w:type="spellEnd"/>
      <w:r w:rsidRPr="5213F7B3">
        <w:rPr>
          <w:lang w:val="pt-PT"/>
        </w:rPr>
        <w:t xml:space="preserve"> </w:t>
      </w:r>
      <w:proofErr w:type="spellStart"/>
      <w:r w:rsidRPr="5213F7B3">
        <w:rPr>
          <w:lang w:val="pt-PT"/>
        </w:rPr>
        <w:t>of</w:t>
      </w:r>
      <w:proofErr w:type="spellEnd"/>
      <w:r w:rsidRPr="5213F7B3">
        <w:rPr>
          <w:lang w:val="pt-PT"/>
        </w:rPr>
        <w:t xml:space="preserve"> </w:t>
      </w:r>
      <w:proofErr w:type="spellStart"/>
      <w:r w:rsidRPr="5213F7B3">
        <w:rPr>
          <w:lang w:val="pt-PT"/>
        </w:rPr>
        <w:t>Stage</w:t>
      </w:r>
      <w:proofErr w:type="spellEnd"/>
      <w:r w:rsidRPr="5213F7B3">
        <w:rPr>
          <w:lang w:val="pt-PT"/>
        </w:rPr>
        <w:t xml:space="preserve"> </w:t>
      </w:r>
      <w:r w:rsidRPr="5213F7B3" w:rsidR="4D997DA9">
        <w:rPr>
          <w:lang w:val="pt-PT"/>
        </w:rPr>
        <w:t>1.2</w:t>
      </w:r>
      <w:r w:rsidRPr="5213F7B3">
        <w:rPr>
          <w:lang w:val="pt-PT"/>
        </w:rPr>
        <w:t xml:space="preserve"> </w:t>
      </w:r>
    </w:p>
    <w:p w:rsidR="00532544" w:rsidP="00532544" w:rsidRDefault="00833191" w14:paraId="28256E60" w14:textId="3BF22376">
      <w:r>
        <w:t>During this phase</w:t>
      </w:r>
      <w:r w:rsidR="00896863">
        <w:t xml:space="preserve"> we have done the first estimations</w:t>
      </w:r>
      <w:r w:rsidR="0019477E">
        <w:t xml:space="preserve"> about the time we are going to use and the quality we expect to </w:t>
      </w:r>
      <w:r w:rsidR="01A8934A">
        <w:t>achieve</w:t>
      </w:r>
      <w:r w:rsidR="0019477E">
        <w:t>.</w:t>
      </w:r>
    </w:p>
    <w:p w:rsidR="00E419CC" w:rsidP="00532544" w:rsidRDefault="4455B8BA" w14:paraId="4BF01187" w14:textId="2D494E86">
      <w:r>
        <w:t>Writing the Software Development Plan with a Project Estimation Report (WBS), Quality Assuran</w:t>
      </w:r>
      <w:r w:rsidR="1DB349CF">
        <w:t xml:space="preserve">ce Plan and Quality Assurance Report was </w:t>
      </w:r>
      <w:r w:rsidR="29E36675">
        <w:t xml:space="preserve">the goal of the stage. The more fleshed out these documents are, the better </w:t>
      </w:r>
      <w:r w:rsidR="5CF66A9F">
        <w:t>the team is prepared and the better the project will be.</w:t>
      </w:r>
    </w:p>
    <w:p w:rsidR="00E419CC" w:rsidP="00532544" w:rsidRDefault="00E419CC" w14:paraId="69A8731C" w14:textId="77777777"/>
    <w:p w:rsidR="00532544" w:rsidP="00532544" w:rsidRDefault="00532544" w14:paraId="3F081F88" w14:textId="4750708E">
      <w:pPr>
        <w:pStyle w:val="Heading1"/>
      </w:pPr>
      <w:r>
        <w:t>Tasks done</w:t>
      </w:r>
    </w:p>
    <w:p w:rsidR="00532544" w:rsidP="00532544" w:rsidRDefault="00532544" w14:paraId="35AE8943" w14:textId="586CB688">
      <w:r>
        <w:lastRenderedPageBreak/>
        <w:t>(</w:t>
      </w:r>
      <w:proofErr w:type="gramStart"/>
      <w:r>
        <w:t>from</w:t>
      </w:r>
      <w:proofErr w:type="gramEnd"/>
      <w:r>
        <w:t xml:space="preserve"> team log)</w:t>
      </w:r>
    </w:p>
    <w:tbl>
      <w:tblPr>
        <w:tblStyle w:val="TableGrid"/>
        <w:tblW w:w="9480" w:type="dxa"/>
        <w:tblLook w:val="04A0" w:firstRow="1" w:lastRow="0" w:firstColumn="1" w:lastColumn="0" w:noHBand="0" w:noVBand="1"/>
      </w:tblPr>
      <w:tblGrid>
        <w:gridCol w:w="1470"/>
        <w:gridCol w:w="7140"/>
        <w:gridCol w:w="870"/>
      </w:tblGrid>
      <w:tr w:rsidRPr="00527713" w:rsidR="0097046C" w:rsidTr="25E83221" w14:paraId="62DF4E4E" w14:textId="77777777">
        <w:tc>
          <w:tcPr>
            <w:tcW w:w="1470" w:type="dxa"/>
          </w:tcPr>
          <w:p w:rsidRPr="00527713" w:rsidR="0097046C" w:rsidP="00532544" w:rsidRDefault="0097046C" w14:paraId="60DB6FB1" w14:textId="41EF54A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bCs/>
                <w:sz w:val="20"/>
                <w:szCs w:val="20"/>
              </w:rPr>
            </w:pPr>
            <w:r w:rsidRPr="00527713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7140" w:type="dxa"/>
          </w:tcPr>
          <w:p w:rsidRPr="00527713" w:rsidR="0097046C" w:rsidP="00532544" w:rsidRDefault="0097046C" w14:paraId="5D58B520" w14:textId="6905E69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bCs/>
                <w:sz w:val="20"/>
                <w:szCs w:val="20"/>
              </w:rPr>
            </w:pPr>
            <w:r w:rsidRPr="00527713">
              <w:rPr>
                <w:b/>
                <w:bCs/>
                <w:sz w:val="20"/>
                <w:szCs w:val="20"/>
              </w:rPr>
              <w:t>Tasks</w:t>
            </w:r>
          </w:p>
        </w:tc>
        <w:tc>
          <w:tcPr>
            <w:tcW w:w="870" w:type="dxa"/>
          </w:tcPr>
          <w:p w:rsidRPr="00527713" w:rsidR="0097046C" w:rsidP="00532544" w:rsidRDefault="0097046C" w14:paraId="2F296A49" w14:textId="17541BB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bCs/>
                <w:sz w:val="20"/>
                <w:szCs w:val="20"/>
              </w:rPr>
            </w:pPr>
            <w:r w:rsidRPr="00527713">
              <w:rPr>
                <w:b/>
                <w:bCs/>
                <w:sz w:val="20"/>
                <w:szCs w:val="20"/>
              </w:rPr>
              <w:t>Effort</w:t>
            </w:r>
          </w:p>
        </w:tc>
      </w:tr>
      <w:tr w:rsidRPr="00527713" w:rsidR="00B76A26" w:rsidTr="25E83221" w14:paraId="34FBE957" w14:textId="77777777">
        <w:tc>
          <w:tcPr>
            <w:tcW w:w="1470" w:type="dxa"/>
          </w:tcPr>
          <w:p w:rsidR="00B76A26" w:rsidP="00B76A26" w:rsidRDefault="00B76A26" w14:paraId="47890CA0" w14:textId="0299064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26/10/2021</w:t>
            </w:r>
          </w:p>
        </w:tc>
        <w:tc>
          <w:tcPr>
            <w:tcW w:w="7140" w:type="dxa"/>
          </w:tcPr>
          <w:p w:rsidR="00B76A26" w:rsidP="00B76A26" w:rsidRDefault="00B76A26" w14:paraId="6FB64025" w14:textId="46CFDB2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</w:rPr>
              <w:t>Start</w:t>
            </w:r>
            <w:r w:rsidR="00BA6684">
              <w:rPr>
                <w:rFonts w:ascii="Roboto" w:hAnsi="Roboto"/>
              </w:rPr>
              <w:t xml:space="preserve"> the</w:t>
            </w:r>
            <w:r>
              <w:rPr>
                <w:rFonts w:ascii="Roboto" w:hAnsi="Roboto"/>
              </w:rPr>
              <w:t xml:space="preserve"> SDP draft</w:t>
            </w:r>
          </w:p>
        </w:tc>
        <w:tc>
          <w:tcPr>
            <w:tcW w:w="870" w:type="dxa"/>
          </w:tcPr>
          <w:p w:rsidR="00B76A26" w:rsidP="00B76A26" w:rsidRDefault="00246CD8" w14:paraId="3DC7CC78" w14:textId="7757D34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5.15</w:t>
            </w:r>
          </w:p>
        </w:tc>
      </w:tr>
      <w:tr w:rsidRPr="00527713" w:rsidR="00EA0BF3" w:rsidTr="25E83221" w14:paraId="36308967" w14:textId="77777777">
        <w:tc>
          <w:tcPr>
            <w:tcW w:w="1470" w:type="dxa"/>
          </w:tcPr>
          <w:p w:rsidRPr="00527713" w:rsidR="00EA0BF3" w:rsidP="00EA0BF3" w:rsidRDefault="00EA0BF3" w14:paraId="2BCBF3BC" w14:textId="30969AB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01/11/2021</w:t>
            </w:r>
          </w:p>
        </w:tc>
        <w:tc>
          <w:tcPr>
            <w:tcW w:w="7140" w:type="dxa"/>
          </w:tcPr>
          <w:p w:rsidRPr="00AF482D" w:rsidR="00EA0BF3" w:rsidP="00EA0BF3" w:rsidRDefault="00EA0BF3" w14:paraId="4A522E44" w14:textId="46CFDB2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  <w:lang w:val="en-IE"/>
              </w:rPr>
            </w:pPr>
            <w:r w:rsidRPr="00B56629">
              <w:rPr>
                <w:rFonts w:ascii="Roboto" w:hAnsi="Roboto"/>
              </w:rPr>
              <w:t>Start the WBS and the PER, estimate using planning poker</w:t>
            </w:r>
          </w:p>
        </w:tc>
        <w:tc>
          <w:tcPr>
            <w:tcW w:w="870" w:type="dxa"/>
          </w:tcPr>
          <w:p w:rsidRPr="00527713" w:rsidR="00EA0BF3" w:rsidP="00EA0BF3" w:rsidRDefault="00EC40FC" w14:paraId="4DC5BEAB" w14:textId="08C9B57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rFonts w:ascii="Roboto" w:hAnsi="Roboto"/>
              </w:rPr>
              <w:t>16.05</w:t>
            </w:r>
          </w:p>
        </w:tc>
      </w:tr>
      <w:tr w:rsidRPr="00527713" w:rsidR="00EA0BF3" w:rsidTr="25E83221" w14:paraId="2E55A0E6" w14:textId="77777777">
        <w:tc>
          <w:tcPr>
            <w:tcW w:w="1470" w:type="dxa"/>
          </w:tcPr>
          <w:p w:rsidRPr="00527713" w:rsidR="00EA0BF3" w:rsidP="00EA0BF3" w:rsidRDefault="00317F26" w14:paraId="7F1401BE" w14:textId="2BB9143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02/11/2021</w:t>
            </w:r>
          </w:p>
        </w:tc>
        <w:tc>
          <w:tcPr>
            <w:tcW w:w="7140" w:type="dxa"/>
          </w:tcPr>
          <w:p w:rsidRPr="00EA6CC4" w:rsidR="00EA0BF3" w:rsidP="00EA0BF3" w:rsidRDefault="00280D8F" w14:paraId="3D93C13F" w14:textId="5E3F7C5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  <w:sz w:val="20"/>
                <w:szCs w:val="20"/>
                <w:lang w:val="en-IE"/>
              </w:rPr>
            </w:pPr>
            <w:r w:rsidRPr="5FCBAB6F">
              <w:rPr>
                <w:rFonts w:ascii="Roboto" w:hAnsi="Roboto"/>
                <w:lang w:val="en-IE"/>
              </w:rPr>
              <w:t>Achieve</w:t>
            </w:r>
            <w:r w:rsidRPr="5FCBAB6F" w:rsidR="00EA6CC4">
              <w:rPr>
                <w:rFonts w:ascii="Roboto" w:hAnsi="Roboto"/>
                <w:lang w:val="en-IE"/>
              </w:rPr>
              <w:t xml:space="preserve"> </w:t>
            </w:r>
            <w:r w:rsidRPr="5FCBAB6F" w:rsidR="00D708DD">
              <w:rPr>
                <w:rFonts w:ascii="Roboto" w:hAnsi="Roboto"/>
                <w:lang w:val="en-IE"/>
              </w:rPr>
              <w:t>previous</w:t>
            </w:r>
            <w:r w:rsidRPr="5FCBAB6F" w:rsidR="00EA6CC4">
              <w:rPr>
                <w:rFonts w:ascii="Roboto" w:hAnsi="Roboto"/>
                <w:lang w:val="en-IE"/>
              </w:rPr>
              <w:t xml:space="preserve"> week</w:t>
            </w:r>
            <w:r w:rsidR="00EE7034">
              <w:rPr>
                <w:rFonts w:ascii="Roboto" w:hAnsi="Roboto"/>
                <w:lang w:val="en-IE"/>
              </w:rPr>
              <w:t>’s</w:t>
            </w:r>
            <w:r w:rsidRPr="5FCBAB6F" w:rsidR="00EA6CC4">
              <w:rPr>
                <w:rFonts w:ascii="Roboto" w:hAnsi="Roboto"/>
                <w:lang w:val="en-IE"/>
              </w:rPr>
              <w:t xml:space="preserve"> action items</w:t>
            </w:r>
          </w:p>
        </w:tc>
        <w:tc>
          <w:tcPr>
            <w:tcW w:w="870" w:type="dxa"/>
          </w:tcPr>
          <w:p w:rsidRPr="000A7A86" w:rsidR="00EA0BF3" w:rsidP="00EA0BF3" w:rsidRDefault="00B65539" w14:paraId="68696507" w14:textId="395295B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  <w:lang w:val="es-ES"/>
              </w:rPr>
            </w:pPr>
            <w:r>
              <w:rPr>
                <w:rFonts w:ascii="Roboto" w:hAnsi="Roboto"/>
                <w:lang w:val="es-ES"/>
              </w:rPr>
              <w:t>6.75</w:t>
            </w:r>
          </w:p>
        </w:tc>
      </w:tr>
      <w:tr w:rsidRPr="00527713" w:rsidR="00EA0BF3" w:rsidTr="25E83221" w14:paraId="7B282BA4" w14:textId="77777777">
        <w:tc>
          <w:tcPr>
            <w:tcW w:w="1470" w:type="dxa"/>
          </w:tcPr>
          <w:p w:rsidRPr="00527713" w:rsidR="00EA0BF3" w:rsidP="00EA0BF3" w:rsidRDefault="00BA6684" w14:paraId="260A6BDA" w14:textId="7FCC7F9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07/11/2021</w:t>
            </w:r>
          </w:p>
        </w:tc>
        <w:tc>
          <w:tcPr>
            <w:tcW w:w="7140" w:type="dxa"/>
          </w:tcPr>
          <w:p w:rsidRPr="000A7A86" w:rsidR="00EA0BF3" w:rsidP="00EA0BF3" w:rsidRDefault="00BA6684" w14:paraId="78D84AEE" w14:textId="46CFDB2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  <w:sz w:val="20"/>
                <w:szCs w:val="20"/>
                <w:lang w:val="en-IE"/>
              </w:rPr>
            </w:pPr>
            <w:r>
              <w:rPr>
                <w:rFonts w:ascii="Roboto" w:hAnsi="Roboto"/>
                <w:lang w:val="en-IE"/>
              </w:rPr>
              <w:t>Start the QAP draft</w:t>
            </w:r>
          </w:p>
        </w:tc>
        <w:tc>
          <w:tcPr>
            <w:tcW w:w="870" w:type="dxa"/>
          </w:tcPr>
          <w:p w:rsidRPr="00DF3E81" w:rsidR="00EA0BF3" w:rsidP="00EA0BF3" w:rsidRDefault="000E34F6" w14:paraId="1CBF8A45" w14:textId="12EAD15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  <w:lang w:val="es-ES"/>
              </w:rPr>
            </w:pPr>
            <w:r>
              <w:rPr>
                <w:rFonts w:ascii="Roboto" w:hAnsi="Roboto"/>
                <w:lang w:val="es-ES"/>
              </w:rPr>
              <w:t>8.65</w:t>
            </w:r>
          </w:p>
        </w:tc>
      </w:tr>
      <w:tr w:rsidRPr="00527713" w:rsidR="00EA0BF3" w:rsidTr="25E83221" w14:paraId="1C9F1A2F" w14:textId="77777777">
        <w:tc>
          <w:tcPr>
            <w:tcW w:w="1470" w:type="dxa"/>
          </w:tcPr>
          <w:p w:rsidR="00EA0BF3" w:rsidP="00EA0BF3" w:rsidRDefault="000E34F6" w14:paraId="6167EF34" w14:textId="4E9742B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09/11/2021</w:t>
            </w:r>
          </w:p>
        </w:tc>
        <w:tc>
          <w:tcPr>
            <w:tcW w:w="7140" w:type="dxa"/>
          </w:tcPr>
          <w:p w:rsidR="00EA0BF3" w:rsidP="00EA0BF3" w:rsidRDefault="000E34F6" w14:paraId="6B5096F9" w14:textId="26B8EE9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  <w:sz w:val="20"/>
                <w:szCs w:val="20"/>
              </w:rPr>
            </w:pPr>
            <w:r w:rsidRPr="5FCBAB6F">
              <w:rPr>
                <w:rFonts w:ascii="Roboto" w:hAnsi="Roboto"/>
                <w:lang w:val="en-IE"/>
              </w:rPr>
              <w:t>Achieve previous week</w:t>
            </w:r>
            <w:r w:rsidR="00EE7034">
              <w:rPr>
                <w:rFonts w:ascii="Roboto" w:hAnsi="Roboto"/>
                <w:lang w:val="en-IE"/>
              </w:rPr>
              <w:t>’s</w:t>
            </w:r>
            <w:r w:rsidRPr="5FCBAB6F">
              <w:rPr>
                <w:rFonts w:ascii="Roboto" w:hAnsi="Roboto"/>
                <w:lang w:val="en-IE"/>
              </w:rPr>
              <w:t xml:space="preserve"> action items</w:t>
            </w:r>
          </w:p>
        </w:tc>
        <w:tc>
          <w:tcPr>
            <w:tcW w:w="870" w:type="dxa"/>
          </w:tcPr>
          <w:p w:rsidR="00EA0BF3" w:rsidP="00EA0BF3" w:rsidRDefault="0065684E" w14:paraId="0DBCBCAE" w14:textId="06146B5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</w:rPr>
            </w:pPr>
            <w:r>
              <w:rPr>
                <w:rFonts w:ascii="Roboto" w:hAnsi="Roboto"/>
              </w:rPr>
              <w:t>8.75</w:t>
            </w:r>
          </w:p>
        </w:tc>
      </w:tr>
      <w:tr w:rsidRPr="00527713" w:rsidR="00EA0BF3" w:rsidTr="25E83221" w14:paraId="6D2457E1" w14:textId="77777777">
        <w:tc>
          <w:tcPr>
            <w:tcW w:w="1470" w:type="dxa"/>
          </w:tcPr>
          <w:p w:rsidR="00EA0BF3" w:rsidP="00EA0BF3" w:rsidRDefault="32A1D9FD" w14:paraId="0C4A74F2" w14:textId="34A047A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1EA8F23F">
              <w:rPr>
                <w:sz w:val="20"/>
                <w:szCs w:val="20"/>
              </w:rPr>
              <w:t>15/11/2021</w:t>
            </w:r>
          </w:p>
        </w:tc>
        <w:tc>
          <w:tcPr>
            <w:tcW w:w="7140" w:type="dxa"/>
          </w:tcPr>
          <w:p w:rsidR="00EA0BF3" w:rsidP="00EA0BF3" w:rsidRDefault="00E701FF" w14:paraId="1F7526B5" w14:textId="325278C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</w:rPr>
            </w:pPr>
            <w:r>
              <w:rPr>
                <w:rFonts w:ascii="Roboto" w:hAnsi="Roboto"/>
              </w:rPr>
              <w:t>Start to f</w:t>
            </w:r>
            <w:r w:rsidR="00683A20">
              <w:rPr>
                <w:rFonts w:ascii="Roboto" w:hAnsi="Roboto"/>
              </w:rPr>
              <w:t>inish SDP, QAP, WBS, QAR and EVA</w:t>
            </w:r>
          </w:p>
        </w:tc>
        <w:tc>
          <w:tcPr>
            <w:tcW w:w="870" w:type="dxa"/>
          </w:tcPr>
          <w:p w:rsidR="00EA0BF3" w:rsidP="00EA0BF3" w:rsidRDefault="00EC4296" w14:paraId="6C5AA978" w14:textId="07FE0FF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</w:rPr>
            </w:pPr>
            <w:r>
              <w:rPr>
                <w:rFonts w:ascii="Roboto" w:hAnsi="Roboto"/>
              </w:rPr>
              <w:t>9.75</w:t>
            </w:r>
          </w:p>
        </w:tc>
      </w:tr>
      <w:tr w:rsidR="00EA0BF3" w:rsidTr="1FAED725" w14:paraId="2C245FA3" w14:textId="77777777">
        <w:tc>
          <w:tcPr>
            <w:tcW w:w="1470" w:type="dxa"/>
          </w:tcPr>
          <w:p w:rsidR="00EA0BF3" w:rsidP="00EA0BF3" w:rsidRDefault="14FAF56C" w14:paraId="6A20F12B" w14:textId="23CFC427">
            <w:pPr>
              <w:rPr>
                <w:sz w:val="20"/>
                <w:szCs w:val="20"/>
              </w:rPr>
            </w:pPr>
            <w:r w:rsidRPr="37A7EAAD">
              <w:rPr>
                <w:sz w:val="20"/>
                <w:szCs w:val="20"/>
              </w:rPr>
              <w:t>16/11/2021</w:t>
            </w:r>
          </w:p>
        </w:tc>
        <w:tc>
          <w:tcPr>
            <w:tcW w:w="7140" w:type="dxa"/>
          </w:tcPr>
          <w:p w:rsidR="00EA0BF3" w:rsidP="00EA0BF3" w:rsidRDefault="00FD58B7" w14:paraId="0BB1212D" w14:textId="49D004E9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Achieve </w:t>
            </w:r>
            <w:r w:rsidR="00C86F40">
              <w:rPr>
                <w:rFonts w:ascii="Roboto" w:hAnsi="Roboto"/>
              </w:rPr>
              <w:t xml:space="preserve">previous </w:t>
            </w:r>
            <w:r w:rsidRPr="6CDE1C65" w:rsidR="39643ECF">
              <w:rPr>
                <w:rFonts w:ascii="Roboto" w:hAnsi="Roboto"/>
              </w:rPr>
              <w:t>week's</w:t>
            </w:r>
            <w:r w:rsidR="00C86F40">
              <w:rPr>
                <w:rFonts w:ascii="Roboto" w:hAnsi="Roboto"/>
              </w:rPr>
              <w:t xml:space="preserve"> </w:t>
            </w:r>
            <w:r w:rsidRPr="641CB698" w:rsidR="6C3A65CB">
              <w:rPr>
                <w:rFonts w:ascii="Roboto" w:hAnsi="Roboto"/>
              </w:rPr>
              <w:t>auction</w:t>
            </w:r>
            <w:r w:rsidR="00C86F40">
              <w:rPr>
                <w:rFonts w:ascii="Roboto" w:hAnsi="Roboto"/>
              </w:rPr>
              <w:t xml:space="preserve"> items</w:t>
            </w:r>
          </w:p>
        </w:tc>
        <w:tc>
          <w:tcPr>
            <w:tcW w:w="870" w:type="dxa"/>
          </w:tcPr>
          <w:p w:rsidR="00EA0BF3" w:rsidP="00EA0BF3" w:rsidRDefault="00FD58B7" w14:paraId="2B772F4E" w14:textId="3A5C4A1F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2.84</w:t>
            </w:r>
          </w:p>
        </w:tc>
      </w:tr>
      <w:tr w:rsidR="695A9448" w:rsidTr="695A9448" w14:paraId="374EEBD8" w14:textId="77777777">
        <w:tc>
          <w:tcPr>
            <w:tcW w:w="1470" w:type="dxa"/>
          </w:tcPr>
          <w:p w:rsidR="695A9448" w:rsidP="695A9448" w:rsidRDefault="14FAF56C" w14:paraId="3E69E73D" w14:textId="343F7904">
            <w:pPr>
              <w:rPr>
                <w:sz w:val="20"/>
                <w:szCs w:val="20"/>
              </w:rPr>
            </w:pPr>
            <w:r w:rsidRPr="1702F012">
              <w:rPr>
                <w:sz w:val="20"/>
                <w:szCs w:val="20"/>
              </w:rPr>
              <w:t>22/11/2021</w:t>
            </w:r>
          </w:p>
        </w:tc>
        <w:tc>
          <w:tcPr>
            <w:tcW w:w="7140" w:type="dxa"/>
          </w:tcPr>
          <w:p w:rsidR="695A9448" w:rsidP="695A9448" w:rsidRDefault="14FAF56C" w14:paraId="461876F3" w14:textId="02887A8C">
            <w:pPr>
              <w:rPr>
                <w:rFonts w:ascii="Roboto" w:hAnsi="Roboto"/>
              </w:rPr>
            </w:pPr>
            <w:r w:rsidRPr="1BCED951">
              <w:rPr>
                <w:rFonts w:ascii="Roboto" w:hAnsi="Roboto"/>
              </w:rPr>
              <w:t xml:space="preserve">Finishing SDP, QAP, WBS, QAR and EVA and </w:t>
            </w:r>
            <w:r w:rsidRPr="4431CF86">
              <w:rPr>
                <w:rFonts w:ascii="Roboto" w:hAnsi="Roboto"/>
              </w:rPr>
              <w:t xml:space="preserve">submitting </w:t>
            </w:r>
            <w:r w:rsidRPr="6783E58D">
              <w:rPr>
                <w:rFonts w:ascii="Roboto" w:hAnsi="Roboto"/>
              </w:rPr>
              <w:t>for approval</w:t>
            </w:r>
          </w:p>
        </w:tc>
        <w:tc>
          <w:tcPr>
            <w:tcW w:w="870" w:type="dxa"/>
          </w:tcPr>
          <w:p w:rsidR="695A9448" w:rsidP="695A9448" w:rsidRDefault="00E307E6" w14:paraId="7F2E6C51" w14:textId="3FA7F3F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12.46</w:t>
            </w:r>
          </w:p>
        </w:tc>
      </w:tr>
      <w:tr w:rsidRPr="00527713" w:rsidR="00EA0BF3" w:rsidTr="25E83221" w14:paraId="789AE0D6" w14:textId="77777777">
        <w:tc>
          <w:tcPr>
            <w:tcW w:w="1470" w:type="dxa"/>
          </w:tcPr>
          <w:p w:rsidRPr="00527713" w:rsidR="00EA0BF3" w:rsidP="00EA0BF3" w:rsidRDefault="00EA0BF3" w14:paraId="50DC0922" w14:textId="777777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</w:p>
        </w:tc>
        <w:tc>
          <w:tcPr>
            <w:tcW w:w="7140" w:type="dxa"/>
          </w:tcPr>
          <w:p w:rsidRPr="00527713" w:rsidR="00EA0BF3" w:rsidP="00EA0BF3" w:rsidRDefault="00EA0BF3" w14:paraId="24572B34" w14:textId="2B1313E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sz w:val="20"/>
                <w:szCs w:val="20"/>
              </w:rPr>
            </w:pPr>
            <w:r w:rsidRPr="00527713">
              <w:rPr>
                <w:sz w:val="20"/>
                <w:szCs w:val="20"/>
              </w:rPr>
              <w:t xml:space="preserve">Total (budget: </w:t>
            </w:r>
            <w:r w:rsidRPr="27C0A7A0">
              <w:rPr>
                <w:sz w:val="20"/>
                <w:szCs w:val="20"/>
              </w:rPr>
              <w:t>80</w:t>
            </w:r>
            <w:r w:rsidRPr="00527713">
              <w:rPr>
                <w:sz w:val="20"/>
                <w:szCs w:val="20"/>
              </w:rPr>
              <w:t>)</w:t>
            </w:r>
          </w:p>
        </w:tc>
        <w:tc>
          <w:tcPr>
            <w:tcW w:w="870" w:type="dxa"/>
          </w:tcPr>
          <w:p w:rsidRPr="00527713" w:rsidR="00EA0BF3" w:rsidP="00EA0BF3" w:rsidRDefault="00A4398D" w14:paraId="3F21392A" w14:textId="0CC7CF7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=SUM(ABOVE) </w:instrText>
            </w:r>
            <w:r>
              <w:rPr>
                <w:sz w:val="20"/>
                <w:szCs w:val="20"/>
              </w:rPr>
              <w:fldChar w:fldCharType="separate"/>
            </w:r>
            <w:r w:rsidR="00E307E6">
              <w:rPr>
                <w:noProof/>
                <w:sz w:val="20"/>
                <w:szCs w:val="20"/>
              </w:rPr>
              <w:t>70.4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97046C" w:rsidP="00532544" w:rsidRDefault="0097046C" w14:paraId="5DA3708C" w14:textId="77777777"/>
    <w:p w:rsidR="00DF3E81" w:rsidP="00532544" w:rsidRDefault="00DF3E81" w14:paraId="41FEC9E2" w14:textId="77777777"/>
    <w:p w:rsidR="00532544" w:rsidP="00532544" w:rsidRDefault="00532544" w14:paraId="3CA3D7E3" w14:textId="4DC32BB4">
      <w:pPr>
        <w:pStyle w:val="Heading1"/>
      </w:pPr>
      <w:r>
        <w:t xml:space="preserve">Achieved </w:t>
      </w:r>
    </w:p>
    <w:p w:rsidR="007F5A56" w:rsidP="00EB7974" w:rsidRDefault="00F1683F" w14:paraId="38343CAD" w14:textId="77777777">
      <w:pPr>
        <w:pStyle w:val="ListParagraph"/>
        <w:numPr>
          <w:ilvl w:val="0"/>
          <w:numId w:val="10"/>
        </w:numPr>
      </w:pPr>
      <w:r>
        <w:t xml:space="preserve">Creation of the </w:t>
      </w:r>
      <w:r w:rsidR="00FD5752">
        <w:t xml:space="preserve">D1.2.1 </w:t>
      </w:r>
      <w:r>
        <w:t>SDP.</w:t>
      </w:r>
    </w:p>
    <w:p w:rsidR="007F5A56" w:rsidP="007F5A56" w:rsidRDefault="007F5A56" w14:paraId="2E328425" w14:textId="65827A4C">
      <w:pPr>
        <w:pStyle w:val="ListParagraph"/>
        <w:numPr>
          <w:ilvl w:val="0"/>
          <w:numId w:val="10"/>
        </w:numPr>
      </w:pPr>
      <w:r>
        <w:t xml:space="preserve">D1.2.2 Quality Assurance Plan </w:t>
      </w:r>
      <w:r w:rsidR="4F858697">
        <w:t>creation with preparation of Quality Assurance Report</w:t>
      </w:r>
      <w:r>
        <w:t>.</w:t>
      </w:r>
    </w:p>
    <w:p w:rsidR="007F5A56" w:rsidP="0087748E" w:rsidRDefault="00F1683F" w14:paraId="5248B9A3" w14:textId="72E75D99">
      <w:pPr>
        <w:pStyle w:val="ListParagraph"/>
        <w:numPr>
          <w:ilvl w:val="0"/>
          <w:numId w:val="10"/>
        </w:numPr>
      </w:pPr>
      <w:r>
        <w:t xml:space="preserve">Estimations done with planning poker and </w:t>
      </w:r>
      <w:r w:rsidR="00A068AB">
        <w:t xml:space="preserve">written into the </w:t>
      </w:r>
      <w:r w:rsidR="007F5A56">
        <w:t xml:space="preserve">(D1.2.3 Project Estimation Report) </w:t>
      </w:r>
      <w:r w:rsidR="00A068AB">
        <w:t>WSB.</w:t>
      </w:r>
    </w:p>
    <w:p w:rsidR="7F9D888D" w:rsidP="42D77C05" w:rsidRDefault="7F9D888D" w14:paraId="590A4553" w14:textId="24E29A19">
      <w:pPr>
        <w:pStyle w:val="ListParagraph"/>
        <w:numPr>
          <w:ilvl w:val="0"/>
          <w:numId w:val="10"/>
        </w:numPr>
      </w:pPr>
      <w:r>
        <w:t>Creation of the EVA</w:t>
      </w:r>
    </w:p>
    <w:p w:rsidR="00532544" w:rsidP="00532544" w:rsidRDefault="00532544" w14:paraId="0C88A81B" w14:textId="37585B22">
      <w:pPr>
        <w:pStyle w:val="Heading1"/>
      </w:pPr>
      <w:r>
        <w:t>Planned but not achieved</w:t>
      </w:r>
    </w:p>
    <w:p w:rsidR="5CD353FB" w:rsidP="4C6EE9DC" w:rsidRDefault="5CD353FB" w14:paraId="5B0B1BAB" w14:textId="16E358B3">
      <w:pPr>
        <w:pStyle w:val="ListParagraph"/>
        <w:numPr>
          <w:ilvl w:val="0"/>
          <w:numId w:val="7"/>
        </w:numPr>
      </w:pPr>
      <w:r>
        <w:t>Nothing</w:t>
      </w:r>
    </w:p>
    <w:p w:rsidR="00532544" w:rsidP="00532544" w:rsidRDefault="00532544" w14:paraId="011A1ED7" w14:textId="481FBA9F">
      <w:pPr>
        <w:pStyle w:val="Heading1"/>
      </w:pPr>
      <w:r>
        <w:t>Analysis</w:t>
      </w:r>
    </w:p>
    <w:p w:rsidRPr="0033615A" w:rsidR="0033615A" w:rsidP="0033615A" w:rsidRDefault="00532544" w14:paraId="0D543F2E" w14:textId="0FEA3B35">
      <w:pPr>
        <w:pStyle w:val="Heading2"/>
      </w:pPr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well</w:t>
      </w:r>
      <w:proofErr w:type="spellEnd"/>
    </w:p>
    <w:p w:rsidR="00532544" w:rsidP="00527713" w:rsidRDefault="0033615A" w14:paraId="4F7E379C" w14:textId="3F3D52F8">
      <w:pPr>
        <w:pStyle w:val="ListParagraph"/>
        <w:numPr>
          <w:ilvl w:val="0"/>
          <w:numId w:val="7"/>
        </w:numPr>
      </w:pPr>
      <w:r>
        <w:t xml:space="preserve">Every week a meeting was planned </w:t>
      </w:r>
      <w:r w:rsidR="001263CA">
        <w:t>successfully.</w:t>
      </w:r>
    </w:p>
    <w:p w:rsidR="001263CA" w:rsidP="00527713" w:rsidRDefault="7314624C" w14:paraId="056B8542" w14:textId="3EB0DE40">
      <w:pPr>
        <w:pStyle w:val="ListParagraph"/>
        <w:numPr>
          <w:ilvl w:val="0"/>
          <w:numId w:val="7"/>
        </w:numPr>
      </w:pPr>
      <w:r>
        <w:t>Everyone</w:t>
      </w:r>
      <w:r w:rsidR="001263CA">
        <w:t xml:space="preserve"> accomplished the responsibilities assigned to them.</w:t>
      </w:r>
    </w:p>
    <w:p w:rsidR="5213F7B3" w:rsidP="5213F7B3" w:rsidRDefault="5213F7B3" w14:paraId="59799D4A" w14:textId="5FCAE178"/>
    <w:p w:rsidR="00532544" w:rsidP="00532544" w:rsidRDefault="00532544" w14:paraId="38282E9E" w14:textId="606354E1">
      <w:pPr>
        <w:pStyle w:val="Heading2"/>
      </w:pPr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wrong</w:t>
      </w:r>
      <w:proofErr w:type="spellEnd"/>
    </w:p>
    <w:p w:rsidR="00532544" w:rsidP="00527713" w:rsidRDefault="006527FA" w14:paraId="78914028" w14:textId="7FB1B609">
      <w:pPr>
        <w:pStyle w:val="ListParagraph"/>
        <w:numPr>
          <w:ilvl w:val="0"/>
          <w:numId w:val="8"/>
        </w:numPr>
      </w:pPr>
      <w:r>
        <w:t xml:space="preserve">We faced some difficulties </w:t>
      </w:r>
      <w:r w:rsidR="79053A07">
        <w:t>scheduling</w:t>
      </w:r>
      <w:r>
        <w:t xml:space="preserve"> meetings.</w:t>
      </w:r>
    </w:p>
    <w:p w:rsidR="006527FA" w:rsidP="00527713" w:rsidRDefault="006527FA" w14:paraId="1BD0CE75" w14:textId="7C62368E">
      <w:pPr>
        <w:pStyle w:val="ListParagraph"/>
        <w:numPr>
          <w:ilvl w:val="0"/>
          <w:numId w:val="8"/>
        </w:numPr>
      </w:pPr>
      <w:r>
        <w:t>Sometimes because of the work distribution we make mistakes because of the</w:t>
      </w:r>
      <w:r w:rsidR="006637F4">
        <w:t xml:space="preserve"> lack of communication outside the meetings.</w:t>
      </w:r>
    </w:p>
    <w:p w:rsidR="5213F7B3" w:rsidP="5213F7B3" w:rsidRDefault="5213F7B3" w14:paraId="34CCAA76" w14:textId="0BEDC404"/>
    <w:p w:rsidRPr="00425980" w:rsidR="00532544" w:rsidP="00532544" w:rsidRDefault="00532544" w14:paraId="6850CC94" w14:textId="3CCFA580">
      <w:pPr>
        <w:pStyle w:val="Heading2"/>
        <w:rPr>
          <w:lang w:val="en-US"/>
        </w:rPr>
      </w:pPr>
      <w:r w:rsidRPr="00425980">
        <w:rPr>
          <w:lang w:val="en-US"/>
        </w:rPr>
        <w:t>What we could do differently to improve</w:t>
      </w:r>
    </w:p>
    <w:p w:rsidR="77D9D019" w:rsidP="5213F7B3" w:rsidRDefault="77D9D019" w14:paraId="356D06F5" w14:textId="1F0436F1">
      <w:pPr>
        <w:pStyle w:val="ListParagraph"/>
        <w:numPr>
          <w:ilvl w:val="0"/>
          <w:numId w:val="9"/>
        </w:numPr>
        <w:rPr/>
      </w:pPr>
      <w:r w:rsidR="77D9D019">
        <w:rPr/>
        <w:t>Better and more communication within the team</w:t>
      </w:r>
      <w:r w:rsidR="5B6E5D9D">
        <w:rPr/>
        <w:t xml:space="preserve"> by using Discord more often</w:t>
      </w:r>
    </w:p>
    <w:p w:rsidR="77D9D019" w:rsidP="5213F7B3" w:rsidRDefault="77D9D019" w14:paraId="2D310DAA" w14:textId="5C7B67E3">
      <w:pPr>
        <w:pStyle w:val="ListParagraph"/>
        <w:numPr>
          <w:ilvl w:val="0"/>
          <w:numId w:val="9"/>
        </w:numPr>
      </w:pPr>
      <w:r>
        <w:t>If there are any uncertainties, ask the professor more often.</w:t>
      </w:r>
    </w:p>
    <w:p w:rsidR="00FA19DA" w:rsidP="5213F7B3" w:rsidRDefault="00FA19DA" w14:paraId="028D5B2E" w14:textId="00E7EBF5">
      <w:pPr>
        <w:pStyle w:val="ListParagraph"/>
        <w:numPr>
          <w:ilvl w:val="0"/>
          <w:numId w:val="9"/>
        </w:numPr>
        <w:rPr/>
      </w:pPr>
      <w:r w:rsidR="00FA19DA">
        <w:rPr/>
        <w:t xml:space="preserve">Sometimes we </w:t>
      </w:r>
      <w:r w:rsidR="000E484D">
        <w:rPr/>
        <w:t xml:space="preserve">over detail some points, like the quality </w:t>
      </w:r>
      <w:r w:rsidR="0033615A">
        <w:rPr/>
        <w:t>metrics</w:t>
      </w:r>
      <w:r w:rsidR="02C9D27D">
        <w:rPr/>
        <w:t xml:space="preserve">, so we have to try to find a quick baseline in the group so we can proceed further </w:t>
      </w:r>
    </w:p>
    <w:p w:rsidR="00330B92" w:rsidP="00977177" w:rsidRDefault="00330B92" w14:paraId="17E9D954" w14:textId="77777777"/>
    <w:sectPr w:rsidR="00330B92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48E1D21"/>
    <w:multiLevelType w:val="hybrid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 w:ascii="" w:hAnsi="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 w:ascii="" w:hAnsi="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" w:hAnsi="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 w:ascii="" w:hAnsi="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 w:ascii="" w:hAnsi="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" w:hAnsi="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 w:ascii="" w:hAnsi="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 w:ascii="" w:hAnsi=""/>
        <w:u w:val="none"/>
      </w:rPr>
    </w:lvl>
  </w:abstractNum>
  <w:abstractNum w:abstractNumId="2" w15:restartNumberingAfterBreak="0">
    <w:nsid w:val="3EF74F1C"/>
    <w:multiLevelType w:val="hybridMultilevel"/>
    <w:tmpl w:val="5C94F3B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74E4E26"/>
    <w:multiLevelType w:val="hybridMultilevel"/>
    <w:tmpl w:val="BFFE284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8052C7B"/>
    <w:multiLevelType w:val="multilevel"/>
    <w:tmpl w:val="3924A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9B6A06"/>
    <w:multiLevelType w:val="hybridMultilevel"/>
    <w:tmpl w:val="0592ECA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1004B37"/>
    <w:multiLevelType w:val="hybridMultilevel"/>
    <w:tmpl w:val="9216E246"/>
    <w:lvl w:ilvl="0" w:tplc="C254B05A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FDE8520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E2ECE8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C6E86A7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338D03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A54A7A6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7710377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C18F45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6A0EB9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B53FFD"/>
    <w:multiLevelType w:val="hybridMultilevel"/>
    <w:tmpl w:val="4010000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AB71638"/>
    <w:multiLevelType w:val="hybridMultilevel"/>
    <w:tmpl w:val="1CF0654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DDB1983"/>
    <w:multiLevelType w:val="hybridMultilevel"/>
    <w:tmpl w:val="D3A4CE26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FFFFFFFF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 w:tplc="FFFFFFFF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 w:tplc="FFFFFFFF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 w:tplc="FFFFFFFF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 w:tplc="FFFFFFFF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 w:tplc="FFFFFFFF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 w:tplc="FFFFFFFF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 w:tplc="FFFFFFFF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079F6"/>
    <w:rsid w:val="00041F87"/>
    <w:rsid w:val="00062B19"/>
    <w:rsid w:val="00070AD4"/>
    <w:rsid w:val="00080DBF"/>
    <w:rsid w:val="000A0CF8"/>
    <w:rsid w:val="000A7A86"/>
    <w:rsid w:val="000B790E"/>
    <w:rsid w:val="000D083B"/>
    <w:rsid w:val="000D0BD5"/>
    <w:rsid w:val="000D274B"/>
    <w:rsid w:val="000E24C4"/>
    <w:rsid w:val="000E34F6"/>
    <w:rsid w:val="000E484D"/>
    <w:rsid w:val="000E730B"/>
    <w:rsid w:val="000F6303"/>
    <w:rsid w:val="0011532F"/>
    <w:rsid w:val="001210F1"/>
    <w:rsid w:val="001263CA"/>
    <w:rsid w:val="00135AA2"/>
    <w:rsid w:val="001542C3"/>
    <w:rsid w:val="001623B5"/>
    <w:rsid w:val="00167AC2"/>
    <w:rsid w:val="00177D5C"/>
    <w:rsid w:val="0019362F"/>
    <w:rsid w:val="0019477E"/>
    <w:rsid w:val="001A118E"/>
    <w:rsid w:val="001B4FB7"/>
    <w:rsid w:val="001C4B83"/>
    <w:rsid w:val="00201098"/>
    <w:rsid w:val="0020134D"/>
    <w:rsid w:val="0020620A"/>
    <w:rsid w:val="00211FD8"/>
    <w:rsid w:val="00237255"/>
    <w:rsid w:val="00246CD8"/>
    <w:rsid w:val="00267A65"/>
    <w:rsid w:val="00280D8F"/>
    <w:rsid w:val="002A0CF7"/>
    <w:rsid w:val="002A60D8"/>
    <w:rsid w:val="002D6316"/>
    <w:rsid w:val="002E5BF6"/>
    <w:rsid w:val="002F45DF"/>
    <w:rsid w:val="002F6E5D"/>
    <w:rsid w:val="0030873A"/>
    <w:rsid w:val="00317CC2"/>
    <w:rsid w:val="00317F26"/>
    <w:rsid w:val="00320B1F"/>
    <w:rsid w:val="00330B92"/>
    <w:rsid w:val="0033615A"/>
    <w:rsid w:val="00341F57"/>
    <w:rsid w:val="00343ADF"/>
    <w:rsid w:val="0034568D"/>
    <w:rsid w:val="00360C0D"/>
    <w:rsid w:val="00371E08"/>
    <w:rsid w:val="00374DE6"/>
    <w:rsid w:val="003804F1"/>
    <w:rsid w:val="003B0BDC"/>
    <w:rsid w:val="003C697A"/>
    <w:rsid w:val="003E375C"/>
    <w:rsid w:val="003F15B4"/>
    <w:rsid w:val="004044AB"/>
    <w:rsid w:val="004075AA"/>
    <w:rsid w:val="0041763B"/>
    <w:rsid w:val="00425220"/>
    <w:rsid w:val="00425980"/>
    <w:rsid w:val="004940A2"/>
    <w:rsid w:val="00496480"/>
    <w:rsid w:val="004A6FCF"/>
    <w:rsid w:val="004C1835"/>
    <w:rsid w:val="004C1C5B"/>
    <w:rsid w:val="004C5A4D"/>
    <w:rsid w:val="004E3219"/>
    <w:rsid w:val="005171AB"/>
    <w:rsid w:val="00527713"/>
    <w:rsid w:val="00532544"/>
    <w:rsid w:val="00543854"/>
    <w:rsid w:val="00586CF6"/>
    <w:rsid w:val="005A3684"/>
    <w:rsid w:val="005A5BCD"/>
    <w:rsid w:val="005B5C67"/>
    <w:rsid w:val="005E671E"/>
    <w:rsid w:val="005F13A7"/>
    <w:rsid w:val="00614B0C"/>
    <w:rsid w:val="00614E7F"/>
    <w:rsid w:val="006527FA"/>
    <w:rsid w:val="0065684E"/>
    <w:rsid w:val="006637F4"/>
    <w:rsid w:val="00683669"/>
    <w:rsid w:val="00683A20"/>
    <w:rsid w:val="00697F7E"/>
    <w:rsid w:val="006A6D81"/>
    <w:rsid w:val="006D52B8"/>
    <w:rsid w:val="006E55EA"/>
    <w:rsid w:val="00714AE6"/>
    <w:rsid w:val="00716C17"/>
    <w:rsid w:val="00721D9D"/>
    <w:rsid w:val="007243CD"/>
    <w:rsid w:val="00742E1E"/>
    <w:rsid w:val="00746B1F"/>
    <w:rsid w:val="0074739A"/>
    <w:rsid w:val="0079517D"/>
    <w:rsid w:val="007A520E"/>
    <w:rsid w:val="007B79B5"/>
    <w:rsid w:val="007F463E"/>
    <w:rsid w:val="007F5A56"/>
    <w:rsid w:val="00803503"/>
    <w:rsid w:val="0082521D"/>
    <w:rsid w:val="00833191"/>
    <w:rsid w:val="00840717"/>
    <w:rsid w:val="00865CFD"/>
    <w:rsid w:val="00874B72"/>
    <w:rsid w:val="00875738"/>
    <w:rsid w:val="008770D2"/>
    <w:rsid w:val="0087748E"/>
    <w:rsid w:val="00892561"/>
    <w:rsid w:val="00896863"/>
    <w:rsid w:val="008D16BA"/>
    <w:rsid w:val="008D1F43"/>
    <w:rsid w:val="008D2C87"/>
    <w:rsid w:val="008F059A"/>
    <w:rsid w:val="0092500E"/>
    <w:rsid w:val="0093334E"/>
    <w:rsid w:val="0094020C"/>
    <w:rsid w:val="00951770"/>
    <w:rsid w:val="0095335D"/>
    <w:rsid w:val="009568BA"/>
    <w:rsid w:val="00966F3F"/>
    <w:rsid w:val="0097046C"/>
    <w:rsid w:val="00972E55"/>
    <w:rsid w:val="00977177"/>
    <w:rsid w:val="00992A3A"/>
    <w:rsid w:val="009A6C52"/>
    <w:rsid w:val="009A7C53"/>
    <w:rsid w:val="009C3EE8"/>
    <w:rsid w:val="009C7B22"/>
    <w:rsid w:val="009D246A"/>
    <w:rsid w:val="00A068AB"/>
    <w:rsid w:val="00A21987"/>
    <w:rsid w:val="00A26032"/>
    <w:rsid w:val="00A4398D"/>
    <w:rsid w:val="00A61AA8"/>
    <w:rsid w:val="00A62659"/>
    <w:rsid w:val="00A830D9"/>
    <w:rsid w:val="00A84074"/>
    <w:rsid w:val="00A95102"/>
    <w:rsid w:val="00AC3039"/>
    <w:rsid w:val="00AC523C"/>
    <w:rsid w:val="00AC5B2B"/>
    <w:rsid w:val="00AD1C50"/>
    <w:rsid w:val="00AD5A26"/>
    <w:rsid w:val="00AD7084"/>
    <w:rsid w:val="00AD784B"/>
    <w:rsid w:val="00AF482D"/>
    <w:rsid w:val="00B055AD"/>
    <w:rsid w:val="00B14E2B"/>
    <w:rsid w:val="00B256E7"/>
    <w:rsid w:val="00B25E96"/>
    <w:rsid w:val="00B30B42"/>
    <w:rsid w:val="00B5398D"/>
    <w:rsid w:val="00B56629"/>
    <w:rsid w:val="00B65539"/>
    <w:rsid w:val="00B76A26"/>
    <w:rsid w:val="00BA3080"/>
    <w:rsid w:val="00BA6684"/>
    <w:rsid w:val="00BA74F9"/>
    <w:rsid w:val="00BD4AE3"/>
    <w:rsid w:val="00BF1C2F"/>
    <w:rsid w:val="00C04104"/>
    <w:rsid w:val="00C055C7"/>
    <w:rsid w:val="00C119F3"/>
    <w:rsid w:val="00C232A5"/>
    <w:rsid w:val="00C433FA"/>
    <w:rsid w:val="00C47B29"/>
    <w:rsid w:val="00C86F40"/>
    <w:rsid w:val="00C918C8"/>
    <w:rsid w:val="00C91B6A"/>
    <w:rsid w:val="00C93485"/>
    <w:rsid w:val="00CD6CF6"/>
    <w:rsid w:val="00CE34E7"/>
    <w:rsid w:val="00CF5A8A"/>
    <w:rsid w:val="00D26613"/>
    <w:rsid w:val="00D6076F"/>
    <w:rsid w:val="00D658C6"/>
    <w:rsid w:val="00D708DD"/>
    <w:rsid w:val="00D75B37"/>
    <w:rsid w:val="00DB0E87"/>
    <w:rsid w:val="00DC1F70"/>
    <w:rsid w:val="00DC5318"/>
    <w:rsid w:val="00DD3BB6"/>
    <w:rsid w:val="00DF1DEB"/>
    <w:rsid w:val="00DF3E81"/>
    <w:rsid w:val="00DF7739"/>
    <w:rsid w:val="00E00BAA"/>
    <w:rsid w:val="00E07398"/>
    <w:rsid w:val="00E14D71"/>
    <w:rsid w:val="00E307E6"/>
    <w:rsid w:val="00E419CC"/>
    <w:rsid w:val="00E701FF"/>
    <w:rsid w:val="00E72EAA"/>
    <w:rsid w:val="00E91A7E"/>
    <w:rsid w:val="00EA0BF3"/>
    <w:rsid w:val="00EA220D"/>
    <w:rsid w:val="00EA6CC4"/>
    <w:rsid w:val="00EB645C"/>
    <w:rsid w:val="00EB6C6D"/>
    <w:rsid w:val="00EB7974"/>
    <w:rsid w:val="00EC40FC"/>
    <w:rsid w:val="00EC4296"/>
    <w:rsid w:val="00EC4B1E"/>
    <w:rsid w:val="00EE0E6F"/>
    <w:rsid w:val="00EE3C8E"/>
    <w:rsid w:val="00EE7034"/>
    <w:rsid w:val="00EF16FF"/>
    <w:rsid w:val="00F1683F"/>
    <w:rsid w:val="00F22D5A"/>
    <w:rsid w:val="00F40C6B"/>
    <w:rsid w:val="00F41A78"/>
    <w:rsid w:val="00F728FA"/>
    <w:rsid w:val="00F75D48"/>
    <w:rsid w:val="00F832E0"/>
    <w:rsid w:val="00F91AC9"/>
    <w:rsid w:val="00FA1157"/>
    <w:rsid w:val="00FA19DA"/>
    <w:rsid w:val="00FB4768"/>
    <w:rsid w:val="00FC4094"/>
    <w:rsid w:val="00FC5EFC"/>
    <w:rsid w:val="00FD5752"/>
    <w:rsid w:val="00FD58B7"/>
    <w:rsid w:val="013E2917"/>
    <w:rsid w:val="01A8934A"/>
    <w:rsid w:val="02C9D27D"/>
    <w:rsid w:val="04303B72"/>
    <w:rsid w:val="05293B2A"/>
    <w:rsid w:val="05C7961A"/>
    <w:rsid w:val="070EF42B"/>
    <w:rsid w:val="098F0455"/>
    <w:rsid w:val="0AC07CDB"/>
    <w:rsid w:val="0B2C19F6"/>
    <w:rsid w:val="0F21109C"/>
    <w:rsid w:val="0F52B63B"/>
    <w:rsid w:val="1030326D"/>
    <w:rsid w:val="10605818"/>
    <w:rsid w:val="10F208CC"/>
    <w:rsid w:val="1124D26A"/>
    <w:rsid w:val="12A56CE7"/>
    <w:rsid w:val="13166C2B"/>
    <w:rsid w:val="1416E4C5"/>
    <w:rsid w:val="142829AE"/>
    <w:rsid w:val="14FAF56C"/>
    <w:rsid w:val="153FC496"/>
    <w:rsid w:val="163A4524"/>
    <w:rsid w:val="16E77192"/>
    <w:rsid w:val="1702F012"/>
    <w:rsid w:val="17056AC5"/>
    <w:rsid w:val="180158DA"/>
    <w:rsid w:val="194450EC"/>
    <w:rsid w:val="1BCED951"/>
    <w:rsid w:val="1BD4CABF"/>
    <w:rsid w:val="1BDC9B14"/>
    <w:rsid w:val="1DB349CF"/>
    <w:rsid w:val="1DCB433C"/>
    <w:rsid w:val="1EA8F23F"/>
    <w:rsid w:val="1EAB6CF2"/>
    <w:rsid w:val="1EDB5FCC"/>
    <w:rsid w:val="1FAED725"/>
    <w:rsid w:val="1FFEE253"/>
    <w:rsid w:val="200BF9C7"/>
    <w:rsid w:val="2166F797"/>
    <w:rsid w:val="21E1F4C1"/>
    <w:rsid w:val="22FE3CC4"/>
    <w:rsid w:val="23829D41"/>
    <w:rsid w:val="24903F1E"/>
    <w:rsid w:val="255C7425"/>
    <w:rsid w:val="25E83221"/>
    <w:rsid w:val="27C0A7A0"/>
    <w:rsid w:val="280B3F5E"/>
    <w:rsid w:val="29E36675"/>
    <w:rsid w:val="2AFBA1EC"/>
    <w:rsid w:val="2BC6C78D"/>
    <w:rsid w:val="2CD578D0"/>
    <w:rsid w:val="2CEBF042"/>
    <w:rsid w:val="2D32692C"/>
    <w:rsid w:val="307BCF23"/>
    <w:rsid w:val="3184907B"/>
    <w:rsid w:val="31CB1B0A"/>
    <w:rsid w:val="31D8973B"/>
    <w:rsid w:val="32A1D9FD"/>
    <w:rsid w:val="32E1A574"/>
    <w:rsid w:val="3476E871"/>
    <w:rsid w:val="34882D5A"/>
    <w:rsid w:val="34EADBFD"/>
    <w:rsid w:val="35294CC4"/>
    <w:rsid w:val="35A89431"/>
    <w:rsid w:val="35F3CEF9"/>
    <w:rsid w:val="3662043E"/>
    <w:rsid w:val="36DF3FBF"/>
    <w:rsid w:val="36E9EBFC"/>
    <w:rsid w:val="3769B8C2"/>
    <w:rsid w:val="377A3FB5"/>
    <w:rsid w:val="37A7EAAD"/>
    <w:rsid w:val="37BCBBF1"/>
    <w:rsid w:val="3843FA09"/>
    <w:rsid w:val="39643ECF"/>
    <w:rsid w:val="398C5B2B"/>
    <w:rsid w:val="3B9FE1EE"/>
    <w:rsid w:val="3C61198D"/>
    <w:rsid w:val="3D6CD3A4"/>
    <w:rsid w:val="3E0B92C6"/>
    <w:rsid w:val="4046EC92"/>
    <w:rsid w:val="41055FD6"/>
    <w:rsid w:val="413BBCA6"/>
    <w:rsid w:val="41E87EE4"/>
    <w:rsid w:val="421301B3"/>
    <w:rsid w:val="42D77C05"/>
    <w:rsid w:val="433C2716"/>
    <w:rsid w:val="43B2CCA7"/>
    <w:rsid w:val="44043440"/>
    <w:rsid w:val="4431CF86"/>
    <w:rsid w:val="4455B8BA"/>
    <w:rsid w:val="452EF1E0"/>
    <w:rsid w:val="456FC62D"/>
    <w:rsid w:val="469C6EB6"/>
    <w:rsid w:val="46D4B348"/>
    <w:rsid w:val="470E6327"/>
    <w:rsid w:val="47535A16"/>
    <w:rsid w:val="479BC36F"/>
    <w:rsid w:val="4A80A65B"/>
    <w:rsid w:val="4A8594EB"/>
    <w:rsid w:val="4AFA22B0"/>
    <w:rsid w:val="4B38651B"/>
    <w:rsid w:val="4B7A9D33"/>
    <w:rsid w:val="4BCD6738"/>
    <w:rsid w:val="4C6EE9DC"/>
    <w:rsid w:val="4D8F44AF"/>
    <w:rsid w:val="4D997DA9"/>
    <w:rsid w:val="4E92AEE2"/>
    <w:rsid w:val="4F858697"/>
    <w:rsid w:val="4F8C51E5"/>
    <w:rsid w:val="5106FC62"/>
    <w:rsid w:val="5213F7B3"/>
    <w:rsid w:val="53D059C1"/>
    <w:rsid w:val="552AAD42"/>
    <w:rsid w:val="570F1DC0"/>
    <w:rsid w:val="578EDAE1"/>
    <w:rsid w:val="582A8160"/>
    <w:rsid w:val="5900EE11"/>
    <w:rsid w:val="595AB644"/>
    <w:rsid w:val="5B116310"/>
    <w:rsid w:val="5B6E5D9D"/>
    <w:rsid w:val="5B798417"/>
    <w:rsid w:val="5CD353FB"/>
    <w:rsid w:val="5CF66A9F"/>
    <w:rsid w:val="5EC1D24A"/>
    <w:rsid w:val="5EE512C7"/>
    <w:rsid w:val="5EF1F7F5"/>
    <w:rsid w:val="5FCBAB6F"/>
    <w:rsid w:val="60992E7B"/>
    <w:rsid w:val="61D72522"/>
    <w:rsid w:val="633F3A66"/>
    <w:rsid w:val="63990299"/>
    <w:rsid w:val="63DDF988"/>
    <w:rsid w:val="641CB698"/>
    <w:rsid w:val="645775DD"/>
    <w:rsid w:val="65CFC9D9"/>
    <w:rsid w:val="666881ED"/>
    <w:rsid w:val="6783E58D"/>
    <w:rsid w:val="68AFCCBF"/>
    <w:rsid w:val="695A9448"/>
    <w:rsid w:val="69804F78"/>
    <w:rsid w:val="6A26C94F"/>
    <w:rsid w:val="6A704104"/>
    <w:rsid w:val="6B570AB7"/>
    <w:rsid w:val="6BBFC2EC"/>
    <w:rsid w:val="6C3A65CB"/>
    <w:rsid w:val="6CDE1C65"/>
    <w:rsid w:val="6D462CCE"/>
    <w:rsid w:val="6D5B934D"/>
    <w:rsid w:val="6DD2BC62"/>
    <w:rsid w:val="6EE1B880"/>
    <w:rsid w:val="6F1DB90A"/>
    <w:rsid w:val="6FBDD82F"/>
    <w:rsid w:val="6FEF5E93"/>
    <w:rsid w:val="70879283"/>
    <w:rsid w:val="70FFBFA5"/>
    <w:rsid w:val="72D7B78D"/>
    <w:rsid w:val="7314624C"/>
    <w:rsid w:val="73B0DA0A"/>
    <w:rsid w:val="74305D6D"/>
    <w:rsid w:val="75CFA7DD"/>
    <w:rsid w:val="766BB739"/>
    <w:rsid w:val="77104F98"/>
    <w:rsid w:val="776DBCF4"/>
    <w:rsid w:val="77D9D019"/>
    <w:rsid w:val="787CC349"/>
    <w:rsid w:val="79053A07"/>
    <w:rsid w:val="79C78C02"/>
    <w:rsid w:val="7A792D34"/>
    <w:rsid w:val="7B5956EA"/>
    <w:rsid w:val="7CACCC4B"/>
    <w:rsid w:val="7CB56B56"/>
    <w:rsid w:val="7E14E18F"/>
    <w:rsid w:val="7E56B055"/>
    <w:rsid w:val="7E60E7FF"/>
    <w:rsid w:val="7F9D8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34CB"/>
  <w15:docId w15:val="{F56D9EE3-27E6-4BD6-9049-FE74C8AB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5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977177"/>
    <w:pPr>
      <w:numPr>
        <w:ilvl w:val="1"/>
        <w:numId w:val="5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table" w:styleId="TableGrid">
    <w:name w:val="Table Grid"/>
    <w:basedOn w:val="TableNormal"/>
    <w:uiPriority w:val="39"/>
    <w:rsid w:val="0097046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DefaultParagraphFont"/>
    <w:rsid w:val="00F91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865854A0B4E4CBEE749A5B84196E9" ma:contentTypeVersion="9" ma:contentTypeDescription="Create a new document." ma:contentTypeScope="" ma:versionID="ee1238c637987daebc31c6161611fb69">
  <xsd:schema xmlns:xsd="http://www.w3.org/2001/XMLSchema" xmlns:xs="http://www.w3.org/2001/XMLSchema" xmlns:p="http://schemas.microsoft.com/office/2006/metadata/properties" xmlns:ns2="007d160b-cb6f-4aca-b849-a9839a73c92d" xmlns:ns3="8a563730-8b25-4e4d-8308-cedfcc14f014" targetNamespace="http://schemas.microsoft.com/office/2006/metadata/properties" ma:root="true" ma:fieldsID="a0bb2ec1073b2de5aea96cfa846c0f50" ns2:_="" ns3:_="">
    <xsd:import namespace="007d160b-cb6f-4aca-b849-a9839a73c92d"/>
    <xsd:import namespace="8a563730-8b25-4e4d-8308-cedfcc14f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d160b-cb6f-4aca-b849-a9839a73c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63730-8b25-4e4d-8308-cedfcc14f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190CCB-1053-49A8-901D-E2A0748278A8}"/>
</file>

<file path=customXml/itemProps2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 San Martin Liendo</dc:creator>
  <cp:keywords/>
  <cp:lastModifiedBy>Burak Tinman</cp:lastModifiedBy>
  <cp:revision>182</cp:revision>
  <dcterms:created xsi:type="dcterms:W3CDTF">2020-10-08T13:24:00Z</dcterms:created>
  <dcterms:modified xsi:type="dcterms:W3CDTF">2021-12-06T15:48:33Z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0x010100416865854A0B4E4CBEE749A5B84196E9</vt:lpwstr>
  </property>
</Properties>
</file>