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B4029" w14:textId="08EB719C" w:rsidR="00681C66" w:rsidRPr="00681C66" w:rsidRDefault="00681C66" w:rsidP="00681C66">
      <w:pPr>
        <w:spacing w:after="24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Broker</w:t>
      </w:r>
    </w:p>
    <w:p w14:paraId="06F949D4" w14:textId="77777777" w:rsidR="00681C66" w:rsidRDefault="00681C66" w:rsidP="00681C66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2491F0D5" w14:textId="77777777" w:rsidR="00681C66" w:rsidRPr="00681C66" w:rsidRDefault="00681C66" w:rsidP="00681C66">
      <w:pPr>
        <w:pStyle w:val="Ttulo1"/>
      </w:pPr>
      <w:r w:rsidRPr="00681C66">
        <w:t>Definição de Escopo</w:t>
      </w:r>
    </w:p>
    <w:p w14:paraId="0DD0D24E" w14:textId="77777777" w:rsidR="00681C66" w:rsidRDefault="00681C66" w:rsidP="00681C6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F20B349" w14:textId="7E061C05" w:rsidR="00681C66" w:rsidRPr="00681C66" w:rsidRDefault="00681C66" w:rsidP="00681C66">
      <w:pPr>
        <w:spacing w:before="240" w:after="240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módulo Broker é uma API essencial para o ecossistema </w:t>
      </w:r>
      <w:r w:rsidRPr="00681C66">
        <w:rPr>
          <w:i/>
          <w:iCs/>
          <w:sz w:val="24"/>
          <w:szCs w:val="24"/>
        </w:rPr>
        <w:t>ETS Hub</w:t>
      </w:r>
      <w:r>
        <w:rPr>
          <w:sz w:val="24"/>
          <w:szCs w:val="24"/>
        </w:rPr>
        <w:t xml:space="preserve">, responsável por abstrair a comunicação entre as APIs que fazem parte do ecossistema, facilitando assim, a substituição de qualquer módulo ou API do ecossistema, sem quebrar todas as outras APIs do </w:t>
      </w:r>
      <w:r w:rsidR="002E354D">
        <w:rPr>
          <w:sz w:val="24"/>
          <w:szCs w:val="24"/>
        </w:rPr>
        <w:t>ecos</w:t>
      </w:r>
      <w:r>
        <w:rPr>
          <w:sz w:val="24"/>
          <w:szCs w:val="24"/>
        </w:rPr>
        <w:t xml:space="preserve">sistema que </w:t>
      </w:r>
      <w:r w:rsidR="002E354D">
        <w:rPr>
          <w:sz w:val="24"/>
          <w:szCs w:val="24"/>
        </w:rPr>
        <w:t>dependiam de um request para o módulo substituído.</w:t>
      </w:r>
    </w:p>
    <w:p w14:paraId="2A0A5C7A" w14:textId="6A8A6D90" w:rsidR="00681C66" w:rsidRDefault="00681C66" w:rsidP="00681C6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713C735" w14:textId="77777777" w:rsidR="00681C66" w:rsidRPr="00681C66" w:rsidRDefault="00681C66" w:rsidP="00681C66">
      <w:pPr>
        <w:pStyle w:val="Ttulo1"/>
      </w:pPr>
      <w:r w:rsidRPr="00681C66">
        <w:t>Análise de Requisitos</w:t>
      </w:r>
    </w:p>
    <w:p w14:paraId="6CCDFF76" w14:textId="5B9A24D2" w:rsidR="00681C66" w:rsidRDefault="00681C66" w:rsidP="00681C66">
      <w:pPr>
        <w:spacing w:before="240" w:after="240"/>
        <w:jc w:val="both"/>
        <w:rPr>
          <w:sz w:val="24"/>
          <w:szCs w:val="24"/>
        </w:rPr>
      </w:pPr>
    </w:p>
    <w:p w14:paraId="438381A0" w14:textId="61F0CA6D" w:rsidR="00681C66" w:rsidRPr="00681C66" w:rsidRDefault="00681C66" w:rsidP="00681C66">
      <w:pPr>
        <w:pStyle w:val="Ttulo2"/>
      </w:pPr>
      <w:r w:rsidRPr="00681C66">
        <w:t>Requisitos Funcionais</w:t>
      </w:r>
    </w:p>
    <w:p w14:paraId="48F6E7A8" w14:textId="77777777" w:rsidR="00681C66" w:rsidRDefault="00681C66" w:rsidP="00681C66">
      <w:pPr>
        <w:spacing w:before="240" w:after="240"/>
        <w:jc w:val="both"/>
        <w:rPr>
          <w:sz w:val="24"/>
          <w:szCs w:val="24"/>
        </w:rPr>
      </w:pPr>
    </w:p>
    <w:p w14:paraId="1CB9EEDB" w14:textId="53C77018" w:rsidR="00681C66" w:rsidRDefault="00681C66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RF 001. </w:t>
      </w:r>
      <w:r w:rsidR="00E518FA">
        <w:rPr>
          <w:sz w:val="24"/>
          <w:szCs w:val="24"/>
        </w:rPr>
        <w:t xml:space="preserve">O Broker deve </w:t>
      </w:r>
      <w:r w:rsidR="00482204">
        <w:rPr>
          <w:sz w:val="24"/>
          <w:szCs w:val="24"/>
        </w:rPr>
        <w:t>con</w:t>
      </w:r>
      <w:r w:rsidR="00E518FA">
        <w:rPr>
          <w:sz w:val="24"/>
          <w:szCs w:val="24"/>
        </w:rPr>
        <w:t xml:space="preserve">ter um endpoint onde é possível </w:t>
      </w:r>
      <w:r w:rsidR="004C765E">
        <w:rPr>
          <w:sz w:val="24"/>
          <w:szCs w:val="24"/>
        </w:rPr>
        <w:t>cadastrar</w:t>
      </w:r>
      <w:r w:rsidR="00E518FA">
        <w:rPr>
          <w:sz w:val="24"/>
          <w:szCs w:val="24"/>
        </w:rPr>
        <w:t xml:space="preserve"> um novo endpoint</w:t>
      </w:r>
      <w:r w:rsidR="00E24905">
        <w:rPr>
          <w:sz w:val="24"/>
          <w:szCs w:val="24"/>
        </w:rPr>
        <w:t xml:space="preserve"> de uma API.</w:t>
      </w:r>
    </w:p>
    <w:p w14:paraId="25241DA7" w14:textId="579B39DF" w:rsidR="00E24905" w:rsidRDefault="00E24905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002. Uma API com endpoints cadastrados deve conter as seguintes informações:</w:t>
      </w:r>
    </w:p>
    <w:p w14:paraId="53FF587A" w14:textId="2B9E415F" w:rsidR="00E24905" w:rsidRDefault="00E24905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002.1. Nome público da API, este é nome que outras APIs irão usar para indicar ao Broker para qual API que a requisição deve ser feita.</w:t>
      </w:r>
    </w:p>
    <w:p w14:paraId="713E93CE" w14:textId="52E22292" w:rsidR="00E24905" w:rsidRDefault="00E24905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002.2. Nome Interno, este é o nome da API que aparece na URL quando é necessário fazer uma requisição para ela.</w:t>
      </w:r>
    </w:p>
    <w:p w14:paraId="2F0FF989" w14:textId="6828031F" w:rsidR="00E24905" w:rsidRDefault="00E24905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002.3. Uma lista de endpoints.</w:t>
      </w:r>
    </w:p>
    <w:p w14:paraId="620C9D71" w14:textId="74D2D3E7" w:rsidR="00E24905" w:rsidRDefault="00E24905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003. Cada endpoint cadastrado deve conter as seguintes informações:</w:t>
      </w:r>
    </w:p>
    <w:p w14:paraId="571835FC" w14:textId="5EF4F1EB" w:rsidR="00E24905" w:rsidRDefault="00E24905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003.1. Nome público, este é o nome que outras APIs utilizarão para informar ao Broker qual endpoint deve ser chamado.</w:t>
      </w:r>
    </w:p>
    <w:p w14:paraId="75F1A39A" w14:textId="78D6711B" w:rsidR="00E24905" w:rsidRDefault="00E24905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003.2. Nome interno, este é o nome do endpoint que deve ser inserido na URL, quando for chamado.</w:t>
      </w:r>
    </w:p>
    <w:p w14:paraId="55BE0A40" w14:textId="065A4611" w:rsidR="00E24905" w:rsidRDefault="00E24905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003.3. Descrição do endpoint</w:t>
      </w:r>
      <w:r w:rsidR="0071293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71293D">
        <w:rPr>
          <w:sz w:val="24"/>
          <w:szCs w:val="24"/>
        </w:rPr>
        <w:t>é uma</w:t>
      </w:r>
      <w:r>
        <w:rPr>
          <w:sz w:val="24"/>
          <w:szCs w:val="24"/>
        </w:rPr>
        <w:t xml:space="preserve"> string que descreve a funcionalidade do endpoint</w:t>
      </w:r>
      <w:r w:rsidR="0071293D">
        <w:rPr>
          <w:sz w:val="24"/>
          <w:szCs w:val="24"/>
        </w:rPr>
        <w:t>.</w:t>
      </w:r>
    </w:p>
    <w:p w14:paraId="1274FA3D" w14:textId="18A2F137" w:rsidR="0071293D" w:rsidRDefault="0071293D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RF 003.4. Uma lista de parâmetros.</w:t>
      </w:r>
    </w:p>
    <w:p w14:paraId="3E0C9B27" w14:textId="4F1382D9" w:rsidR="0071293D" w:rsidRDefault="0071293D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004. Cada parâmetro de endpoint deve conter as seguintes informações.</w:t>
      </w:r>
    </w:p>
    <w:p w14:paraId="3A8F9932" w14:textId="17952837" w:rsidR="0071293D" w:rsidRDefault="0071293D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004.1. Tipo de parâmetro, indica se o parâmetro é um parâmetro de URL, Header ou Body.</w:t>
      </w:r>
    </w:p>
    <w:p w14:paraId="50348EE3" w14:textId="70F817A9" w:rsidR="0071293D" w:rsidRDefault="0071293D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004.2. Nome do parâmetro, indica o nome do parâmetro.</w:t>
      </w:r>
    </w:p>
    <w:p w14:paraId="78B09EB5" w14:textId="470023F5" w:rsidR="0071293D" w:rsidRDefault="0071293D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004.3. Tipagem do parâmetro, indica que tipo de parâmetro é aceito pelo endpoint.</w:t>
      </w:r>
    </w:p>
    <w:p w14:paraId="6B705481" w14:textId="76B9F63A" w:rsidR="0071293D" w:rsidRDefault="0071293D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004.4. Descrição, é uma string que descreve o parâmetro do endpoint.</w:t>
      </w:r>
    </w:p>
    <w:p w14:paraId="704CC3AD" w14:textId="330A8E5A" w:rsidR="00482204" w:rsidRDefault="00482204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</w:t>
      </w:r>
      <w:r w:rsidR="0071293D">
        <w:rPr>
          <w:sz w:val="24"/>
          <w:szCs w:val="24"/>
        </w:rPr>
        <w:t>5</w:t>
      </w:r>
      <w:r>
        <w:rPr>
          <w:sz w:val="24"/>
          <w:szCs w:val="24"/>
        </w:rPr>
        <w:t>. O Broker deve conter um endpoint para encaminhar um</w:t>
      </w:r>
      <w:r w:rsidR="004C765E">
        <w:rPr>
          <w:sz w:val="24"/>
          <w:szCs w:val="24"/>
        </w:rPr>
        <w:t xml:space="preserve">a requisição </w:t>
      </w:r>
      <w:r>
        <w:rPr>
          <w:sz w:val="24"/>
          <w:szCs w:val="24"/>
        </w:rPr>
        <w:t xml:space="preserve">para um endpoint </w:t>
      </w:r>
      <w:r w:rsidR="00FF3F1A">
        <w:rPr>
          <w:sz w:val="24"/>
          <w:szCs w:val="24"/>
        </w:rPr>
        <w:t xml:space="preserve">já </w:t>
      </w:r>
      <w:r w:rsidR="004C765E">
        <w:rPr>
          <w:sz w:val="24"/>
          <w:szCs w:val="24"/>
        </w:rPr>
        <w:t>cadastrado</w:t>
      </w:r>
      <w:r>
        <w:rPr>
          <w:sz w:val="24"/>
          <w:szCs w:val="24"/>
        </w:rPr>
        <w:t xml:space="preserve"> no Broker. Para o reencaminhamento correto da requisição, deve se enviar o nome da API, o nome do endpoint</w:t>
      </w:r>
      <w:r w:rsidR="00FF3F1A">
        <w:rPr>
          <w:sz w:val="24"/>
          <w:szCs w:val="24"/>
        </w:rPr>
        <w:t>, o Header da requisição e o Body da requisição</w:t>
      </w:r>
      <w:r>
        <w:rPr>
          <w:sz w:val="24"/>
          <w:szCs w:val="24"/>
        </w:rPr>
        <w:t>.</w:t>
      </w:r>
    </w:p>
    <w:p w14:paraId="62CEDF27" w14:textId="2C7C369B" w:rsidR="008976DE" w:rsidRDefault="008976DE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</w:t>
      </w:r>
      <w:r w:rsidR="0071293D">
        <w:rPr>
          <w:sz w:val="24"/>
          <w:szCs w:val="24"/>
        </w:rPr>
        <w:t>6</w:t>
      </w:r>
      <w:r>
        <w:rPr>
          <w:sz w:val="24"/>
          <w:szCs w:val="24"/>
        </w:rPr>
        <w:t xml:space="preserve">. </w:t>
      </w:r>
      <w:r w:rsidR="004C765E">
        <w:rPr>
          <w:sz w:val="24"/>
          <w:szCs w:val="24"/>
        </w:rPr>
        <w:t xml:space="preserve">O Broker deve conter um endpoint para obter </w:t>
      </w:r>
      <w:r w:rsidR="003C2ECA">
        <w:rPr>
          <w:sz w:val="24"/>
          <w:szCs w:val="24"/>
        </w:rPr>
        <w:t xml:space="preserve">as informações </w:t>
      </w:r>
      <w:r w:rsidR="004C765E">
        <w:rPr>
          <w:sz w:val="24"/>
          <w:szCs w:val="24"/>
        </w:rPr>
        <w:t>de todas as APIs já cadastradas e os seus respectivos endpoints.</w:t>
      </w:r>
    </w:p>
    <w:p w14:paraId="3685272D" w14:textId="2A53BA31" w:rsidR="003C2ECA" w:rsidRDefault="003C2ECA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</w:t>
      </w:r>
      <w:r w:rsidR="0071293D">
        <w:rPr>
          <w:sz w:val="24"/>
          <w:szCs w:val="24"/>
        </w:rPr>
        <w:t>7</w:t>
      </w:r>
      <w:r>
        <w:rPr>
          <w:sz w:val="24"/>
          <w:szCs w:val="24"/>
        </w:rPr>
        <w:t>. O Broker deve conter um endpoint para obter as informações de todos os endpoints de uma única API</w:t>
      </w:r>
      <w:r w:rsidR="003946E4">
        <w:rPr>
          <w:sz w:val="24"/>
          <w:szCs w:val="24"/>
        </w:rPr>
        <w:t>, exceto os nome internos da API e dos endpoints</w:t>
      </w:r>
      <w:r>
        <w:rPr>
          <w:sz w:val="24"/>
          <w:szCs w:val="24"/>
        </w:rPr>
        <w:t>.</w:t>
      </w:r>
    </w:p>
    <w:p w14:paraId="452BC8FF" w14:textId="1BBB3A77" w:rsidR="004C5578" w:rsidRDefault="004C765E" w:rsidP="00226B6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</w:t>
      </w:r>
      <w:r w:rsidR="0071293D">
        <w:rPr>
          <w:sz w:val="24"/>
          <w:szCs w:val="24"/>
        </w:rPr>
        <w:t>8</w:t>
      </w:r>
      <w:r>
        <w:rPr>
          <w:sz w:val="24"/>
          <w:szCs w:val="24"/>
        </w:rPr>
        <w:t>. O Broker deve conter um endpoint para poder pingar uma API a partir do seu nome</w:t>
      </w:r>
      <w:r w:rsidR="003946E4">
        <w:rPr>
          <w:sz w:val="24"/>
          <w:szCs w:val="24"/>
        </w:rPr>
        <w:t xml:space="preserve"> público</w:t>
      </w:r>
      <w:r>
        <w:rPr>
          <w:sz w:val="24"/>
          <w:szCs w:val="24"/>
        </w:rPr>
        <w:t>.</w:t>
      </w:r>
    </w:p>
    <w:p w14:paraId="214A58B5" w14:textId="7A54400E" w:rsidR="00B50264" w:rsidRDefault="00B50264" w:rsidP="00226B6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009. Ao fazer requisições para uma API que tenha mais de uma instância cadastrada, o Broker deve balancear o reencaminhamento de requisições entre as duas APIs.</w:t>
      </w:r>
    </w:p>
    <w:p w14:paraId="26AC04CB" w14:textId="33E04429" w:rsidR="00B50264" w:rsidRDefault="00B50264" w:rsidP="00226B6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010. Ao fazer uma requisição para uma API e a requisição falhar, o Broker deve tentar refazer o request 3 vezes em um período de tempo de 1 segundo, caso o request falhe mesmo assim, caso haja uma segunda instancia da API cadastrada, requests devem ser feitos para essa outra API.</w:t>
      </w:r>
    </w:p>
    <w:p w14:paraId="240D1B7B" w14:textId="3F9423C3" w:rsidR="00681C66" w:rsidRDefault="00681C66" w:rsidP="00681C66">
      <w:pPr>
        <w:spacing w:before="240" w:after="240"/>
        <w:jc w:val="both"/>
        <w:rPr>
          <w:sz w:val="24"/>
          <w:szCs w:val="24"/>
        </w:rPr>
      </w:pPr>
    </w:p>
    <w:p w14:paraId="312CC51C" w14:textId="469C7121" w:rsidR="00681C66" w:rsidRDefault="00681C66" w:rsidP="00681C66">
      <w:pPr>
        <w:pStyle w:val="Ttulo2"/>
      </w:pPr>
      <w:r>
        <w:t>Requisitos Não Funcionais</w:t>
      </w:r>
    </w:p>
    <w:p w14:paraId="1AEF212A" w14:textId="1B80BF0E" w:rsidR="00681C66" w:rsidRDefault="00681C66" w:rsidP="00681C66">
      <w:pPr>
        <w:spacing w:before="240" w:after="240"/>
        <w:jc w:val="both"/>
        <w:rPr>
          <w:sz w:val="24"/>
          <w:szCs w:val="24"/>
        </w:rPr>
      </w:pPr>
    </w:p>
    <w:p w14:paraId="422F437E" w14:textId="28A3E9E3" w:rsidR="003946E4" w:rsidRDefault="004C765E" w:rsidP="00681C6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NF 001. Não deve ser permitido que sejam cadastradas duas APIs </w:t>
      </w:r>
      <w:r w:rsidR="00E24905">
        <w:rPr>
          <w:sz w:val="24"/>
          <w:szCs w:val="24"/>
        </w:rPr>
        <w:t>cujos nomes públicos sejam iguais, assim como os seus nomes internos também sejam iguais.</w:t>
      </w:r>
    </w:p>
    <w:p w14:paraId="3E07D001" w14:textId="33508122" w:rsidR="0062220F" w:rsidRDefault="0062220F" w:rsidP="00681C6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NF 00</w:t>
      </w:r>
      <w:r w:rsidR="0071293D">
        <w:rPr>
          <w:sz w:val="24"/>
          <w:szCs w:val="24"/>
        </w:rPr>
        <w:t>2</w:t>
      </w:r>
      <w:r>
        <w:rPr>
          <w:sz w:val="24"/>
          <w:szCs w:val="24"/>
        </w:rPr>
        <w:t>. Não deve ser permitido que uma API cadastre dois endpoints com o mesmo nome (interno ou público).</w:t>
      </w:r>
    </w:p>
    <w:p w14:paraId="6FDAEA39" w14:textId="2E65DB2A" w:rsidR="004C765E" w:rsidRDefault="00681C66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NF 00</w:t>
      </w:r>
      <w:r w:rsidR="0071293D"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="00911A66">
        <w:rPr>
          <w:sz w:val="24"/>
          <w:szCs w:val="24"/>
        </w:rPr>
        <w:t xml:space="preserve">A cada uma hora, a API deve pingar todas as APIs </w:t>
      </w:r>
      <w:r w:rsidR="004C765E">
        <w:rPr>
          <w:sz w:val="24"/>
          <w:szCs w:val="24"/>
        </w:rPr>
        <w:t>cadastradas</w:t>
      </w:r>
      <w:r w:rsidR="004C5578">
        <w:rPr>
          <w:sz w:val="24"/>
          <w:szCs w:val="24"/>
        </w:rPr>
        <w:t xml:space="preserve"> (para mais detalhes, vide RN 001)</w:t>
      </w:r>
      <w:r w:rsidR="004C765E">
        <w:rPr>
          <w:sz w:val="24"/>
          <w:szCs w:val="24"/>
        </w:rPr>
        <w:t>.</w:t>
      </w:r>
    </w:p>
    <w:p w14:paraId="67F10427" w14:textId="4B95D280" w:rsidR="00681C66" w:rsidRDefault="004C5578" w:rsidP="00681C6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NF 00</w:t>
      </w:r>
      <w:r w:rsidR="0071293D">
        <w:rPr>
          <w:sz w:val="24"/>
          <w:szCs w:val="24"/>
        </w:rPr>
        <w:t>4</w:t>
      </w:r>
      <w:r>
        <w:rPr>
          <w:sz w:val="24"/>
          <w:szCs w:val="24"/>
        </w:rPr>
        <w:t>. Antes de um grupo de endpoints serem cadastrados, o Broker deve pingar a API responsável por estes endpoints (para mais detalhes, vide RN 001).</w:t>
      </w:r>
    </w:p>
    <w:p w14:paraId="5088F2F0" w14:textId="77777777" w:rsidR="004C5578" w:rsidRDefault="004C5578" w:rsidP="00681C66">
      <w:pPr>
        <w:spacing w:before="240" w:after="240"/>
        <w:jc w:val="both"/>
      </w:pPr>
    </w:p>
    <w:p w14:paraId="010E5448" w14:textId="524658F0" w:rsidR="004C765E" w:rsidRDefault="004C765E" w:rsidP="004C765E">
      <w:pPr>
        <w:pStyle w:val="Ttulo2"/>
      </w:pPr>
      <w:r>
        <w:t>Regras de Negócio</w:t>
      </w:r>
    </w:p>
    <w:p w14:paraId="6FCECF18" w14:textId="6BEBB8BD" w:rsidR="004C765E" w:rsidRPr="004C765E" w:rsidRDefault="004C765E" w:rsidP="004C765E">
      <w:pPr>
        <w:rPr>
          <w:sz w:val="24"/>
          <w:szCs w:val="24"/>
        </w:rPr>
      </w:pPr>
    </w:p>
    <w:p w14:paraId="1D34F251" w14:textId="5E5222DD" w:rsidR="003946E4" w:rsidRDefault="004C765E" w:rsidP="003946E4">
      <w:pPr>
        <w:spacing w:before="240" w:after="240"/>
        <w:jc w:val="both"/>
        <w:rPr>
          <w:sz w:val="24"/>
          <w:szCs w:val="24"/>
        </w:rPr>
      </w:pPr>
      <w:r w:rsidRPr="004C765E">
        <w:rPr>
          <w:sz w:val="24"/>
          <w:szCs w:val="24"/>
        </w:rPr>
        <w:t>RN 001.</w:t>
      </w:r>
      <w:r>
        <w:rPr>
          <w:sz w:val="24"/>
          <w:szCs w:val="24"/>
        </w:rPr>
        <w:t xml:space="preserve"> Ao pingar uma API, se ela não responder ao Ping, ela deve ser descadastrada do Broker.</w:t>
      </w:r>
    </w:p>
    <w:p w14:paraId="230B4153" w14:textId="77777777" w:rsidR="004C765E" w:rsidRPr="004C765E" w:rsidRDefault="004C765E" w:rsidP="004C765E">
      <w:pPr>
        <w:spacing w:before="240" w:after="240"/>
        <w:jc w:val="both"/>
        <w:rPr>
          <w:sz w:val="24"/>
          <w:szCs w:val="24"/>
        </w:rPr>
      </w:pPr>
    </w:p>
    <w:sectPr w:rsidR="004C765E" w:rsidRPr="004C76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AA"/>
    <w:rsid w:val="00226B6D"/>
    <w:rsid w:val="002E354D"/>
    <w:rsid w:val="003946E4"/>
    <w:rsid w:val="003C2ECA"/>
    <w:rsid w:val="00482204"/>
    <w:rsid w:val="004C5578"/>
    <w:rsid w:val="004C765E"/>
    <w:rsid w:val="0050256E"/>
    <w:rsid w:val="0062220F"/>
    <w:rsid w:val="00681C66"/>
    <w:rsid w:val="0071293D"/>
    <w:rsid w:val="008976DE"/>
    <w:rsid w:val="008A5FEA"/>
    <w:rsid w:val="00911A66"/>
    <w:rsid w:val="00955D38"/>
    <w:rsid w:val="00B00BAA"/>
    <w:rsid w:val="00B50264"/>
    <w:rsid w:val="00E24905"/>
    <w:rsid w:val="00E518FA"/>
    <w:rsid w:val="00EA6FDF"/>
    <w:rsid w:val="00FF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84D7C"/>
  <w15:chartTrackingRefBased/>
  <w15:docId w15:val="{43318601-22EC-4591-AC90-FC830337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C66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81C66"/>
    <w:pPr>
      <w:spacing w:before="240" w:after="240"/>
      <w:jc w:val="both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1C66"/>
    <w:pPr>
      <w:spacing w:before="240" w:after="240"/>
      <w:jc w:val="both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1C66"/>
    <w:rPr>
      <w:rFonts w:ascii="Arial" w:eastAsia="Arial" w:hAnsi="Arial" w:cs="Arial"/>
      <w:b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81C66"/>
    <w:rPr>
      <w:rFonts w:ascii="Arial" w:eastAsia="Arial" w:hAnsi="Arial" w:cs="Arial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533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Viotto</dc:creator>
  <cp:keywords/>
  <dc:description/>
  <cp:lastModifiedBy>Bruno Viotto</cp:lastModifiedBy>
  <cp:revision>5</cp:revision>
  <dcterms:created xsi:type="dcterms:W3CDTF">2022-11-12T21:52:00Z</dcterms:created>
  <dcterms:modified xsi:type="dcterms:W3CDTF">2022-11-13T14:37:00Z</dcterms:modified>
</cp:coreProperties>
</file>