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Idade: 22 anos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Classe: Média-baixa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Gosto: Arte renascentista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Descrição Geral: Um jovem de 22 anos, que, apesar de estar cursando a universidade e tentando encontrar seu caminho na vida, sente-se frequentemente perdido e desanimado. Em meio a incertezas e pressões sociais, ele se refugia na arte renascentista, encontrando nela uma beleza e perfeição que parecem ausentes em sua própria realidade. Ele é introspectivo e muitas vezes solitário, preferindo a companhia silenciosa de pinturas antigas a interações sociais superficiais. Sua admiração pela arte renascentista é uma tentativa de buscar significado e inspiração em meio à sua própria desilusão com o mundo moderno.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Artistas Favoritos: Sandro Botticelli, Rafael Sanzio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 favorita: Laranja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Estado Social: Solteiro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Irmão(s) ou Irmã(s): Uma irmã mais nova, com quem tem uma relação distante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quê procura: Um site que </w:t>
      </w:r>
      <w:r w:rsidDel="00000000" w:rsidR="00000000" w:rsidRPr="00000000">
        <w:rPr>
          <w:rtl w:val="0"/>
        </w:rPr>
        <w:t xml:space="preserve">ofereça</w:t>
      </w:r>
      <w:r w:rsidDel="00000000" w:rsidR="00000000" w:rsidRPr="00000000">
        <w:rPr>
          <w:rtl w:val="0"/>
        </w:rPr>
        <w:t xml:space="preserve"> uma vasta coleção de arte renascentista, com ênfase em explicações profundas sobre as obras e os contextos históricos. Ele procura um espaço onde possa se perder em detalhes e histórias que o transportem para fora de sua realidade cotidiana. Prefere plataformas que sejam mais sérias e contemplativas, evitando interfaces que sejam excessivamente modernas ou chamativas.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 quê procura: Em busca de algo que traga beleza à sua vida, ele se apega à arte como uma forma de escapar de sua própria insatisfação. Estudar e admirar essas obras o oferece um alívio temporário das frustrações e dos sentimentos que o acompanham. Vê a Renascença como um período de realização humana que sente falta.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PERSONA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Idade: 40 anos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Classe: Média-alta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Gosto: Arte clássica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Descrição Geral: É uma pessoa de meia-idade, cuja em meio à crise, achou um hobby em variadas formas de arte antigas, com um grande destaque em pinturas. É esnobe, altamente arrogante e acha seu gosto superior a qualquer outro.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Artistas favoritos: Michelangelo di Lodovico e Leonardo da Vinci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 favorita: Bege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Estado Social: Divorciado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Irmão(s) ou irmã(s): Não possui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quê procura: Um site que contenha entre muitas grandes obras de diversos artistas, mas sempre com ênfase na Renascença. Não procura um site agradável aos olhos, que tira a atenção das pinturas. Procura algo objetivo, informativo e claro, mas não raso.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Por quê procura: Estando em um ponto da sua vida em que não há mais uma imensa quantidade de coisas que possa fazer para se entreter, o Persona se gruda à admiração às obras antigas, sempre às estudando-as e admirando-as quando não está trabalhando. Lhe dá a sensação de superioridade pelo seu “gosto refinado” e conhecimento no nicho.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