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Fakultet elektrotehnike i računarstva, Zagreb</w:t>
        <w:br w:type="textWrapping"/>
        <w:t xml:space="preserve">Informacijski sustavi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Specifikacija zahtjeva: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Sustav za prijavu kvarova(SPK)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Verzija: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Voditelj projekta: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Krešimir Fertalj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Zagreb, ožujak 2024.</w:t>
      </w:r>
    </w:p>
    <w:p w:rsidR="00000000" w:rsidDel="00000000" w:rsidP="00000000" w:rsidRDefault="00000000" w:rsidRPr="00000000" w14:paraId="00000019">
      <w:pPr>
        <w:spacing w:line="360" w:lineRule="auto"/>
        <w:rPr/>
        <w:sectPr>
          <w:headerReference r:id="rId6" w:type="default"/>
          <w:footerReference r:id="rId7" w:type="default"/>
          <w:footerReference r:id="rId8" w:type="even"/>
          <w:pgSz w:h="16838" w:w="11906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80"/>
            </w:tabs>
            <w:spacing w:lin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color w:val="000000"/>
                <w:rtl w:val="0"/>
              </w:rPr>
              <w:t xml:space="preserve">1. Analiza zahtjeva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fob9te">
            <w:r w:rsidDel="00000000" w:rsidR="00000000" w:rsidRPr="00000000">
              <w:rPr>
                <w:color w:val="000000"/>
                <w:rtl w:val="0"/>
              </w:rPr>
              <w:t xml:space="preserve">1.1. Poslovni zahtjevi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znysh7">
            <w:r w:rsidDel="00000000" w:rsidR="00000000" w:rsidRPr="00000000">
              <w:rPr>
                <w:color w:val="000000"/>
                <w:rtl w:val="0"/>
              </w:rPr>
              <w:t xml:space="preserve">1.2. Korisnički zahjevi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2et92p0">
            <w:r w:rsidDel="00000000" w:rsidR="00000000" w:rsidRPr="00000000">
              <w:rPr>
                <w:color w:val="000000"/>
                <w:rtl w:val="0"/>
              </w:rPr>
              <w:t xml:space="preserve">1.3. Funkcionalni zahjevi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tyjcwt">
            <w:r w:rsidDel="00000000" w:rsidR="00000000" w:rsidRPr="00000000">
              <w:rPr>
                <w:color w:val="000000"/>
                <w:rtl w:val="0"/>
              </w:rPr>
              <w:t xml:space="preserve">1.4. Nefunkcionalni zahtjevi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80"/>
            </w:tabs>
            <w:spacing w:lin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2. Izvori porijekla zahtjeva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t3h5sf">
            <w:r w:rsidDel="00000000" w:rsidR="00000000" w:rsidRPr="00000000">
              <w:rPr>
                <w:color w:val="000000"/>
                <w:rtl w:val="0"/>
              </w:rPr>
              <w:t xml:space="preserve">2.1. Primjer prikupljenih dokumenata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4d34og8">
            <w:r w:rsidDel="00000000" w:rsidR="00000000" w:rsidRPr="00000000">
              <w:rPr>
                <w:color w:val="000000"/>
                <w:rtl w:val="0"/>
              </w:rPr>
              <w:t xml:space="preserve">2.2. Surogati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80"/>
            </w:tabs>
            <w:spacing w:lin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rdcrjn">
            <w:r w:rsidDel="00000000" w:rsidR="00000000" w:rsidRPr="00000000">
              <w:rPr>
                <w:color w:val="000000"/>
                <w:rtl w:val="0"/>
              </w:rPr>
              <w:t xml:space="preserve">3. Model poslovnog procesa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26in1rg">
            <w:r w:rsidDel="00000000" w:rsidR="00000000" w:rsidRPr="00000000">
              <w:rPr>
                <w:color w:val="000000"/>
                <w:rtl w:val="0"/>
              </w:rPr>
              <w:t xml:space="preserve">3.1. Dijagram konteksta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lnxbz9">
            <w:r w:rsidDel="00000000" w:rsidR="00000000" w:rsidRPr="00000000">
              <w:rPr>
                <w:color w:val="000000"/>
                <w:rtl w:val="0"/>
              </w:rPr>
              <w:t xml:space="preserve">3.2. Dijagram glavnih procesa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70"/>
            </w:tabs>
            <w:spacing w:line="360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5nkun2">
            <w:r w:rsidDel="00000000" w:rsidR="00000000" w:rsidRPr="00000000">
              <w:rPr>
                <w:color w:val="000000"/>
                <w:rtl w:val="0"/>
              </w:rPr>
              <w:t xml:space="preserve">3.3. Detaljni dijagram za odabrani proces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80"/>
            </w:tabs>
            <w:spacing w:lin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ksv4uv">
            <w:r w:rsidDel="00000000" w:rsidR="00000000" w:rsidRPr="00000000">
              <w:rPr>
                <w:color w:val="000000"/>
                <w:rtl w:val="0"/>
              </w:rPr>
              <w:t xml:space="preserve">4. Dijagram dekompozicije funkcija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80"/>
            </w:tabs>
            <w:spacing w:lin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44sinio">
            <w:r w:rsidDel="00000000" w:rsidR="00000000" w:rsidRPr="00000000">
              <w:rPr>
                <w:color w:val="000000"/>
                <w:rtl w:val="0"/>
              </w:rPr>
              <w:t xml:space="preserve">5. Prilozi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spacing w:line="360" w:lineRule="auto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spacing w:line="360" w:lineRule="auto"/>
        <w:ind w:left="36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Analiza zahtjeva s proritetima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Poslovni zahtjevi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Povećanje efikasnosti otklanjanja kvarova - VISOK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Informacijski sustav mora na jednom mjestu omogućiti brz pristup informacijama o prijavljenim kvarovima i dodijeljenim zadacima za uklanjanje istih.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Efikasno upravljanje podacima o zaposlenicima - VISOK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Odgovornim osobama treba biti omogućen jednostavan pristup bazi podataka o zaposlenicima te brzo pretraživanje i ažuriranje informacija istih.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Povećati transparentnost samog procesa otklanjanja kvara - VISOK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Važno je da sustav pruži jasan pregled prijavljenih kvarova i trenutnog statusa rješavanja istih.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Korisnički zahtjevi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Prijava kvara - VISOK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Korisnik treba moći jednostavno prijaviti kvar kroz sustav ispunjavajući formu za prijavu kvara s pripadajućim informacijama o kvaru.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Pregled statusa prijavljenih kvarova - SREDNJI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Korisnik mora moći pratiti statuse svojih prijavljenih kvarova te informacije poput procijenjenog vremena rješavanja i slike završnog stanja odrađenih radova.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Uređivanje profila zaposlenika - SREDNJI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Zaposlenicima treba biti omogućeno uređivanje vlastitog profila koji uključuje osobne podatke, podatke o radnom mjestu(lokacijskom području) i području djelatnosti.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Pregled arhive prijavljenih kvarova - SREDNJI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Korisnici moraju imati pristup pregledu arhive prijavljenih kvarova radi lakšeg snalaženja u sličnim situacijama ili provjere statusa ranijih kvarova.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Funkcionalni zahtjevi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Unos/prijava novog kvara - VISOK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Korisnik mora imati mogućnost prijave novog kvara pružajući detaljne informacije o njemu.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Pregled kvarova po kategorijama - SREDNJI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Sustav mora pružiti pregled aktualnih i kvarova iz arhive raspoređene po kategorijama hardware/software.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Pretraživanje kvarova - NIZAK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Sustav korisniku omogućuje pretragu kvara po ključnim riječima ili identifikatoru kvara.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Dodjela zadatka - VISOK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Odgovornoj osobi ili administratoru treba biti omogućena dodjela zadatka zaposleniku kako bi se mogao započeti proces uklanjanja kvara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Upisivanje postupka razrješavanja kvara - VISOK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Zaposlenik mora moći upisati postupak razrješavanja kvara u zadatak.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Praćenje postupka razrješavanja kvara - SREDNJI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Odgovorna osoba te korisnik moraju moći pratiti status razrješavanja/otklanjanja kvara.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Pregled zaposlenika - NIZAK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Odgovornoj osobi treba biti omogućen pregled zaposlenika kao i njihovu dostupnost.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Unos/uređivanje informacija o zaposleniku - SREDNJI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Informacije o zaposleniku moguće je urediti. Potrebno je omogućiti unos novih zaposlenika i brisanje postojećih zaposlenika.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Nefunkcionalni zahtjevi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Informacijski sustav treba jamčiti točnost i pouzdanost podataka, te moguće pogreške pri obradi podataka moraju biti svedene na minimum. Visok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Aplikacija mora raditi ispravno pri istovremenom korištenju više korisnika. Visok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Komunikacija i interakcija između pojedinih korisnika te korisnika i sustava mora biti jednostavna i brza. Visok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Omogućiti prikaz hrvatskih dijakritičkih znakova. Nizak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Aplikacija mora prikazivati aktualne, odnosno ažurirane podatke u svakom trenutku. Visok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Odgovor na korisnički upit ne bi trebao trajati duže od 30 sekundi. Srednji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Baza podataka mora biti brza, učinkovita i dobro povezana sa sustavom, otporna na pogreške korisnika, zaposlenika i administratora. Visok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Nepravilne i nepredviđene akcije unutar korisničkog sučelja ne smiju narušiti bilo koju od funkcionalnosti sustava. Visok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Grafičko sučelje i navigacija unutar sustava moraju biti pregledni, intuitivni i jednostavni za korištenje kako bi svi korisnici mogli neometano koristiti aplikaciju čak i bez uputa. Srednji prioritet.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spacing w:line="360" w:lineRule="auto"/>
        <w:ind w:left="360" w:hanging="36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Izvori porijekla zahtjeva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Primjer prikupljenih dokumenata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Prilog [1] - Obrazac s informacijama o zaposleniku (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https://form.jotform.com/240883798057068</w:t>
        </w:r>
      </w:hyperlink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Prilog [2] - Obrazac s informacijama o kvaru (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https://form.jotform.com/240883677519067</w:t>
        </w:r>
      </w:hyperlink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Surogati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Majstorko – burza kućnih popravaka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https://majstorko.hr/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2440940"/>
            <wp:effectExtent b="0" l="0" r="0" t="0"/>
            <wp:docPr descr="Slika na kojoj se prikazuje tekst, snimka zaslona, Font, Robna marka&#10;&#10;Opis je automatski generiran" id="1" name="image4.png"/>
            <a:graphic>
              <a:graphicData uri="http://schemas.openxmlformats.org/drawingml/2006/picture">
                <pic:pic>
                  <pic:nvPicPr>
                    <pic:cNvPr descr="Slika na kojoj se prikazuje tekst, snimka zaslona, Font, Robna marka&#10;&#10;Opis je automatski generiran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color w:val="44546a"/>
          <w:sz w:val="20"/>
          <w:szCs w:val="20"/>
          <w:rtl w:val="0"/>
        </w:rPr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Slika 1 – Prikaz početnog zaslona stranice Majstorko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Majstorko je burza kućnih popravaka koja predstavnicima stanara omogućuje jednostavnu prijavu hitnih intervencija i kvarova. Za svaki kvar otvara se natječaj na koji se majstori mogu prijaviti. Upravitelji/predstavnici stanara prihvaćaju ponudu. Majstori izvršavaju radove koje upravitelji i predstavnici stanara mogu pratiti i na kraju ocijenjivati.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Postaj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https://postaj.app/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2602865"/>
            <wp:effectExtent b="0" l="0" r="0" t="0"/>
            <wp:docPr descr="Slika na kojoj se prikazuje tekst, snimka zaslona, Font&#10;&#10;Opis je automatski generiran" id="3" name="image1.png"/>
            <a:graphic>
              <a:graphicData uri="http://schemas.openxmlformats.org/drawingml/2006/picture">
                <pic:pic>
                  <pic:nvPicPr>
                    <pic:cNvPr descr="Slika na kojoj se prikazuje tekst, snimka zaslona, Font&#10;&#10;Opis je automatski generiran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sz w:val="20"/>
          <w:szCs w:val="20"/>
          <w:rtl w:val="0"/>
        </w:rPr>
        <w:t xml:space="preserve">Slika 2 - Prikaz obrasca za prijavu kvara na Postaj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Postaj je sustav koji omogućuje naručivanje usluge uz odabir područja djelatnosti i opis problema, a nudi i datum i vrijeme ili period kada korisniku odgovara pomoć. Nudi odabir majstora s kojima se može stupiti u kontakt i dogovoriti detalje. Na koncu se ostavlja recenzija radi pružanja boljeg uvida u kvalitetu majstora.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SafetyCulture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https://safetyculture.com/app/incident-report-software/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36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731510" cy="2821305"/>
            <wp:effectExtent b="0" l="0" r="0" t="0"/>
            <wp:docPr descr="Slika na kojoj se prikazuje tekst, snimka zaslona, broj, Font&#10;&#10;Opis je automatski generiran" id="2" name="image6.png"/>
            <a:graphic>
              <a:graphicData uri="http://schemas.openxmlformats.org/drawingml/2006/picture">
                <pic:pic>
                  <pic:nvPicPr>
                    <pic:cNvPr descr="Slika na kojoj se prikazuje tekst, snimka zaslona, broj, Font&#10;&#10;Opis je automatski generiran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Slika 3 - Prikaz obrasca za prijavu incidenta na SafetyCulture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SafetyCulture je sustav za prijavu softverskih incidenta. Omogućuje prijavu i upravljanje incidentima u raznim industrijama. Osigurava da tvrtke učinkovitije rješavaju sigurnosne probleme i održavaju sigurno radno okruženje. Korisničko sučelje je jednostavno za korištenje, intuitivno i lako za navigaciju. Pruža kvalitetno dokumentiranje incidenata.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3"/>
        </w:numPr>
        <w:spacing w:line="360" w:lineRule="auto"/>
        <w:ind w:left="360" w:hanging="36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Model poslovnog procesa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Dijagram konteksta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6123061" cy="31785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061" cy="317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  <w:t xml:space="preserve">Slika 4 - Dijagram konteksta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Dijagram glavnih procesa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6141909" cy="275740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1909" cy="275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  <w:t xml:space="preserve">Slika 5 - Dijagram glavnih procesa</w:t>
      </w:r>
    </w:p>
    <w:p w:rsidR="00000000" w:rsidDel="00000000" w:rsidP="00000000" w:rsidRDefault="00000000" w:rsidRPr="00000000" w14:paraId="00000083">
      <w:pPr>
        <w:spacing w:after="160" w:line="259" w:lineRule="auto"/>
        <w:rPr>
          <w:b w:val="1"/>
        </w:rPr>
      </w:pPr>
      <w:bookmarkStart w:colFirst="0" w:colLast="0" w:name="_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  <w:t xml:space="preserve">Detaljni dijagram (dohvat izdanja i pripadajućih članaka)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color w:val="0d0d0d"/>
          <w:highlight w:val="white"/>
          <w:rtl w:val="0"/>
        </w:rPr>
        <w:t xml:space="preserve">Ovaj dijagram prikazuje proces prijave kvara koji korisnika vodi kroz sljedeće korake: pristupanje formi za prijavu kvara, ispunjavanje i validacija forme, prijenos prijave kvara, te na kraju obavještavanje korisnika o uspješnoj prijavi i pohranjivanje podataka o kvaru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spacing w:after="160" w:line="259" w:lineRule="auto"/>
        <w:jc w:val="center"/>
        <w:rPr/>
      </w:pPr>
      <w:bookmarkStart w:colFirst="0" w:colLast="0" w:name="_1ksv4uv" w:id="15"/>
      <w:bookmarkEnd w:id="15"/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Slika 6 - Detaljni dijagram za proces dohvata izdanja i pripadajućih članaka</w:t>
      </w:r>
    </w:p>
    <w:p w:rsidR="00000000" w:rsidDel="00000000" w:rsidP="00000000" w:rsidRDefault="00000000" w:rsidRPr="00000000" w14:paraId="00000089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Dijagram dekompozicije funkcija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6232178" cy="431697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178" cy="431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Slika 7 - Dijagram dekompozicije funkcija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even"/>
      <w:type w:val="continuous"/>
      <w:pgSz w:h="16838" w:w="11906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right="360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right="360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9426.0" w:type="dxa"/>
      <w:jc w:val="left"/>
      <w:tblBorders>
        <w:top w:color="000000" w:space="0" w:sz="4" w:val="single"/>
      </w:tblBorders>
      <w:tblLayout w:type="fixed"/>
      <w:tblLook w:val="0000"/>
    </w:tblPr>
    <w:tblGrid>
      <w:gridCol w:w="3227"/>
      <w:gridCol w:w="3118"/>
      <w:gridCol w:w="3081"/>
      <w:tblGridChange w:id="0">
        <w:tblGrid>
          <w:gridCol w:w="3227"/>
          <w:gridCol w:w="3118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ind w:right="36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Razvoj informacijskih sustava</w:t>
          </w:r>
        </w:p>
      </w:tc>
      <w:tc>
        <w:tcPr/>
        <w:p w:rsidR="00000000" w:rsidDel="00000000" w:rsidP="00000000" w:rsidRDefault="00000000" w:rsidRPr="00000000" w14:paraId="0000009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ind w:right="360"/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sz w:val="20"/>
              <w:szCs w:val="20"/>
              <w:rtl w:val="0"/>
            </w:rPr>
            <w:t xml:space="preserve">♥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FER-ZPR, 2024</w:t>
          </w:r>
        </w:p>
      </w:tc>
      <w:tc>
        <w:tcPr/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/</w:t>
          </w:r>
          <w:r w:rsidDel="00000000" w:rsidR="00000000" w:rsidRPr="00000000">
            <w:rPr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right="36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9026.0" w:type="dxa"/>
      <w:jc w:val="left"/>
      <w:tblBorders>
        <w:top w:color="000000" w:space="0" w:sz="4" w:val="single"/>
      </w:tblBorders>
      <w:tblLayout w:type="fixed"/>
      <w:tblLook w:val="0000"/>
    </w:tblPr>
    <w:tblGrid>
      <w:gridCol w:w="2996"/>
      <w:gridCol w:w="3026"/>
      <w:gridCol w:w="3004"/>
      <w:tblGridChange w:id="0">
        <w:tblGrid>
          <w:gridCol w:w="2996"/>
          <w:gridCol w:w="3026"/>
          <w:gridCol w:w="300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ind w:right="36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ind w:right="360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sz w:val="20"/>
              <w:szCs w:val="20"/>
              <w:rtl w:val="0"/>
            </w:rPr>
            <w:t xml:space="preserve">♥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FER-ZPR, 2024</w:t>
          </w:r>
        </w:p>
      </w:tc>
      <w:tc>
        <w:tcPr/>
        <w:p w:rsidR="00000000" w:rsidDel="00000000" w:rsidP="00000000" w:rsidRDefault="00000000" w:rsidRPr="00000000" w14:paraId="000000A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right="360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9180.0" w:type="dxa"/>
      <w:jc w:val="left"/>
      <w:tblBorders>
        <w:bottom w:color="000000" w:space="0" w:sz="4" w:val="single"/>
      </w:tblBorders>
      <w:tblLayout w:type="fixed"/>
      <w:tblLook w:val="0000"/>
    </w:tblPr>
    <w:tblGrid>
      <w:gridCol w:w="5211"/>
      <w:gridCol w:w="3969"/>
      <w:tblGridChange w:id="0">
        <w:tblGrid>
          <w:gridCol w:w="5211"/>
          <w:gridCol w:w="39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Sustav za prijavu kvarova</w:t>
          </w:r>
        </w:p>
      </w:tc>
      <w:tc>
        <w:tcPr/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Specifikacija zahtjeva</w:t>
          </w:r>
        </w:p>
      </w:tc>
    </w:tr>
  </w:tbl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ab/>
      <w:tab/>
      <w:tab/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1440" w:hanging="1440"/>
      </w:pPr>
      <w:rPr/>
    </w:lvl>
    <w:lvl w:ilvl="3">
      <w:start w:val="1"/>
      <w:numFmt w:val="decimal"/>
      <w:lvlText w:val="%1.%2.%3.%4."/>
      <w:lvlJc w:val="left"/>
      <w:pPr>
        <w:ind w:left="1985" w:hanging="1985"/>
      </w:pPr>
      <w:rPr/>
    </w:lvl>
    <w:lvl w:ilvl="4">
      <w:start w:val="1"/>
      <w:numFmt w:val="decimal"/>
      <w:lvlText w:val="%1.%2.%3.%4.%5."/>
      <w:lvlJc w:val="left"/>
      <w:pPr>
        <w:ind w:left="2381" w:hanging="2381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67" w:hanging="567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440" w:hanging="144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ind w:left="1985" w:hanging="1985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majstorko.hr/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form.jotform.com/240883677519067" TargetMode="External"/><Relationship Id="rId21" Type="http://schemas.openxmlformats.org/officeDocument/2006/relationships/footer" Target="footer4.xml"/><Relationship Id="rId13" Type="http://schemas.openxmlformats.org/officeDocument/2006/relationships/hyperlink" Target="https://postaj.app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.jotform.com/240883798057068" TargetMode="External"/><Relationship Id="rId15" Type="http://schemas.openxmlformats.org/officeDocument/2006/relationships/hyperlink" Target="https://safetyculture.com/app/incident-report-software/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eader" Target="header1.xml"/><Relationship Id="rId18" Type="http://schemas.openxmlformats.org/officeDocument/2006/relationships/image" Target="media/image7.png"/><Relationship Id="rId7" Type="http://schemas.openxmlformats.org/officeDocument/2006/relationships/footer" Target="footer3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