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d9d9d9" w:val="clear"/>
        <w:jc w:val="center"/>
        <w:rPr>
          <w:i w:val="0"/>
          <w:sz w:val="28"/>
          <w:szCs w:val="28"/>
        </w:rPr>
      </w:pPr>
      <w:r w:rsidDel="00000000" w:rsidR="00000000" w:rsidRPr="00000000">
        <w:rPr>
          <w:i w:val="0"/>
          <w:sz w:val="28"/>
          <w:szCs w:val="28"/>
          <w:rtl w:val="0"/>
        </w:rPr>
        <w:t xml:space="preserve">Povelja projekta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360" w:right="0" w:hanging="360"/>
        <w:jc w:val="left"/>
        <w:rPr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Osnovne Informacije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-6.999999999999993" w:type="dxa"/>
        <w:tblLayout w:type="fixed"/>
        <w:tblLook w:val="0000"/>
      </w:tblPr>
      <w:tblGrid>
        <w:gridCol w:w="1515"/>
        <w:gridCol w:w="3330"/>
        <w:gridCol w:w="2415"/>
        <w:gridCol w:w="2145"/>
        <w:tblGridChange w:id="0">
          <w:tblGrid>
            <w:gridCol w:w="1515"/>
            <w:gridCol w:w="3330"/>
            <w:gridCol w:w="2415"/>
            <w:gridCol w:w="2145"/>
          </w:tblGrid>
        </w:tblGridChange>
      </w:tblGrid>
      <w:tr>
        <w:trPr>
          <w:cantSplit w:val="0"/>
          <w:trHeight w:val="737.929687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Naziv projekta: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Implementacija sustava za prijavu i upravljanje kvarovima infrastrukture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Radni naziv  projekta: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Pripremio: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Filip Cindrić, </w:t>
            </w:r>
            <w:r w:rsidDel="00000000" w:rsidR="00000000" w:rsidRPr="00000000">
              <w:rPr>
                <w:rtl w:val="0"/>
              </w:rPr>
              <w:t xml:space="preserve">Bruno Đapić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360" w:right="0" w:hanging="360"/>
        <w:jc w:val="left"/>
        <w:rPr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Sažetak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3"/>
        <w:tblGridChange w:id="0">
          <w:tblGrid>
            <w:gridCol w:w="9573"/>
          </w:tblGrid>
        </w:tblGridChange>
      </w:tblGrid>
      <w:tr>
        <w:trPr>
          <w:cantSplit w:val="0"/>
          <w:trHeight w:val="100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Projekt obuhvaća razvoj i implementaciju programskog sustava za efikasno upravljanje kvarovima na IT infrastrukturi i opremi. Sistem će omogućiti prijavu kvarova, dodjelu zadataka za otklanjanje, unos i praćenje postupaka rješavanja, te pretraživanje i analizu prijavljenih kvarova.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360" w:right="0" w:hanging="360"/>
        <w:jc w:val="left"/>
        <w:rPr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Svrha projekta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0" w:firstLine="0"/>
        <w:rPr>
          <w:b w:val="1"/>
          <w:color w:val="0d0d0d"/>
        </w:rPr>
      </w:pPr>
      <w:r w:rsidDel="00000000" w:rsidR="00000000" w:rsidRPr="00000000">
        <w:rPr>
          <w:b w:val="1"/>
          <w:i w:val="1"/>
          <w:color w:val="0d0d0d"/>
          <w:rtl w:val="0"/>
        </w:rPr>
        <w:t xml:space="preserve">1.  </w:t>
      </w:r>
      <w:r w:rsidDel="00000000" w:rsidR="00000000" w:rsidRPr="00000000">
        <w:rPr>
          <w:b w:val="1"/>
          <w:i w:val="1"/>
          <w:color w:val="0d0d0d"/>
          <w:rtl w:val="0"/>
        </w:rPr>
        <w:t xml:space="preserve">Inicijativa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Održavanje infrastrukture, uključujući hardver i softver, ključno je za neprekidno poslovanje svake organizacije. No, procesi upravljanja kvarovima često su neorganizirani, sporiji od željenog, i nepredvidivi, što dovodi do nepotrebno visokih troškova održavanja, gubitka produktivnosti i potencijalnih zastoja u radu. Ključni problem koji ova inicijativa rješava je nedostatak centraliziranog, efikasno organiziranog sistema za upravljanje procesom prijave, praćenja i otklanjanja kvarova.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rtl w:val="0"/>
        </w:rPr>
        <w:t xml:space="preserve">2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Poslovni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3"/>
        <w:tblGridChange w:id="0">
          <w:tblGrid>
            <w:gridCol w:w="9573"/>
          </w:tblGrid>
        </w:tblGridChange>
      </w:tblGrid>
      <w:tr>
        <w:trPr>
          <w:cantSplit w:val="0"/>
          <w:trHeight w:val="87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Nedostatak centraliziranog sustava za prijavu i upravljanje kvarovima dovodi do neefikasnosti u otklanjanju problema, povećanja vremena nepostojanosti usluga i gubitka produktivnosti.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rtl w:val="0"/>
        </w:rPr>
        <w:t xml:space="preserve">3. C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iljevi projekta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Povećanje produktivnosti: Smanjenjem vremena potrebnog za otklanjanje kvarova, zaposlenici mogu učinkovitije koristiti svoje radno vrijeme, čime se povećava ukupna produktivnost organizacije.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Smanjenje troškova: Efikasnijim upravljanjem resursima i bržim otklanjanjem kvarova smanjuju se troškovi održavanja infrastrukture.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Poboljšanje zadovoljstva korisnika i zaposlenika: Brza i transparentna rješenja problema doprinose većem zadovoljstvu kako krajnjih korisnika, tako i zaposlenika unutar organizacije.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Preventivno djelovanje: Analizom podataka prikupljenih kroz sustav, moguće je identificirati i preventivno djelovati na potencijalne probleme prije nego što prouzroče veće kvarove ili zastoje u radu.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Održavanje konkurentnosti: Brz i efikasan odgovor na probleme infrastrukture može biti ključan faktor u održavanju konkurentnosti organizacije na tržištu.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numPr>
          <w:ilvl w:val="0"/>
          <w:numId w:val="6"/>
        </w:numPr>
        <w:ind w:left="360" w:hanging="360"/>
        <w:rPr/>
      </w:pPr>
      <w:r w:rsidDel="00000000" w:rsidR="00000000" w:rsidRPr="00000000">
        <w:rPr>
          <w:rtl w:val="0"/>
        </w:rPr>
        <w:t xml:space="preserve">Pretpostavke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16"/>
        <w:tblGridChange w:id="0">
          <w:tblGrid>
            <w:gridCol w:w="9516"/>
          </w:tblGrid>
        </w:tblGridChange>
      </w:tblGrid>
      <w:tr>
        <w:trPr>
          <w:cantSplit w:val="0"/>
          <w:trHeight w:val="87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lineRule="auto"/>
              <w:ind w:left="720" w:hanging="360"/>
              <w:rPr>
                <w:color w:val="0d0d0d"/>
                <w:u w:val="none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Postoji adekvatna infrastruktura i resursi za razvoj sustava i pružanje usluge posluživanja sustava (hosting).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lineRule="auto"/>
              <w:ind w:left="720" w:hanging="360"/>
              <w:rPr>
                <w:color w:val="0d0d0d"/>
                <w:u w:val="none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Korisnici će biti obučeni za korištenje novog sustava.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numPr>
          <w:ilvl w:val="0"/>
          <w:numId w:val="6"/>
        </w:numPr>
        <w:ind w:left="360" w:hanging="360"/>
        <w:rPr/>
      </w:pPr>
      <w:r w:rsidDel="00000000" w:rsidR="00000000" w:rsidRPr="00000000">
        <w:rPr>
          <w:rtl w:val="0"/>
        </w:rPr>
        <w:t xml:space="preserve">Opis projekta, opseg i upravljačke prekretnice</w:t>
      </w:r>
    </w:p>
    <w:p w:rsidR="00000000" w:rsidDel="00000000" w:rsidP="00000000" w:rsidRDefault="00000000" w:rsidRPr="00000000" w14:paraId="00000036">
      <w:pPr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360" w:hanging="36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Opis projekta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6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36"/>
        <w:tblGridChange w:id="0">
          <w:tblGrid>
            <w:gridCol w:w="9636"/>
          </w:tblGrid>
        </w:tblGridChange>
      </w:tblGrid>
      <w:tr>
        <w:trPr>
          <w:cantSplit w:val="0"/>
          <w:trHeight w:val="88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Projekt "Sustav za prijavu kvarova" razvija sveobuhvatni softverski sustav dizajniran za automatizaciju i upravljanje procesima prijave, dodjele, praćenja, i otklanjanja kvarova na infrastrukturi organizacija, uključujući hardver i softver. Ovaj sustav omogućava organizacijama da brzo reagiraju na kvarove, povećavaju svoju operativnu efikasnost i smanjuju vremenski i financijski utrošak vezan uz održavanje infrastrukture. Ključne komponente uključuju korisničko sučelje za prijavu kvarova, administrativni portal za upravljanje zadacima, bazu znanja za postupke rješavanja, i analitičke alate za praćenje performansi sustava i identifikaciju uzoraka kvarova.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Opseg projekta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7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3"/>
        <w:tblGridChange w:id="0">
          <w:tblGrid>
            <w:gridCol w:w="9573"/>
          </w:tblGrid>
        </w:tblGridChange>
      </w:tblGrid>
      <w:tr>
        <w:trPr>
          <w:cantSplit w:val="0"/>
          <w:trHeight w:val="1003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both"/>
              <w:rPr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Projekt "Sustav za prijavu kvarova" obuhvaća razvoj, testiranje, implementaciju i održavanje softverskog sustava namijenjenog automatizaciji upravljanja kvarovima na infrastrukturi. Faze razvoja uključuju planiranje i analizu zahtjeva, dizajn i prototipiranje, razvoj softvera, testiranje, implementaciju te obuku korisnika i tehničkog osoblja, s ciljem osiguranja pouzdanog, efikasnog i skalabilnog rješenja. Projekt se ograničava na softverska rješenja bez razvoja hardverskih komponenti, s resursima definiranim unaprijed dogovorenim budžetom i vremenskim okvirom. Sustav je predviđen za integraciju s postojećim IT infrastrukturama unutar određenog geografskog područja, s mogućnošću budućeg širenja, teži optimizaciji operativne efikasnosti i smanjenju troškova održavanja za organizacije.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hd w:fill="d9d9d9" w:val="clear"/>
        <w:ind w:left="360" w:hanging="360"/>
        <w:rPr/>
      </w:pPr>
      <w:r w:rsidDel="00000000" w:rsidR="00000000" w:rsidRPr="00000000">
        <w:rPr>
          <w:b w:val="1"/>
          <w:color w:val="0d0d0d"/>
          <w:rtl w:val="0"/>
        </w:rPr>
        <w:t xml:space="preserve">Potencijalni korisnici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Potencijalni korisnici sustava za prijavu kvarova obuhvaćaju širok spektar organizacija i tvrtki koje ovise o pouzdanom funkcioniranju svoje infrastrukture, uključujući: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color w:val="0d0d0d"/>
          <w:rtl w:val="0"/>
        </w:rPr>
        <w:t xml:space="preserve">Korporacije i velike organizacije</w:t>
      </w:r>
      <w:r w:rsidDel="00000000" w:rsidR="00000000" w:rsidRPr="00000000">
        <w:rPr>
          <w:color w:val="0d0d0d"/>
          <w:rtl w:val="0"/>
        </w:rPr>
        <w:t xml:space="preserve">: Velike organizacije s kompleksnim infrastrukturnim potrebama, poput IT poduzeća, financijskih institucija, i proizvodnih kompanija.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color w:val="0d0d0d"/>
          <w:rtl w:val="0"/>
        </w:rPr>
        <w:t xml:space="preserve">Javne ustanove i vladine agencije</w:t>
      </w:r>
      <w:r w:rsidDel="00000000" w:rsidR="00000000" w:rsidRPr="00000000">
        <w:rPr>
          <w:color w:val="0d0d0d"/>
          <w:rtl w:val="0"/>
        </w:rPr>
        <w:t xml:space="preserve">: Javne službe, bolnice, škole, i vladine agencije koje trebaju efikasan sustav za upravljanje kvarovima kako bi osigurale kontinuitet svojih usluga.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color w:val="0d0d0d"/>
          <w:rtl w:val="0"/>
        </w:rPr>
        <w:t xml:space="preserve">Srednje i male tvrtke (SMEs)</w:t>
      </w:r>
      <w:r w:rsidDel="00000000" w:rsidR="00000000" w:rsidRPr="00000000">
        <w:rPr>
          <w:color w:val="0d0d0d"/>
          <w:rtl w:val="0"/>
        </w:rPr>
        <w:t xml:space="preserve">: Manje organizacije koje traže cjenovno pristupačna i skalabilna rješenja za upravljanje svojom infrastrukturom.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color w:val="0d0d0d"/>
          <w:rtl w:val="0"/>
        </w:rPr>
        <w:t xml:space="preserve">Tehnički i održavateljski timovi</w:t>
      </w:r>
      <w:r w:rsidDel="00000000" w:rsidR="00000000" w:rsidRPr="00000000">
        <w:rPr>
          <w:color w:val="0d0d0d"/>
          <w:rtl w:val="0"/>
        </w:rPr>
        <w:t xml:space="preserve">: Timovi unutar organizacija zaduženi za IT podršku, održavanje i upravljanje infrastrukturom.</w:t>
      </w:r>
    </w:p>
    <w:p w:rsidR="00000000" w:rsidDel="00000000" w:rsidP="00000000" w:rsidRDefault="00000000" w:rsidRPr="00000000" w14:paraId="0000004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hd w:fill="d9d9d9" w:val="clear"/>
        <w:ind w:left="360"/>
      </w:pPr>
      <w:r w:rsidDel="00000000" w:rsidR="00000000" w:rsidRPr="00000000">
        <w:rPr>
          <w:b w:val="1"/>
          <w:color w:val="0d0d0d"/>
          <w:rtl w:val="0"/>
        </w:rPr>
        <w:t xml:space="preserve">Kriteriji za mjerenje uspješnosti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Uspješnost projekta mjerit će se kroz sljedeće kriterije: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color w:val="0d0d0d"/>
          <w:rtl w:val="0"/>
        </w:rPr>
        <w:t xml:space="preserve">Vrijeme odziva na kvarove</w:t>
      </w:r>
      <w:r w:rsidDel="00000000" w:rsidR="00000000" w:rsidRPr="00000000">
        <w:rPr>
          <w:color w:val="0d0d0d"/>
          <w:rtl w:val="0"/>
        </w:rPr>
        <w:t xml:space="preserve">: Smanjenje prosječnog vremena od prijave do rješavanja kvarova.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color w:val="0d0d0d"/>
          <w:rtl w:val="0"/>
        </w:rPr>
        <w:t xml:space="preserve">Zadovoljstvo korisnika</w:t>
      </w:r>
      <w:r w:rsidDel="00000000" w:rsidR="00000000" w:rsidRPr="00000000">
        <w:rPr>
          <w:color w:val="0d0d0d"/>
          <w:rtl w:val="0"/>
        </w:rPr>
        <w:t xml:space="preserve">: Povratne informacije od krajnjih korisnika i internog osoblja, mjerene kroz redovne ankete i ocjene zadovoljstva.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color w:val="0d0d0d"/>
          <w:rtl w:val="0"/>
        </w:rPr>
        <w:t xml:space="preserve">Broj riješenih kvarova</w:t>
      </w:r>
      <w:r w:rsidDel="00000000" w:rsidR="00000000" w:rsidRPr="00000000">
        <w:rPr>
          <w:color w:val="0d0d0d"/>
          <w:rtl w:val="0"/>
        </w:rPr>
        <w:t xml:space="preserve">: Povećanje broja uspješno riješenih kvarova u određenom vremenskom razdoblju.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color w:val="0d0d0d"/>
          <w:rtl w:val="0"/>
        </w:rPr>
        <w:t xml:space="preserve">Troškovi održavanja</w:t>
      </w:r>
      <w:r w:rsidDel="00000000" w:rsidR="00000000" w:rsidRPr="00000000">
        <w:rPr>
          <w:color w:val="0d0d0d"/>
          <w:rtl w:val="0"/>
        </w:rPr>
        <w:t xml:space="preserve">: Smanjenje ukupnih troškova održavanja infrastrukture zahvaljujući efikasnijem upravljanju resursima i preventivnim akcijama.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color w:val="0d0d0d"/>
          <w:rtl w:val="0"/>
        </w:rPr>
        <w:t xml:space="preserve">Učinkovitost procesa</w:t>
      </w:r>
      <w:r w:rsidDel="00000000" w:rsidR="00000000" w:rsidRPr="00000000">
        <w:rPr>
          <w:color w:val="0d0d0d"/>
          <w:rtl w:val="0"/>
        </w:rPr>
        <w:t xml:space="preserve">: Poboljšanje učinkovitosti procesa upravljanja kvarovima, ocijenjeno kroz analizu radnih procesa prije i nakon implementacije sustava.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color w:val="0d0d0d"/>
          <w:rtl w:val="0"/>
        </w:rPr>
        <w:t xml:space="preserve">Skalabilnost i fleksibilnost sustava</w:t>
      </w:r>
      <w:r w:rsidDel="00000000" w:rsidR="00000000" w:rsidRPr="00000000">
        <w:rPr>
          <w:color w:val="0d0d0d"/>
          <w:rtl w:val="0"/>
        </w:rPr>
        <w:t xml:space="preserve">: Sposobnost sustava da se prilagodi promjenama u veličini i potrebama organizacije, bez značajnog povećanja troškova ili složenosti.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color w:val="0d0d0d"/>
          <w:rtl w:val="0"/>
        </w:rPr>
        <w:t xml:space="preserve">Sigurnost i pouzdanost</w:t>
      </w:r>
      <w:r w:rsidDel="00000000" w:rsidR="00000000" w:rsidRPr="00000000">
        <w:rPr>
          <w:color w:val="0d0d0d"/>
          <w:rtl w:val="0"/>
        </w:rPr>
        <w:t xml:space="preserve">: Održavanje visoke razine sigurnosti podataka i pouzdanosti sustava, mjereno kroz broj sigurnosnih incidenata i nepredviđenih zastoja.</w:t>
      </w:r>
    </w:p>
    <w:p w:rsidR="00000000" w:rsidDel="00000000" w:rsidP="00000000" w:rsidRDefault="00000000" w:rsidRPr="00000000" w14:paraId="0000005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color w:val="0d0d0d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upperLetter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cs="Times New Roman" w:eastAsia="Times New Roman" w:hAnsi="Times New Roman"/>
        <w:b w:val="1"/>
        <w:i w:val="1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1"/>
        <w:i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hr-H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i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ind w:left="720" w:hanging="3420"/>
      <w:jc w:val="center"/>
    </w:pPr>
    <w:rPr>
      <w:i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shd w:fill="d9d9d9" w:val="clear"/>
      <w:ind w:left="720" w:hanging="720"/>
    </w:pPr>
    <w:rPr>
      <w:b w:val="1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i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