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5335" w14:textId="77777777" w:rsidR="003729A9" w:rsidRPr="005D1F8E" w:rsidRDefault="00000000">
      <w:pPr>
        <w:spacing w:after="40" w:line="240" w:lineRule="auto"/>
        <w:rPr>
          <w:lang w:val="pt-BR"/>
        </w:rPr>
      </w:pPr>
      <w:r w:rsidRPr="005D1F8E">
        <w:rPr>
          <w:b/>
          <w:color w:val="2F75A8"/>
          <w:sz w:val="19"/>
          <w:lang w:val="pt-BR"/>
        </w:rPr>
        <w:t>ROTEIRO TÉCNICO</w:t>
      </w:r>
    </w:p>
    <w:p w14:paraId="61B614B5" w14:textId="77777777" w:rsidR="003729A9" w:rsidRPr="005D1F8E" w:rsidRDefault="00000000">
      <w:pPr>
        <w:spacing w:after="40" w:line="240" w:lineRule="auto"/>
        <w:rPr>
          <w:lang w:val="pt-BR"/>
        </w:rPr>
      </w:pPr>
      <w:r w:rsidRPr="005D1F8E">
        <w:rPr>
          <w:b/>
          <w:color w:val="1E3A56"/>
          <w:sz w:val="44"/>
          <w:lang w:val="pt-BR"/>
        </w:rPr>
        <w:t>Grupo A - Inteligência de Risco em Comodato</w:t>
      </w:r>
    </w:p>
    <w:p w14:paraId="214558B8" w14:textId="77777777" w:rsidR="003729A9" w:rsidRPr="005D1F8E" w:rsidRDefault="00000000">
      <w:pPr>
        <w:spacing w:after="200" w:line="240" w:lineRule="auto"/>
        <w:rPr>
          <w:lang w:val="pt-BR"/>
        </w:rPr>
      </w:pPr>
      <w:r w:rsidRPr="005D1F8E">
        <w:rPr>
          <w:color w:val="5D6B78"/>
          <w:sz w:val="20"/>
          <w:lang w:val="pt-BR"/>
        </w:rPr>
        <w:t>4º encontro | 29/08/2026 | Revisão dos encaminhamentos de 22/08/2026</w:t>
      </w:r>
    </w:p>
    <w:tbl>
      <w:tblPr>
        <w:tblW w:w="9360" w:type="dxa"/>
        <w:tblInd w:w="120" w:type="dxa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729A9" w:rsidRPr="005D1F8E" w14:paraId="6FA4DDA3" w14:textId="77777777">
        <w:tc>
          <w:tcPr>
            <w:tcW w:w="9360" w:type="dxa"/>
            <w:shd w:val="clear" w:color="auto" w:fill="EAF2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C695312" w14:textId="77777777" w:rsidR="003729A9" w:rsidRPr="005D1F8E" w:rsidRDefault="00000000">
            <w:pPr>
              <w:spacing w:after="0" w:line="259" w:lineRule="auto"/>
              <w:rPr>
                <w:lang w:val="pt-BR"/>
              </w:rPr>
            </w:pPr>
            <w:r w:rsidRPr="005D1F8E">
              <w:rPr>
                <w:b/>
                <w:color w:val="1E3A56"/>
                <w:sz w:val="19"/>
                <w:lang w:val="pt-BR"/>
              </w:rPr>
              <w:t xml:space="preserve">Estado registrado: </w:t>
            </w:r>
            <w:r w:rsidRPr="005D1F8E">
              <w:rPr>
                <w:sz w:val="19"/>
                <w:lang w:val="pt-BR"/>
              </w:rPr>
              <w:t xml:space="preserve">projeto migrado para o </w:t>
            </w:r>
            <w:proofErr w:type="spellStart"/>
            <w:r w:rsidRPr="005D1F8E">
              <w:rPr>
                <w:sz w:val="19"/>
                <w:lang w:val="pt-BR"/>
              </w:rPr>
              <w:t>Databricks</w:t>
            </w:r>
            <w:proofErr w:type="spellEnd"/>
            <w:r w:rsidRPr="005D1F8E">
              <w:rPr>
                <w:sz w:val="19"/>
                <w:lang w:val="pt-BR"/>
              </w:rPr>
              <w:t xml:space="preserve">, três execuções no </w:t>
            </w:r>
            <w:proofErr w:type="spellStart"/>
            <w:r w:rsidRPr="005D1F8E">
              <w:rPr>
                <w:sz w:val="19"/>
                <w:lang w:val="pt-BR"/>
              </w:rPr>
              <w:t>MLflow</w:t>
            </w:r>
            <w:proofErr w:type="spellEnd"/>
            <w:r w:rsidRPr="005D1F8E">
              <w:rPr>
                <w:sz w:val="19"/>
                <w:lang w:val="pt-BR"/>
              </w:rPr>
              <w:t xml:space="preserve"> e Random Forest como modelo atual. O teste de ampliação elevou a base de aproximadamente 264 para 475 clientes, ainda sem revisão completa do fluxo.</w:t>
            </w:r>
          </w:p>
        </w:tc>
      </w:tr>
    </w:tbl>
    <w:p w14:paraId="22D7990C" w14:textId="77777777" w:rsidR="003729A9" w:rsidRPr="005D1F8E" w:rsidRDefault="003729A9">
      <w:pPr>
        <w:spacing w:after="40" w:line="240" w:lineRule="auto"/>
        <w:rPr>
          <w:lang w:val="pt-BR"/>
        </w:rPr>
      </w:pPr>
    </w:p>
    <w:p w14:paraId="44172B50" w14:textId="77777777" w:rsidR="003729A9" w:rsidRDefault="00000000">
      <w:pPr>
        <w:spacing w:before="20" w:after="100" w:line="240" w:lineRule="auto"/>
      </w:pPr>
      <w:r>
        <w:rPr>
          <w:b/>
          <w:color w:val="1E3A56"/>
          <w:sz w:val="26"/>
        </w:rPr>
        <w:t xml:space="preserve">Pontos </w:t>
      </w:r>
      <w:proofErr w:type="spellStart"/>
      <w:r>
        <w:rPr>
          <w:b/>
          <w:color w:val="1E3A56"/>
          <w:sz w:val="26"/>
        </w:rPr>
        <w:t>prioritários</w:t>
      </w:r>
      <w:proofErr w:type="spellEnd"/>
      <w:r>
        <w:rPr>
          <w:b/>
          <w:color w:val="1E3A56"/>
          <w:sz w:val="26"/>
        </w:rPr>
        <w:t xml:space="preserve"> para </w:t>
      </w:r>
      <w:proofErr w:type="spellStart"/>
      <w:r>
        <w:rPr>
          <w:b/>
          <w:color w:val="1E3A56"/>
          <w:sz w:val="26"/>
        </w:rPr>
        <w:t>verificação</w:t>
      </w:r>
      <w:proofErr w:type="spellEnd"/>
    </w:p>
    <w:tbl>
      <w:tblPr>
        <w:tblW w:w="9360" w:type="dxa"/>
        <w:tblInd w:w="120" w:type="dxa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003729A9" w14:paraId="5ACACE1B" w14:textId="77777777">
        <w:trPr>
          <w:tblHeader/>
        </w:trPr>
        <w:tc>
          <w:tcPr>
            <w:tcW w:w="600" w:type="dxa"/>
            <w:shd w:val="clear" w:color="auto" w:fill="2F7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809E" w14:textId="77777777" w:rsidR="003729A9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w="2600" w:type="dxa"/>
            <w:shd w:val="clear" w:color="auto" w:fill="2F7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FE19" w14:textId="77777777" w:rsidR="003729A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PONTO TÉCNICO</w:t>
            </w:r>
          </w:p>
        </w:tc>
        <w:tc>
          <w:tcPr>
            <w:tcW w:w="6160" w:type="dxa"/>
            <w:shd w:val="clear" w:color="auto" w:fill="2F75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D09C" w14:textId="77777777" w:rsidR="003729A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VERIFICAÇÃO</w:t>
            </w:r>
          </w:p>
        </w:tc>
      </w:tr>
      <w:tr w:rsidR="003729A9" w:rsidRPr="005D1F8E" w14:paraId="6F66BA5B" w14:textId="77777777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CF0E" w14:textId="77777777" w:rsidR="003729A9" w:rsidRDefault="00000000">
            <w:pPr>
              <w:spacing w:after="0" w:line="247" w:lineRule="auto"/>
              <w:jc w:val="center"/>
            </w:pPr>
            <w:r>
              <w:rPr>
                <w:b/>
                <w:color w:val="1E3A56"/>
                <w:sz w:val="20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1F7C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b/>
                <w:color w:val="1E3A56"/>
                <w:sz w:val="17"/>
                <w:lang w:val="pt-BR"/>
              </w:rPr>
              <w:t>Tabelas de entrada e saída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91E4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sz w:val="16"/>
                <w:lang w:val="pt-BR"/>
              </w:rPr>
              <w:t xml:space="preserve">Materializar no catálogo, preferencialmente em Delta, a tabela usada no treinamento e a tabela com os resultados do modelo. Apresentar </w:t>
            </w:r>
            <w:proofErr w:type="spellStart"/>
            <w:r w:rsidRPr="005D1F8E">
              <w:rPr>
                <w:sz w:val="16"/>
                <w:lang w:val="pt-BR"/>
              </w:rPr>
              <w:t>schema</w:t>
            </w:r>
            <w:proofErr w:type="spellEnd"/>
            <w:r w:rsidRPr="005D1F8E">
              <w:rPr>
                <w:sz w:val="16"/>
                <w:lang w:val="pt-BR"/>
              </w:rPr>
              <w:t>, quantidade de registros, campos selecionados e caminho completo do fluxo.</w:t>
            </w:r>
          </w:p>
        </w:tc>
      </w:tr>
      <w:tr w:rsidR="003729A9" w:rsidRPr="005D1F8E" w14:paraId="54F59309" w14:textId="77777777">
        <w:trPr>
          <w:cantSplit/>
        </w:trPr>
        <w:tc>
          <w:tcPr>
            <w:tcW w:w="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2FCA" w14:textId="77777777" w:rsidR="003729A9" w:rsidRDefault="00000000">
            <w:pPr>
              <w:spacing w:after="0" w:line="247" w:lineRule="auto"/>
              <w:jc w:val="center"/>
            </w:pPr>
            <w:r>
              <w:rPr>
                <w:b/>
                <w:color w:val="1E3A56"/>
                <w:sz w:val="20"/>
              </w:rPr>
              <w:t>2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4699" w14:textId="77777777" w:rsidR="003729A9" w:rsidRDefault="00000000">
            <w:pPr>
              <w:spacing w:after="0" w:line="247" w:lineRule="auto"/>
            </w:pPr>
            <w:r>
              <w:rPr>
                <w:b/>
                <w:color w:val="1E3A56"/>
                <w:sz w:val="17"/>
              </w:rPr>
              <w:t>Execução compartilhada</w:t>
            </w:r>
          </w:p>
        </w:tc>
        <w:tc>
          <w:tcPr>
            <w:tcW w:w="61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6334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sz w:val="16"/>
                <w:lang w:val="pt-BR"/>
              </w:rPr>
              <w:t xml:space="preserve">Demonstrar que todos os integrantes acessam o catálogo e executam o notebook sem erro de arquivos ou </w:t>
            </w:r>
            <w:proofErr w:type="spellStart"/>
            <w:r w:rsidRPr="005D1F8E">
              <w:rPr>
                <w:sz w:val="16"/>
                <w:lang w:val="pt-BR"/>
              </w:rPr>
              <w:t>workspace</w:t>
            </w:r>
            <w:proofErr w:type="spellEnd"/>
            <w:r w:rsidRPr="005D1F8E">
              <w:rPr>
                <w:sz w:val="16"/>
                <w:lang w:val="pt-BR"/>
              </w:rPr>
              <w:t>. O fluxo deve consumir as tabelas materializadas, não depender de caminhos locais individuais.</w:t>
            </w:r>
          </w:p>
        </w:tc>
      </w:tr>
      <w:tr w:rsidR="003729A9" w:rsidRPr="005D1F8E" w14:paraId="2A81F86F" w14:textId="77777777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B59B" w14:textId="77777777" w:rsidR="003729A9" w:rsidRDefault="00000000">
            <w:pPr>
              <w:spacing w:after="0" w:line="247" w:lineRule="auto"/>
              <w:jc w:val="center"/>
            </w:pPr>
            <w:r>
              <w:rPr>
                <w:b/>
                <w:color w:val="1E3A56"/>
                <w:sz w:val="20"/>
              </w:rPr>
              <w:t>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E662" w14:textId="77777777" w:rsidR="003729A9" w:rsidRDefault="00000000">
            <w:pPr>
              <w:spacing w:after="0" w:line="247" w:lineRule="auto"/>
            </w:pPr>
            <w:r>
              <w:rPr>
                <w:b/>
                <w:color w:val="1E3A56"/>
                <w:sz w:val="17"/>
              </w:rPr>
              <w:t>Ampliação da população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06D0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sz w:val="16"/>
                <w:lang w:val="pt-BR"/>
              </w:rPr>
              <w:t>Comparar as bases de aproximadamente 264 e 475 clientes. Explicar quem foi incluído, quais variáveis existem para clientes com uma compra, como mudou a distribuição das classes e por que as métricas variaram.</w:t>
            </w:r>
          </w:p>
        </w:tc>
      </w:tr>
      <w:tr w:rsidR="003729A9" w:rsidRPr="005D1F8E" w14:paraId="3E6FADAC" w14:textId="77777777">
        <w:trPr>
          <w:cantSplit/>
        </w:trPr>
        <w:tc>
          <w:tcPr>
            <w:tcW w:w="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8DDF" w14:textId="77777777" w:rsidR="003729A9" w:rsidRDefault="00000000">
            <w:pPr>
              <w:spacing w:after="0" w:line="247" w:lineRule="auto"/>
              <w:jc w:val="center"/>
            </w:pPr>
            <w:r>
              <w:rPr>
                <w:b/>
                <w:color w:val="1E3A56"/>
                <w:sz w:val="20"/>
              </w:rPr>
              <w:t>4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774C" w14:textId="77777777" w:rsidR="003729A9" w:rsidRDefault="00000000">
            <w:pPr>
              <w:spacing w:after="0" w:line="247" w:lineRule="auto"/>
            </w:pPr>
            <w:r>
              <w:rPr>
                <w:b/>
                <w:color w:val="1E3A56"/>
                <w:sz w:val="17"/>
              </w:rPr>
              <w:t>Controle experimental</w:t>
            </w:r>
          </w:p>
        </w:tc>
        <w:tc>
          <w:tcPr>
            <w:tcW w:w="61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6125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>
              <w:rPr>
                <w:sz w:val="16"/>
              </w:rPr>
              <w:t xml:space="preserve">Manter random_state e test_size fixos. </w:t>
            </w:r>
            <w:r w:rsidRPr="005D1F8E">
              <w:rPr>
                <w:sz w:val="16"/>
                <w:lang w:val="pt-BR"/>
              </w:rPr>
              <w:t>Variar separadamente parâmetros de negócio, como mínimo de compras e limite de atraso. Confirmar a validação cruzada utilizada e remover configurações sem uso.</w:t>
            </w:r>
          </w:p>
        </w:tc>
      </w:tr>
      <w:tr w:rsidR="003729A9" w:rsidRPr="005D1F8E" w14:paraId="238EF3C5" w14:textId="77777777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623E" w14:textId="77777777" w:rsidR="003729A9" w:rsidRDefault="00000000">
            <w:pPr>
              <w:spacing w:after="0" w:line="247" w:lineRule="auto"/>
              <w:jc w:val="center"/>
            </w:pPr>
            <w:r>
              <w:rPr>
                <w:b/>
                <w:color w:val="1E3A56"/>
                <w:sz w:val="20"/>
              </w:rPr>
              <w:t>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DEA8" w14:textId="77777777" w:rsidR="003729A9" w:rsidRDefault="00000000">
            <w:pPr>
              <w:spacing w:after="0" w:line="247" w:lineRule="auto"/>
            </w:pPr>
            <w:r>
              <w:rPr>
                <w:b/>
                <w:color w:val="1E3A56"/>
                <w:sz w:val="17"/>
              </w:rPr>
              <w:t>Avaliação do modelo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AFB8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sz w:val="16"/>
                <w:lang w:val="pt-BR"/>
              </w:rPr>
              <w:t>Apresentar baseline, matriz de confusão, recall da classe de risco, precisão, F1-score e AUC-ROC. Verificar se acurácia elevada decorre do modelo ou da classe predominante.</w:t>
            </w:r>
          </w:p>
        </w:tc>
      </w:tr>
      <w:tr w:rsidR="003729A9" w:rsidRPr="005D1F8E" w14:paraId="486CB1E6" w14:textId="77777777">
        <w:trPr>
          <w:cantSplit/>
        </w:trPr>
        <w:tc>
          <w:tcPr>
            <w:tcW w:w="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A2CF" w14:textId="77777777" w:rsidR="003729A9" w:rsidRDefault="00000000">
            <w:pPr>
              <w:spacing w:after="0" w:line="247" w:lineRule="auto"/>
              <w:jc w:val="center"/>
            </w:pPr>
            <w:r>
              <w:rPr>
                <w:b/>
                <w:color w:val="1E3A56"/>
                <w:sz w:val="20"/>
              </w:rPr>
              <w:t>6</w:t>
            </w:r>
          </w:p>
        </w:tc>
        <w:tc>
          <w:tcPr>
            <w:tcW w:w="26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BBAA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proofErr w:type="spellStart"/>
            <w:r w:rsidRPr="005D1F8E">
              <w:rPr>
                <w:b/>
                <w:color w:val="1E3A56"/>
                <w:sz w:val="17"/>
                <w:lang w:val="pt-BR"/>
              </w:rPr>
              <w:t>MLflow</w:t>
            </w:r>
            <w:proofErr w:type="spellEnd"/>
            <w:r w:rsidRPr="005D1F8E">
              <w:rPr>
                <w:b/>
                <w:color w:val="1E3A56"/>
                <w:sz w:val="17"/>
                <w:lang w:val="pt-BR"/>
              </w:rPr>
              <w:t xml:space="preserve"> e registro de modelos</w:t>
            </w:r>
          </w:p>
        </w:tc>
        <w:tc>
          <w:tcPr>
            <w:tcW w:w="61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21C8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sz w:val="16"/>
                <w:lang w:val="pt-BR"/>
              </w:rPr>
              <w:t>Registrar parâmetros de negócio, versão dos dados, métricas e artefatos de cada execução. Explicar o código utilizado e definir uma regra para salvar apenas modelos que atendam a critérios estabelecidos.</w:t>
            </w:r>
          </w:p>
        </w:tc>
      </w:tr>
      <w:tr w:rsidR="003729A9" w:rsidRPr="005D1F8E" w14:paraId="65D97FA0" w14:textId="77777777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9FE5" w14:textId="77777777" w:rsidR="003729A9" w:rsidRDefault="00000000">
            <w:pPr>
              <w:spacing w:after="0" w:line="247" w:lineRule="auto"/>
              <w:jc w:val="center"/>
            </w:pPr>
            <w:r>
              <w:rPr>
                <w:b/>
                <w:color w:val="1E3A56"/>
                <w:sz w:val="20"/>
              </w:rPr>
              <w:t>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D7C7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b/>
                <w:color w:val="1E3A56"/>
                <w:sz w:val="17"/>
                <w:lang w:val="pt-BR"/>
              </w:rPr>
              <w:t>Atualização e governança dos dados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C0FD" w14:textId="77777777" w:rsidR="003729A9" w:rsidRPr="005D1F8E" w:rsidRDefault="00000000">
            <w:pPr>
              <w:spacing w:after="0" w:line="247" w:lineRule="auto"/>
              <w:rPr>
                <w:lang w:val="pt-BR"/>
              </w:rPr>
            </w:pPr>
            <w:r w:rsidRPr="005D1F8E">
              <w:rPr>
                <w:sz w:val="16"/>
                <w:lang w:val="pt-BR"/>
              </w:rPr>
              <w:t>Incorporar os meses posteriores a janeiro e registrar período e volume da base. Utilizar identificadores técnicos, limitar campos pessoais ao necessário e manter fontes e backups sob acesso restrito.</w:t>
            </w:r>
          </w:p>
        </w:tc>
      </w:tr>
      <w:tr w:rsidR="005D1F8E" w:rsidRPr="005D1F8E" w14:paraId="0A4D29B7" w14:textId="77777777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C20A" w14:textId="623CE623" w:rsidR="005D1F8E" w:rsidRPr="005D1F8E" w:rsidRDefault="005D1F8E">
            <w:pPr>
              <w:spacing w:after="0" w:line="247" w:lineRule="auto"/>
              <w:jc w:val="center"/>
              <w:rPr>
                <w:b/>
                <w:color w:val="1E3A56"/>
                <w:sz w:val="20"/>
                <w:lang w:val="pt-BR"/>
              </w:rPr>
            </w:pPr>
            <w:r>
              <w:rPr>
                <w:b/>
                <w:color w:val="1E3A56"/>
                <w:sz w:val="20"/>
                <w:lang w:val="pt-BR"/>
              </w:rPr>
              <w:t>8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A23F" w14:textId="2D82BF33" w:rsidR="005D1F8E" w:rsidRPr="005D1F8E" w:rsidRDefault="005D1F8E">
            <w:pPr>
              <w:spacing w:after="0" w:line="247" w:lineRule="auto"/>
              <w:rPr>
                <w:b/>
                <w:color w:val="1E3A56"/>
                <w:sz w:val="17"/>
                <w:lang w:val="pt-BR"/>
              </w:rPr>
            </w:pPr>
            <w:proofErr w:type="spellStart"/>
            <w:r w:rsidRPr="005D1F8E">
              <w:rPr>
                <w:b/>
                <w:color w:val="1E3A56"/>
                <w:sz w:val="17"/>
              </w:rPr>
              <w:t>Integração</w:t>
            </w:r>
            <w:proofErr w:type="spellEnd"/>
            <w:r w:rsidRPr="005D1F8E">
              <w:rPr>
                <w:b/>
                <w:color w:val="1E3A56"/>
                <w:sz w:val="17"/>
              </w:rPr>
              <w:t xml:space="preserve"> GitHub–Databricks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0F99" w14:textId="12B33A59" w:rsidR="005D1F8E" w:rsidRPr="005D1F8E" w:rsidRDefault="005D1F8E">
            <w:pPr>
              <w:spacing w:after="0" w:line="247" w:lineRule="auto"/>
              <w:rPr>
                <w:sz w:val="16"/>
                <w:lang w:val="pt-BR"/>
              </w:rPr>
            </w:pPr>
            <w:r w:rsidRPr="005D1F8E">
              <w:rPr>
                <w:sz w:val="16"/>
                <w:lang w:val="pt-BR"/>
              </w:rPr>
              <w:t xml:space="preserve">Conectar o projeto do </w:t>
            </w:r>
            <w:proofErr w:type="spellStart"/>
            <w:r w:rsidRPr="005D1F8E">
              <w:rPr>
                <w:sz w:val="16"/>
                <w:lang w:val="pt-BR"/>
              </w:rPr>
              <w:t>Databricks</w:t>
            </w:r>
            <w:proofErr w:type="spellEnd"/>
            <w:r w:rsidRPr="005D1F8E">
              <w:rPr>
                <w:sz w:val="16"/>
                <w:lang w:val="pt-BR"/>
              </w:rPr>
              <w:t xml:space="preserve"> a um repositório no GitHub, </w:t>
            </w:r>
            <w:proofErr w:type="spellStart"/>
            <w:r w:rsidRPr="005D1F8E">
              <w:rPr>
                <w:sz w:val="16"/>
                <w:lang w:val="pt-BR"/>
              </w:rPr>
              <w:t>versionar</w:t>
            </w:r>
            <w:proofErr w:type="spellEnd"/>
            <w:r w:rsidRPr="005D1F8E">
              <w:rPr>
                <w:sz w:val="16"/>
                <w:lang w:val="pt-BR"/>
              </w:rPr>
              <w:t xml:space="preserve"> os notebooks e demonstrar um ciclo de atualização (</w:t>
            </w:r>
            <w:proofErr w:type="spellStart"/>
            <w:r w:rsidRPr="005D1F8E">
              <w:rPr>
                <w:sz w:val="16"/>
                <w:lang w:val="pt-BR"/>
              </w:rPr>
              <w:t>pull</w:t>
            </w:r>
            <w:proofErr w:type="spellEnd"/>
            <w:r w:rsidRPr="005D1F8E">
              <w:rPr>
                <w:sz w:val="16"/>
                <w:lang w:val="pt-BR"/>
              </w:rPr>
              <w:t xml:space="preserve">, </w:t>
            </w:r>
            <w:proofErr w:type="spellStart"/>
            <w:r w:rsidRPr="005D1F8E">
              <w:rPr>
                <w:sz w:val="16"/>
                <w:lang w:val="pt-BR"/>
              </w:rPr>
              <w:t>commit</w:t>
            </w:r>
            <w:proofErr w:type="spellEnd"/>
            <w:r w:rsidRPr="005D1F8E">
              <w:rPr>
                <w:sz w:val="16"/>
                <w:lang w:val="pt-BR"/>
              </w:rPr>
              <w:t xml:space="preserve"> e </w:t>
            </w:r>
            <w:proofErr w:type="spellStart"/>
            <w:r w:rsidRPr="005D1F8E">
              <w:rPr>
                <w:sz w:val="16"/>
                <w:lang w:val="pt-BR"/>
              </w:rPr>
              <w:t>push</w:t>
            </w:r>
            <w:proofErr w:type="spellEnd"/>
            <w:r w:rsidRPr="005D1F8E">
              <w:rPr>
                <w:sz w:val="16"/>
                <w:lang w:val="pt-BR"/>
              </w:rPr>
              <w:t xml:space="preserve">). </w:t>
            </w:r>
          </w:p>
        </w:tc>
      </w:tr>
    </w:tbl>
    <w:p w14:paraId="64021588" w14:textId="77777777" w:rsidR="003729A9" w:rsidRPr="005D1F8E" w:rsidRDefault="003729A9">
      <w:pPr>
        <w:spacing w:after="60" w:line="240" w:lineRule="auto"/>
        <w:rPr>
          <w:lang w:val="pt-BR"/>
        </w:rPr>
      </w:pPr>
    </w:p>
    <w:tbl>
      <w:tblPr>
        <w:tblW w:w="9360" w:type="dxa"/>
        <w:tblInd w:w="120" w:type="dxa"/>
        <w:tblBorders>
          <w:top w:val="single" w:sz="0" w:space="0" w:color="F9EEEE"/>
          <w:left w:val="single" w:sz="0" w:space="0" w:color="F9EEEE"/>
          <w:bottom w:val="single" w:sz="0" w:space="0" w:color="F9EEEE"/>
          <w:right w:val="single" w:sz="0" w:space="0" w:color="F9EEEE"/>
          <w:insideH w:val="single" w:sz="0" w:space="0" w:color="F9EEEE"/>
          <w:insideV w:val="single" w:sz="0" w:space="0" w:color="F9EEE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729A9" w:rsidRPr="005D1F8E" w14:paraId="24359333" w14:textId="77777777">
        <w:tc>
          <w:tcPr>
            <w:tcW w:w="9360" w:type="dxa"/>
            <w:shd w:val="clear" w:color="auto" w:fill="F9EE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F00FEA3" w14:textId="77777777" w:rsidR="003729A9" w:rsidRPr="005D1F8E" w:rsidRDefault="00000000">
            <w:pPr>
              <w:spacing w:after="0" w:line="259" w:lineRule="auto"/>
              <w:rPr>
                <w:lang w:val="pt-BR"/>
              </w:rPr>
            </w:pPr>
            <w:r w:rsidRPr="005D1F8E">
              <w:rPr>
                <w:b/>
                <w:color w:val="8A2D2D"/>
                <w:sz w:val="19"/>
                <w:lang w:val="pt-BR"/>
              </w:rPr>
              <w:t xml:space="preserve">Ponto crítico: </w:t>
            </w:r>
            <w:r w:rsidRPr="005D1F8E">
              <w:rPr>
                <w:sz w:val="19"/>
                <w:lang w:val="pt-BR"/>
              </w:rPr>
              <w:t xml:space="preserve">sem um </w:t>
            </w:r>
            <w:proofErr w:type="spellStart"/>
            <w:r w:rsidRPr="005D1F8E">
              <w:rPr>
                <w:sz w:val="19"/>
                <w:lang w:val="pt-BR"/>
              </w:rPr>
              <w:t>dataset</w:t>
            </w:r>
            <w:proofErr w:type="spellEnd"/>
            <w:r w:rsidRPr="005D1F8E">
              <w:rPr>
                <w:sz w:val="19"/>
                <w:lang w:val="pt-BR"/>
              </w:rPr>
              <w:t xml:space="preserve"> de entrada materializado e identificável, as execuções do </w:t>
            </w:r>
            <w:proofErr w:type="spellStart"/>
            <w:r w:rsidRPr="005D1F8E">
              <w:rPr>
                <w:sz w:val="19"/>
                <w:lang w:val="pt-BR"/>
              </w:rPr>
              <w:t>MLflow</w:t>
            </w:r>
            <w:proofErr w:type="spellEnd"/>
            <w:r w:rsidRPr="005D1F8E">
              <w:rPr>
                <w:sz w:val="19"/>
                <w:lang w:val="pt-BR"/>
              </w:rPr>
              <w:t xml:space="preserve"> não são plenamente reproduzíveis e a comparação entre as bases perde rastreabilidade.</w:t>
            </w:r>
          </w:p>
        </w:tc>
      </w:tr>
    </w:tbl>
    <w:p w14:paraId="365CD927" w14:textId="77777777" w:rsidR="00194C28" w:rsidRPr="005D1F8E" w:rsidRDefault="00194C28">
      <w:pPr>
        <w:rPr>
          <w:lang w:val="pt-BR"/>
        </w:rPr>
      </w:pPr>
    </w:p>
    <w:sectPr w:rsidR="00194C28" w:rsidRPr="005D1F8E" w:rsidSect="00034616">
      <w:headerReference w:type="default" r:id="rId8"/>
      <w:footerReference w:type="default" r:id="rId9"/>
      <w:pgSz w:w="12240" w:h="15840"/>
      <w:pgMar w:top="1037" w:right="1440" w:bottom="979" w:left="1440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1787" w14:textId="77777777" w:rsidR="00194C28" w:rsidRDefault="00194C28">
      <w:pPr>
        <w:spacing w:after="0" w:line="240" w:lineRule="auto"/>
      </w:pPr>
      <w:r>
        <w:separator/>
      </w:r>
    </w:p>
  </w:endnote>
  <w:endnote w:type="continuationSeparator" w:id="0">
    <w:p w14:paraId="253104D8" w14:textId="77777777" w:rsidR="00194C28" w:rsidRDefault="0019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95D5" w14:textId="77777777" w:rsidR="003729A9" w:rsidRDefault="00000000">
    <w:pPr>
      <w:pStyle w:val="Rodap"/>
      <w:jc w:val="center"/>
    </w:pPr>
    <w:r>
      <w:rPr>
        <w:color w:val="5D6B78"/>
        <w:sz w:val="16"/>
      </w:rPr>
      <w:t xml:space="preserve">Grupo A - 4º </w:t>
    </w:r>
    <w:proofErr w:type="spellStart"/>
    <w:r>
      <w:rPr>
        <w:color w:val="5D6B78"/>
        <w:sz w:val="16"/>
      </w:rPr>
      <w:t>encontro</w:t>
    </w:r>
    <w:proofErr w:type="spellEnd"/>
    <w:r>
      <w:rPr>
        <w:color w:val="5D6B78"/>
        <w:sz w:val="16"/>
      </w:rPr>
      <w:t xml:space="preserve"> - 29/08/2026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C198F" w14:textId="77777777" w:rsidR="00194C28" w:rsidRDefault="00194C28">
      <w:pPr>
        <w:spacing w:after="0" w:line="240" w:lineRule="auto"/>
      </w:pPr>
      <w:r>
        <w:separator/>
      </w:r>
    </w:p>
  </w:footnote>
  <w:footnote w:type="continuationSeparator" w:id="0">
    <w:p w14:paraId="301A3135" w14:textId="77777777" w:rsidR="00194C28" w:rsidRDefault="0019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3EC64" w14:textId="77777777" w:rsidR="003729A9" w:rsidRDefault="00000000">
    <w:pPr>
      <w:pStyle w:val="Cabealho"/>
      <w:jc w:val="right"/>
    </w:pPr>
    <w:r>
      <w:rPr>
        <w:b/>
        <w:color w:val="5D6B78"/>
        <w:sz w:val="16"/>
      </w:rPr>
      <w:t>PROJETO INTEGRADOR | ACOMPANHAMENTO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853898">
    <w:abstractNumId w:val="8"/>
  </w:num>
  <w:num w:numId="2" w16cid:durableId="931624872">
    <w:abstractNumId w:val="6"/>
  </w:num>
  <w:num w:numId="3" w16cid:durableId="1947080311">
    <w:abstractNumId w:val="5"/>
  </w:num>
  <w:num w:numId="4" w16cid:durableId="110252334">
    <w:abstractNumId w:val="4"/>
  </w:num>
  <w:num w:numId="5" w16cid:durableId="685180551">
    <w:abstractNumId w:val="7"/>
  </w:num>
  <w:num w:numId="6" w16cid:durableId="171186493">
    <w:abstractNumId w:val="3"/>
  </w:num>
  <w:num w:numId="7" w16cid:durableId="818309423">
    <w:abstractNumId w:val="2"/>
  </w:num>
  <w:num w:numId="8" w16cid:durableId="2027364795">
    <w:abstractNumId w:val="1"/>
  </w:num>
  <w:num w:numId="9" w16cid:durableId="2656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28"/>
    <w:rsid w:val="0029639D"/>
    <w:rsid w:val="0030000F"/>
    <w:rsid w:val="00326F90"/>
    <w:rsid w:val="003729A9"/>
    <w:rsid w:val="005D1F8E"/>
    <w:rsid w:val="009F36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CDB03"/>
  <w14:defaultImageDpi w14:val="300"/>
  <w15:docId w15:val="{84F4A079-AC0C-4005-84F2-BE2872AD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03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Claudio Santos</cp:lastModifiedBy>
  <cp:revision>4</cp:revision>
  <dcterms:created xsi:type="dcterms:W3CDTF">2013-12-23T23:15:00Z</dcterms:created>
  <dcterms:modified xsi:type="dcterms:W3CDTF">2026-08-29T00:07:00Z</dcterms:modified>
  <cp:category/>
</cp:coreProperties>
</file>