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F267" w14:textId="77777777" w:rsidR="00797246" w:rsidRPr="00A8552D" w:rsidRDefault="00E56338" w:rsidP="005460B0">
      <w:pPr>
        <w:pStyle w:val="Cabealho"/>
      </w:pPr>
      <w:r>
        <w:rPr>
          <w:noProof/>
          <w:lang w:eastAsia="pt-BR"/>
        </w:rPr>
        <w:drawing>
          <wp:anchor distT="0" distB="0" distL="114300" distR="114300" simplePos="0" relativeHeight="251658241" behindDoc="0" locked="0" layoutInCell="1" allowOverlap="1" wp14:anchorId="69CA47C5" wp14:editId="6FF7FD9F">
            <wp:simplePos x="0" y="0"/>
            <wp:positionH relativeFrom="margin">
              <wp:posOffset>-360045</wp:posOffset>
            </wp:positionH>
            <wp:positionV relativeFrom="margin">
              <wp:posOffset>-357505</wp:posOffset>
            </wp:positionV>
            <wp:extent cx="6324600" cy="1019175"/>
            <wp:effectExtent l="0" t="0" r="0" b="0"/>
            <wp:wrapSquare wrapText="bothSides"/>
            <wp:docPr id="2" name="Imagem 2" descr="Logo fatec - 2016 - Deni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46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521CD" w14:textId="77777777" w:rsidR="00797246" w:rsidRDefault="00797246" w:rsidP="00797246">
      <w:pPr>
        <w:pStyle w:val="Cabealho"/>
        <w:jc w:val="center"/>
        <w:rPr>
          <w:sz w:val="16"/>
          <w:szCs w:val="16"/>
        </w:rPr>
      </w:pPr>
    </w:p>
    <w:p w14:paraId="653E7AC8" w14:textId="77777777" w:rsidR="00797246" w:rsidRDefault="00797246" w:rsidP="00797246">
      <w:pPr>
        <w:pStyle w:val="Cabealho"/>
        <w:jc w:val="center"/>
        <w:rPr>
          <w:sz w:val="16"/>
          <w:szCs w:val="16"/>
        </w:rPr>
      </w:pPr>
    </w:p>
    <w:p w14:paraId="28F9252C" w14:textId="77777777" w:rsidR="00282328" w:rsidRDefault="00282328" w:rsidP="00797246">
      <w:pPr>
        <w:pStyle w:val="Cabealho"/>
        <w:jc w:val="center"/>
        <w:rPr>
          <w:sz w:val="16"/>
          <w:szCs w:val="16"/>
        </w:rPr>
      </w:pPr>
    </w:p>
    <w:p w14:paraId="7913CCA4" w14:textId="77777777" w:rsidR="00282328" w:rsidRDefault="00282328" w:rsidP="00797246">
      <w:pPr>
        <w:pStyle w:val="Cabealho"/>
        <w:jc w:val="center"/>
        <w:rPr>
          <w:sz w:val="16"/>
          <w:szCs w:val="16"/>
        </w:rPr>
      </w:pPr>
    </w:p>
    <w:p w14:paraId="079EB09C" w14:textId="77777777" w:rsidR="000738C1" w:rsidRPr="00316DC0" w:rsidRDefault="000738C1" w:rsidP="001F5310">
      <w:pPr>
        <w:pStyle w:val="Ttulo"/>
        <w:jc w:val="center"/>
        <w:rPr>
          <w:b w:val="0"/>
          <w:bCs/>
          <w:caps/>
          <w:sz w:val="24"/>
          <w:szCs w:val="24"/>
        </w:rPr>
      </w:pPr>
      <w:r w:rsidRPr="00316DC0">
        <w:rPr>
          <w:b w:val="0"/>
          <w:bCs/>
          <w:caps/>
          <w:sz w:val="24"/>
          <w:szCs w:val="24"/>
        </w:rPr>
        <w:t xml:space="preserve">Curso de </w:t>
      </w:r>
      <w:r w:rsidR="00282328" w:rsidRPr="00316DC0">
        <w:rPr>
          <w:b w:val="0"/>
          <w:bCs/>
          <w:caps/>
          <w:sz w:val="24"/>
          <w:szCs w:val="24"/>
        </w:rPr>
        <w:t>Ciências de dados para Negócios</w:t>
      </w:r>
    </w:p>
    <w:p w14:paraId="6DE9FC0E" w14:textId="77777777" w:rsidR="0066391A" w:rsidRDefault="0066391A" w:rsidP="0066391A">
      <w:pPr>
        <w:pStyle w:val="Ttulo"/>
        <w:jc w:val="center"/>
        <w:rPr>
          <w:sz w:val="40"/>
          <w:szCs w:val="40"/>
        </w:rPr>
      </w:pPr>
    </w:p>
    <w:p w14:paraId="384730AB" w14:textId="77777777" w:rsidR="00282328" w:rsidRPr="00593950" w:rsidRDefault="00282328" w:rsidP="0066391A">
      <w:pPr>
        <w:pStyle w:val="Ttulo"/>
        <w:jc w:val="center"/>
        <w:rPr>
          <w:sz w:val="40"/>
          <w:szCs w:val="40"/>
        </w:rPr>
      </w:pPr>
    </w:p>
    <w:p w14:paraId="032828C5" w14:textId="77777777" w:rsidR="00316DC0" w:rsidRDefault="00316DC0" w:rsidP="0066391A">
      <w:pPr>
        <w:pStyle w:val="Ttulo"/>
        <w:jc w:val="center"/>
        <w:rPr>
          <w:sz w:val="40"/>
          <w:szCs w:val="40"/>
        </w:rPr>
      </w:pPr>
    </w:p>
    <w:p w14:paraId="7A7202DD" w14:textId="77777777" w:rsidR="00316DC0" w:rsidRPr="00593950" w:rsidRDefault="00316DC0" w:rsidP="0066391A">
      <w:pPr>
        <w:pStyle w:val="Ttulo"/>
        <w:jc w:val="center"/>
        <w:rPr>
          <w:sz w:val="40"/>
          <w:szCs w:val="40"/>
        </w:rPr>
      </w:pPr>
    </w:p>
    <w:p w14:paraId="3C7EF3A7" w14:textId="77777777" w:rsidR="00AB392E" w:rsidRPr="00316DC0" w:rsidRDefault="002E3D68" w:rsidP="00316DC0">
      <w:pPr>
        <w:pStyle w:val="Ttulo"/>
        <w:jc w:val="center"/>
        <w:rPr>
          <w:b w:val="0"/>
          <w:bCs/>
          <w:caps/>
          <w:sz w:val="24"/>
          <w:szCs w:val="24"/>
        </w:rPr>
      </w:pPr>
      <w:r w:rsidRPr="00316DC0">
        <w:rPr>
          <w:b w:val="0"/>
          <w:bCs/>
          <w:caps/>
          <w:sz w:val="24"/>
          <w:szCs w:val="24"/>
        </w:rPr>
        <w:t>Bruno Felipe de Souza Araujo</w:t>
      </w:r>
    </w:p>
    <w:p w14:paraId="6D561AB1" w14:textId="77777777" w:rsidR="002E3D68" w:rsidRPr="00593950" w:rsidRDefault="002E3D68" w:rsidP="001F5310">
      <w:pPr>
        <w:pStyle w:val="Ttulo"/>
        <w:jc w:val="center"/>
        <w:rPr>
          <w:sz w:val="40"/>
          <w:szCs w:val="40"/>
        </w:rPr>
      </w:pPr>
    </w:p>
    <w:p w14:paraId="74BD4913" w14:textId="77777777" w:rsidR="00316DC0" w:rsidRDefault="00316DC0" w:rsidP="001F5310">
      <w:pPr>
        <w:pStyle w:val="Ttulo"/>
        <w:jc w:val="center"/>
        <w:rPr>
          <w:sz w:val="40"/>
          <w:szCs w:val="40"/>
        </w:rPr>
      </w:pPr>
    </w:p>
    <w:p w14:paraId="2499D0B8" w14:textId="77777777" w:rsidR="00282328" w:rsidRPr="00593950" w:rsidRDefault="00282328" w:rsidP="001F5310">
      <w:pPr>
        <w:pStyle w:val="Ttulo"/>
        <w:jc w:val="center"/>
        <w:rPr>
          <w:sz w:val="40"/>
          <w:szCs w:val="40"/>
        </w:rPr>
      </w:pPr>
    </w:p>
    <w:p w14:paraId="3BE8DE56" w14:textId="77777777" w:rsidR="002E3D68" w:rsidRPr="00593950" w:rsidRDefault="002E3D68" w:rsidP="001F5310">
      <w:pPr>
        <w:pStyle w:val="Ttulo"/>
        <w:jc w:val="center"/>
        <w:rPr>
          <w:sz w:val="40"/>
          <w:szCs w:val="40"/>
        </w:rPr>
      </w:pPr>
    </w:p>
    <w:p w14:paraId="6FA66B9F" w14:textId="063E59D5" w:rsidR="0096683E" w:rsidRPr="00316DC0" w:rsidRDefault="00AB392E" w:rsidP="00316DC0">
      <w:pPr>
        <w:pStyle w:val="Ttulo"/>
        <w:jc w:val="center"/>
        <w:rPr>
          <w:caps/>
          <w:sz w:val="24"/>
          <w:szCs w:val="24"/>
        </w:rPr>
      </w:pPr>
      <w:r w:rsidRPr="00316DC0">
        <w:rPr>
          <w:caps/>
          <w:sz w:val="24"/>
          <w:szCs w:val="24"/>
        </w:rPr>
        <w:t>Da regra de negócio ao modelo em produção</w:t>
      </w:r>
      <w:r w:rsidR="00C92EA6">
        <w:rPr>
          <w:caps/>
          <w:sz w:val="24"/>
          <w:szCs w:val="24"/>
        </w:rPr>
        <w:t>:</w:t>
      </w:r>
    </w:p>
    <w:p w14:paraId="5E7B9F8E" w14:textId="77777777" w:rsidR="006052DD" w:rsidRPr="00316DC0" w:rsidRDefault="00282328" w:rsidP="00316DC0">
      <w:pPr>
        <w:pStyle w:val="Ttulo"/>
        <w:jc w:val="center"/>
        <w:rPr>
          <w:b w:val="0"/>
          <w:bCs/>
          <w:caps/>
          <w:sz w:val="24"/>
          <w:szCs w:val="24"/>
        </w:rPr>
      </w:pPr>
      <w:r w:rsidRPr="00316DC0">
        <w:rPr>
          <w:b w:val="0"/>
          <w:bCs/>
          <w:caps/>
          <w:sz w:val="24"/>
          <w:szCs w:val="24"/>
        </w:rPr>
        <w:t>Portfólio reflexivo de formação em Ciência de Dados para Negócios</w:t>
      </w:r>
    </w:p>
    <w:p w14:paraId="47A500E6" w14:textId="77777777" w:rsidR="00AB392E" w:rsidRPr="00593950" w:rsidRDefault="00AB392E" w:rsidP="001F5310">
      <w:pPr>
        <w:pStyle w:val="Ttulo"/>
        <w:jc w:val="center"/>
        <w:rPr>
          <w:b w:val="0"/>
          <w:sz w:val="40"/>
          <w:szCs w:val="40"/>
        </w:rPr>
      </w:pPr>
    </w:p>
    <w:p w14:paraId="20204A21" w14:textId="77777777" w:rsidR="002E3D68" w:rsidRDefault="002E3D68" w:rsidP="001F5310">
      <w:pPr>
        <w:pStyle w:val="Ttulo"/>
        <w:jc w:val="center"/>
        <w:rPr>
          <w:b w:val="0"/>
          <w:sz w:val="40"/>
          <w:szCs w:val="40"/>
        </w:rPr>
      </w:pPr>
    </w:p>
    <w:p w14:paraId="5619DC73" w14:textId="77777777" w:rsidR="00316DC0" w:rsidRDefault="00316DC0" w:rsidP="001F5310">
      <w:pPr>
        <w:pStyle w:val="Ttulo"/>
        <w:jc w:val="center"/>
        <w:rPr>
          <w:b w:val="0"/>
          <w:sz w:val="40"/>
          <w:szCs w:val="40"/>
        </w:rPr>
      </w:pPr>
    </w:p>
    <w:p w14:paraId="11C88DE9" w14:textId="77777777" w:rsidR="00282328" w:rsidRPr="00593950" w:rsidRDefault="00282328" w:rsidP="001F5310">
      <w:pPr>
        <w:pStyle w:val="Ttulo"/>
        <w:jc w:val="center"/>
        <w:rPr>
          <w:b w:val="0"/>
          <w:sz w:val="40"/>
          <w:szCs w:val="40"/>
        </w:rPr>
      </w:pPr>
    </w:p>
    <w:p w14:paraId="55F8E6C7" w14:textId="77777777" w:rsidR="00022395" w:rsidRDefault="00022395" w:rsidP="001F5310">
      <w:pPr>
        <w:pStyle w:val="Ttulo"/>
        <w:spacing w:line="240" w:lineRule="auto"/>
        <w:jc w:val="center"/>
        <w:rPr>
          <w:b w:val="0"/>
          <w:sz w:val="40"/>
          <w:szCs w:val="40"/>
        </w:rPr>
      </w:pPr>
    </w:p>
    <w:p w14:paraId="116A5D97" w14:textId="77777777" w:rsidR="00A15FA6" w:rsidRPr="00593950" w:rsidRDefault="00A15FA6" w:rsidP="001F5310">
      <w:pPr>
        <w:pStyle w:val="Ttulo"/>
        <w:spacing w:line="240" w:lineRule="auto"/>
        <w:jc w:val="center"/>
        <w:rPr>
          <w:b w:val="0"/>
          <w:sz w:val="40"/>
          <w:szCs w:val="40"/>
        </w:rPr>
      </w:pPr>
    </w:p>
    <w:p w14:paraId="48BA56E7" w14:textId="366B27BD" w:rsidR="006052DD" w:rsidRPr="00316DC0" w:rsidRDefault="00C92EA6" w:rsidP="00316DC0">
      <w:pPr>
        <w:pStyle w:val="Ttulo"/>
        <w:jc w:val="center"/>
        <w:rPr>
          <w:b w:val="0"/>
          <w:bCs/>
          <w:caps/>
          <w:sz w:val="24"/>
          <w:szCs w:val="24"/>
        </w:rPr>
      </w:pPr>
      <w:r>
        <w:rPr>
          <w:b w:val="0"/>
          <w:bCs/>
          <w:caps/>
          <w:sz w:val="24"/>
          <w:szCs w:val="24"/>
        </w:rPr>
        <w:t>VOTORANTIM</w:t>
      </w:r>
    </w:p>
    <w:p w14:paraId="2FA4CA5D" w14:textId="17ED1A4C" w:rsidR="0066391A" w:rsidRPr="00316DC0" w:rsidRDefault="00282328" w:rsidP="00316DC0">
      <w:pPr>
        <w:pStyle w:val="Ttulo"/>
        <w:jc w:val="center"/>
        <w:rPr>
          <w:b w:val="0"/>
          <w:bCs/>
          <w:caps/>
          <w:sz w:val="24"/>
          <w:szCs w:val="24"/>
        </w:rPr>
      </w:pPr>
      <w:r w:rsidRPr="00316DC0">
        <w:rPr>
          <w:b w:val="0"/>
          <w:bCs/>
          <w:caps/>
          <w:sz w:val="24"/>
          <w:szCs w:val="24"/>
        </w:rPr>
        <w:t>2026</w:t>
      </w:r>
      <w:r w:rsidR="0066391A" w:rsidRPr="00316DC0">
        <w:rPr>
          <w:b w:val="0"/>
          <w:bCs/>
          <w:caps/>
          <w:sz w:val="24"/>
          <w:szCs w:val="24"/>
        </w:rPr>
        <w:br w:type="page"/>
      </w:r>
    </w:p>
    <w:p w14:paraId="5FF42195" w14:textId="77777777" w:rsidR="0096683E" w:rsidRDefault="00DA58A8" w:rsidP="002E3D68">
      <w:pPr>
        <w:ind w:left="2127"/>
        <w:rPr>
          <w:noProof/>
          <w:sz w:val="36"/>
          <w:szCs w:val="36"/>
          <w:lang w:eastAsia="pt-BR"/>
        </w:rPr>
      </w:pPr>
      <w:r w:rsidRPr="00AB392E">
        <w:rPr>
          <w:noProof/>
          <w:sz w:val="36"/>
          <w:szCs w:val="36"/>
          <w:lang w:eastAsia="pt-BR"/>
        </w:rPr>
        <w:lastRenderedPageBreak/>
        <w:drawing>
          <wp:anchor distT="0" distB="0" distL="114300" distR="114300" simplePos="0" relativeHeight="251658240" behindDoc="0" locked="0" layoutInCell="1" allowOverlap="1" wp14:anchorId="177BAF33" wp14:editId="4F1AA31B">
            <wp:simplePos x="0" y="0"/>
            <wp:positionH relativeFrom="margin">
              <wp:posOffset>-360045</wp:posOffset>
            </wp:positionH>
            <wp:positionV relativeFrom="margin">
              <wp:posOffset>-356235</wp:posOffset>
            </wp:positionV>
            <wp:extent cx="6325200" cy="1018800"/>
            <wp:effectExtent l="0" t="0" r="0" b="0"/>
            <wp:wrapSquare wrapText="bothSides"/>
            <wp:docPr id="4" name="Imagem 4" descr="Logo fatec - 2016 - Denil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5200" cy="101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50BEC2" w14:textId="77777777" w:rsidR="00316DC0" w:rsidRDefault="00316DC0" w:rsidP="00316DC0">
      <w:pPr>
        <w:pStyle w:val="Ttulo"/>
        <w:jc w:val="center"/>
        <w:rPr>
          <w:b w:val="0"/>
          <w:bCs/>
          <w:caps/>
          <w:sz w:val="24"/>
          <w:szCs w:val="24"/>
        </w:rPr>
      </w:pPr>
    </w:p>
    <w:p w14:paraId="10F268FC" w14:textId="77777777" w:rsidR="00316DC0" w:rsidRDefault="00316DC0" w:rsidP="00316DC0">
      <w:pPr>
        <w:pStyle w:val="Ttulo"/>
        <w:jc w:val="center"/>
        <w:rPr>
          <w:b w:val="0"/>
          <w:bCs/>
          <w:caps/>
          <w:sz w:val="24"/>
          <w:szCs w:val="24"/>
        </w:rPr>
      </w:pPr>
    </w:p>
    <w:p w14:paraId="5ABAB1B9" w14:textId="77777777" w:rsidR="00316DC0" w:rsidRDefault="00316DC0" w:rsidP="00316DC0">
      <w:pPr>
        <w:pStyle w:val="Ttulo"/>
        <w:jc w:val="center"/>
        <w:rPr>
          <w:b w:val="0"/>
          <w:bCs/>
          <w:caps/>
          <w:sz w:val="24"/>
          <w:szCs w:val="24"/>
        </w:rPr>
      </w:pPr>
    </w:p>
    <w:p w14:paraId="23A2C733" w14:textId="77777777" w:rsidR="00316DC0" w:rsidRDefault="00316DC0" w:rsidP="00316DC0">
      <w:pPr>
        <w:pStyle w:val="Ttulo"/>
        <w:jc w:val="center"/>
        <w:rPr>
          <w:b w:val="0"/>
          <w:bCs/>
          <w:caps/>
          <w:sz w:val="24"/>
          <w:szCs w:val="24"/>
        </w:rPr>
      </w:pPr>
    </w:p>
    <w:p w14:paraId="19C3D1CF" w14:textId="77777777" w:rsidR="00316DC0" w:rsidRDefault="00316DC0" w:rsidP="00316DC0">
      <w:pPr>
        <w:pStyle w:val="Ttulo"/>
        <w:jc w:val="center"/>
        <w:rPr>
          <w:b w:val="0"/>
          <w:bCs/>
          <w:caps/>
          <w:sz w:val="24"/>
          <w:szCs w:val="24"/>
        </w:rPr>
      </w:pPr>
    </w:p>
    <w:p w14:paraId="000890E2" w14:textId="36C0B3F0" w:rsidR="006052DD" w:rsidRPr="00316DC0" w:rsidRDefault="002E3D68" w:rsidP="00316DC0">
      <w:pPr>
        <w:pStyle w:val="Ttulo"/>
        <w:jc w:val="center"/>
        <w:rPr>
          <w:b w:val="0"/>
          <w:bCs/>
          <w:caps/>
          <w:sz w:val="24"/>
          <w:szCs w:val="24"/>
        </w:rPr>
      </w:pPr>
      <w:r w:rsidRPr="00316DC0">
        <w:rPr>
          <w:b w:val="0"/>
          <w:bCs/>
          <w:caps/>
          <w:sz w:val="24"/>
          <w:szCs w:val="24"/>
        </w:rPr>
        <w:t>Bruno Felipe de Souza Araujo</w:t>
      </w:r>
    </w:p>
    <w:p w14:paraId="63AAD2AA" w14:textId="77777777" w:rsidR="00593950" w:rsidRDefault="00593950" w:rsidP="00597D00">
      <w:pPr>
        <w:pStyle w:val="Ttulo"/>
        <w:jc w:val="center"/>
        <w:rPr>
          <w:noProof/>
          <w:sz w:val="36"/>
          <w:szCs w:val="36"/>
          <w:lang w:eastAsia="pt-BR"/>
        </w:rPr>
      </w:pPr>
    </w:p>
    <w:p w14:paraId="2B60B62D" w14:textId="77777777" w:rsidR="00713FE5" w:rsidRDefault="00713FE5" w:rsidP="00597D00">
      <w:pPr>
        <w:pStyle w:val="Ttulo"/>
        <w:jc w:val="center"/>
        <w:rPr>
          <w:noProof/>
          <w:sz w:val="36"/>
          <w:szCs w:val="36"/>
          <w:lang w:eastAsia="pt-BR"/>
        </w:rPr>
      </w:pPr>
    </w:p>
    <w:p w14:paraId="3839AB79" w14:textId="77777777" w:rsidR="00282328" w:rsidRPr="00AB392E" w:rsidRDefault="00282328" w:rsidP="00597D00">
      <w:pPr>
        <w:pStyle w:val="Ttulo"/>
        <w:jc w:val="center"/>
        <w:rPr>
          <w:noProof/>
          <w:sz w:val="36"/>
          <w:szCs w:val="36"/>
          <w:lang w:eastAsia="pt-BR"/>
        </w:rPr>
      </w:pPr>
    </w:p>
    <w:p w14:paraId="1774139B" w14:textId="2108E4CC" w:rsidR="00282328" w:rsidRPr="00316DC0" w:rsidRDefault="00282328" w:rsidP="00316DC0">
      <w:pPr>
        <w:pStyle w:val="Ttulo"/>
        <w:jc w:val="center"/>
        <w:rPr>
          <w:caps/>
          <w:sz w:val="24"/>
          <w:szCs w:val="24"/>
        </w:rPr>
      </w:pPr>
      <w:r w:rsidRPr="00316DC0">
        <w:rPr>
          <w:caps/>
          <w:sz w:val="24"/>
          <w:szCs w:val="24"/>
        </w:rPr>
        <w:t>Da regra de negócio ao modelo em produção</w:t>
      </w:r>
      <w:r w:rsidR="00C92EA6">
        <w:rPr>
          <w:caps/>
          <w:sz w:val="24"/>
          <w:szCs w:val="24"/>
        </w:rPr>
        <w:t>:</w:t>
      </w:r>
    </w:p>
    <w:p w14:paraId="5B20E232" w14:textId="77777777" w:rsidR="00FE223A" w:rsidRPr="00316DC0" w:rsidRDefault="00282328" w:rsidP="0096683E">
      <w:pPr>
        <w:pStyle w:val="Ttulo"/>
        <w:jc w:val="center"/>
        <w:rPr>
          <w:b w:val="0"/>
          <w:bCs/>
          <w:caps/>
          <w:sz w:val="24"/>
          <w:szCs w:val="24"/>
        </w:rPr>
      </w:pPr>
      <w:r w:rsidRPr="00316DC0">
        <w:rPr>
          <w:b w:val="0"/>
          <w:bCs/>
          <w:caps/>
          <w:sz w:val="24"/>
          <w:szCs w:val="24"/>
        </w:rPr>
        <w:t>Portfólio reflexivo de formação em Ciência de Dados para Negócios</w:t>
      </w:r>
    </w:p>
    <w:p w14:paraId="17927D8B" w14:textId="77777777" w:rsidR="00FE223A" w:rsidRDefault="00FE223A" w:rsidP="00597D00">
      <w:pPr>
        <w:pStyle w:val="Ttulo"/>
        <w:jc w:val="center"/>
        <w:rPr>
          <w:rFonts w:cs="Arial"/>
        </w:rPr>
      </w:pPr>
    </w:p>
    <w:p w14:paraId="367B0072" w14:textId="77777777" w:rsidR="00316DC0" w:rsidRPr="00AB392E" w:rsidRDefault="00316DC0" w:rsidP="00597D00">
      <w:pPr>
        <w:pStyle w:val="Ttulo"/>
        <w:jc w:val="center"/>
        <w:rPr>
          <w:rFonts w:cs="Arial"/>
        </w:rPr>
      </w:pPr>
    </w:p>
    <w:p w14:paraId="69E70E1E" w14:textId="77777777" w:rsidR="00FE223A" w:rsidRPr="00316DC0" w:rsidRDefault="008B1106" w:rsidP="00316DC0">
      <w:pPr>
        <w:pStyle w:val="Ttulo"/>
        <w:ind w:left="3969" w:right="-93"/>
        <w:jc w:val="both"/>
        <w:rPr>
          <w:rFonts w:cs="Arial"/>
          <w:b w:val="0"/>
          <w:sz w:val="22"/>
          <w:szCs w:val="22"/>
        </w:rPr>
      </w:pPr>
      <w:r w:rsidRPr="00316DC0">
        <w:rPr>
          <w:rFonts w:cs="Arial"/>
          <w:b w:val="0"/>
          <w:sz w:val="22"/>
          <w:szCs w:val="22"/>
        </w:rPr>
        <w:t xml:space="preserve">Trabalho de Graduação apresentado à Faculdade de Tecnologia </w:t>
      </w:r>
      <w:r w:rsidR="0062027C" w:rsidRPr="00316DC0">
        <w:rPr>
          <w:rFonts w:cs="Arial"/>
          <w:b w:val="0"/>
          <w:sz w:val="22"/>
          <w:szCs w:val="22"/>
        </w:rPr>
        <w:t>de Votorantim</w:t>
      </w:r>
      <w:r w:rsidRPr="00316DC0">
        <w:rPr>
          <w:rFonts w:cs="Arial"/>
          <w:b w:val="0"/>
          <w:sz w:val="22"/>
          <w:szCs w:val="22"/>
        </w:rPr>
        <w:t xml:space="preserve"> –</w:t>
      </w:r>
      <w:r w:rsidR="00E750BC" w:rsidRPr="00316DC0">
        <w:rPr>
          <w:rFonts w:cs="Arial"/>
          <w:b w:val="0"/>
          <w:sz w:val="22"/>
          <w:szCs w:val="22"/>
        </w:rPr>
        <w:t xml:space="preserve"> </w:t>
      </w:r>
      <w:r w:rsidRPr="00316DC0">
        <w:rPr>
          <w:rFonts w:cs="Arial"/>
          <w:b w:val="0"/>
          <w:sz w:val="22"/>
          <w:szCs w:val="22"/>
        </w:rPr>
        <w:t xml:space="preserve">FATEC, como parte dos pré-requisitos para obtenção do título de Tecnólogo em </w:t>
      </w:r>
      <w:r w:rsidR="0062027C" w:rsidRPr="00316DC0">
        <w:rPr>
          <w:rFonts w:cs="Arial"/>
          <w:b w:val="0"/>
          <w:sz w:val="22"/>
          <w:szCs w:val="22"/>
        </w:rPr>
        <w:t>Ciências de dados para Negócios</w:t>
      </w:r>
      <w:r w:rsidR="005109F6" w:rsidRPr="00316DC0">
        <w:rPr>
          <w:rFonts w:cs="Arial"/>
          <w:b w:val="0"/>
          <w:sz w:val="22"/>
          <w:szCs w:val="22"/>
        </w:rPr>
        <w:t>.</w:t>
      </w:r>
    </w:p>
    <w:p w14:paraId="60157FD2" w14:textId="77777777" w:rsidR="00FE223A" w:rsidRPr="00316DC0" w:rsidRDefault="00FE223A" w:rsidP="00316DC0">
      <w:pPr>
        <w:pStyle w:val="Ttulo"/>
        <w:ind w:left="3969"/>
        <w:rPr>
          <w:sz w:val="22"/>
          <w:szCs w:val="22"/>
        </w:rPr>
      </w:pPr>
    </w:p>
    <w:p w14:paraId="245F6EE4" w14:textId="7003E48D" w:rsidR="006A581D" w:rsidRPr="00316DC0" w:rsidRDefault="00942037" w:rsidP="00316DC0">
      <w:pPr>
        <w:pStyle w:val="Ttulo"/>
        <w:ind w:left="3969"/>
        <w:rPr>
          <w:sz w:val="22"/>
          <w:szCs w:val="22"/>
        </w:rPr>
      </w:pPr>
      <w:r w:rsidRPr="00316DC0">
        <w:rPr>
          <w:sz w:val="22"/>
          <w:szCs w:val="22"/>
        </w:rPr>
        <w:t xml:space="preserve">Orientador: </w:t>
      </w:r>
      <w:r w:rsidR="006A581D" w:rsidRPr="00316DC0">
        <w:rPr>
          <w:b w:val="0"/>
          <w:sz w:val="22"/>
          <w:szCs w:val="22"/>
        </w:rPr>
        <w:t>Hélio Rubens Jacintho Pereira Junior</w:t>
      </w:r>
    </w:p>
    <w:p w14:paraId="06C19222" w14:textId="77777777" w:rsidR="00282328" w:rsidRDefault="00282328" w:rsidP="00597D00">
      <w:pPr>
        <w:pStyle w:val="Ttulo"/>
        <w:jc w:val="center"/>
      </w:pPr>
    </w:p>
    <w:p w14:paraId="4B0FDCA5" w14:textId="77777777" w:rsidR="00282328" w:rsidRDefault="00282328" w:rsidP="00597D00">
      <w:pPr>
        <w:pStyle w:val="Ttulo"/>
        <w:jc w:val="center"/>
      </w:pPr>
    </w:p>
    <w:p w14:paraId="3761842F" w14:textId="77777777" w:rsidR="00316DC0" w:rsidRDefault="00316DC0" w:rsidP="00597D00">
      <w:pPr>
        <w:pStyle w:val="Ttulo"/>
        <w:jc w:val="center"/>
      </w:pPr>
    </w:p>
    <w:p w14:paraId="4B84CF33" w14:textId="77777777" w:rsidR="00A15FA6" w:rsidRDefault="00A15FA6" w:rsidP="00597D00">
      <w:pPr>
        <w:pStyle w:val="Ttulo"/>
        <w:jc w:val="center"/>
      </w:pPr>
    </w:p>
    <w:p w14:paraId="3A908BEB" w14:textId="77777777" w:rsidR="00282328" w:rsidRPr="00316DC0" w:rsidRDefault="00282328" w:rsidP="00597D00">
      <w:pPr>
        <w:pStyle w:val="Ttulo"/>
        <w:jc w:val="center"/>
        <w:rPr>
          <w:b w:val="0"/>
          <w:bCs/>
          <w:caps/>
          <w:sz w:val="24"/>
          <w:szCs w:val="24"/>
        </w:rPr>
      </w:pPr>
    </w:p>
    <w:p w14:paraId="56549860" w14:textId="63EA49FB" w:rsidR="00942037" w:rsidRPr="00316DC0" w:rsidRDefault="00C92EA6" w:rsidP="00316DC0">
      <w:pPr>
        <w:pStyle w:val="Ttulo"/>
        <w:jc w:val="center"/>
        <w:rPr>
          <w:b w:val="0"/>
          <w:bCs/>
          <w:caps/>
          <w:sz w:val="24"/>
          <w:szCs w:val="24"/>
        </w:rPr>
      </w:pPr>
      <w:r>
        <w:rPr>
          <w:b w:val="0"/>
          <w:bCs/>
          <w:caps/>
          <w:sz w:val="24"/>
          <w:szCs w:val="24"/>
        </w:rPr>
        <w:t>VOTORANTIM</w:t>
      </w:r>
    </w:p>
    <w:p w14:paraId="06668B32" w14:textId="76B46F6F" w:rsidR="00C12E05" w:rsidRPr="00316DC0" w:rsidRDefault="00282328" w:rsidP="00316DC0">
      <w:pPr>
        <w:pStyle w:val="Ttulo"/>
        <w:jc w:val="center"/>
        <w:rPr>
          <w:b w:val="0"/>
          <w:bCs/>
          <w:caps/>
          <w:sz w:val="24"/>
          <w:szCs w:val="24"/>
        </w:rPr>
      </w:pPr>
      <w:r w:rsidRPr="00316DC0">
        <w:rPr>
          <w:b w:val="0"/>
          <w:bCs/>
          <w:caps/>
          <w:sz w:val="24"/>
          <w:szCs w:val="24"/>
        </w:rPr>
        <w:t>2026</w:t>
      </w:r>
    </w:p>
    <w:p w14:paraId="26F6BB5B" w14:textId="77777777" w:rsidR="00C12E05" w:rsidRDefault="00C12E05">
      <w:pPr>
        <w:pStyle w:val="Ttulo"/>
      </w:pPr>
    </w:p>
    <w:p w14:paraId="627E62C1" w14:textId="77777777" w:rsidR="008C416D" w:rsidRDefault="008C416D">
      <w:pPr>
        <w:pStyle w:val="Ttulo"/>
      </w:pPr>
    </w:p>
    <w:p w14:paraId="259F7802" w14:textId="77777777" w:rsidR="008C416D" w:rsidRDefault="008C416D">
      <w:pPr>
        <w:pStyle w:val="Ttulo"/>
      </w:pPr>
    </w:p>
    <w:p w14:paraId="71CB9BCC" w14:textId="77777777" w:rsidR="009315C4" w:rsidRDefault="009315C4">
      <w:pPr>
        <w:pStyle w:val="Ttulo"/>
      </w:pPr>
    </w:p>
    <w:p w14:paraId="2B24CE5B" w14:textId="77777777" w:rsidR="008C416D" w:rsidRDefault="008C416D">
      <w:pPr>
        <w:pStyle w:val="Ttulo"/>
      </w:pPr>
    </w:p>
    <w:p w14:paraId="3E0D4C9B" w14:textId="77777777" w:rsidR="00FE223A" w:rsidRDefault="00FE223A">
      <w:pPr>
        <w:pStyle w:val="Ttulo"/>
      </w:pPr>
    </w:p>
    <w:p w14:paraId="1F409E18" w14:textId="77777777" w:rsidR="00FE223A" w:rsidRDefault="00FE223A">
      <w:pPr>
        <w:jc w:val="right"/>
        <w:rPr>
          <w:b/>
          <w:sz w:val="28"/>
        </w:rPr>
      </w:pPr>
      <w:r>
        <w:rPr>
          <w:b/>
          <w:sz w:val="28"/>
        </w:rPr>
        <w:t>Dedicatória</w:t>
      </w:r>
    </w:p>
    <w:p w14:paraId="0CFDB2A6" w14:textId="77777777" w:rsidR="00FE223A" w:rsidRDefault="00FE223A" w:rsidP="00B50221">
      <w:pPr>
        <w:pStyle w:val="Texto"/>
      </w:pPr>
    </w:p>
    <w:p w14:paraId="7BBB390E" w14:textId="77777777" w:rsidR="00675B4A" w:rsidRDefault="0062027C" w:rsidP="00675B4A">
      <w:pPr>
        <w:pStyle w:val="Ttulo"/>
        <w:ind w:left="4536"/>
        <w:jc w:val="both"/>
        <w:rPr>
          <w:rFonts w:ascii="Times New Roman" w:hAnsi="Times New Roman"/>
          <w:b w:val="0"/>
          <w:sz w:val="20"/>
        </w:rPr>
      </w:pPr>
      <w:r>
        <w:rPr>
          <w:rFonts w:ascii="Times New Roman" w:hAnsi="Times New Roman"/>
          <w:b w:val="0"/>
          <w:sz w:val="20"/>
        </w:rPr>
        <w:t>Dedico</w:t>
      </w:r>
      <w:r w:rsidR="00675B4A" w:rsidRPr="00675B4A">
        <w:rPr>
          <w:rFonts w:ascii="Times New Roman" w:hAnsi="Times New Roman"/>
          <w:b w:val="0"/>
          <w:sz w:val="20"/>
        </w:rPr>
        <w:t xml:space="preserve"> a Deus que com sua infinita sabedoria foi um verdadeiro guia nessa jornada</w:t>
      </w:r>
      <w:r w:rsidR="00675B4A">
        <w:rPr>
          <w:rFonts w:ascii="Times New Roman" w:hAnsi="Times New Roman"/>
          <w:b w:val="0"/>
          <w:sz w:val="20"/>
        </w:rPr>
        <w:t>;</w:t>
      </w:r>
    </w:p>
    <w:p w14:paraId="5888DB79" w14:textId="77777777" w:rsidR="00675B4A" w:rsidRDefault="00675B4A" w:rsidP="00675B4A">
      <w:pPr>
        <w:pStyle w:val="Ttulo"/>
        <w:ind w:left="4536"/>
        <w:jc w:val="both"/>
        <w:rPr>
          <w:rFonts w:ascii="Times New Roman" w:hAnsi="Times New Roman"/>
          <w:b w:val="0"/>
          <w:sz w:val="20"/>
        </w:rPr>
      </w:pPr>
    </w:p>
    <w:p w14:paraId="1558A7DF" w14:textId="77777777" w:rsidR="00675B4A" w:rsidRDefault="00675B4A" w:rsidP="00675B4A">
      <w:pPr>
        <w:pStyle w:val="Ttulo"/>
        <w:ind w:left="4536"/>
        <w:jc w:val="both"/>
        <w:rPr>
          <w:rFonts w:ascii="Times New Roman" w:hAnsi="Times New Roman"/>
          <w:b w:val="0"/>
          <w:sz w:val="20"/>
        </w:rPr>
      </w:pPr>
      <w:r w:rsidRPr="00675B4A">
        <w:rPr>
          <w:rFonts w:ascii="Times New Roman" w:hAnsi="Times New Roman"/>
          <w:b w:val="0"/>
          <w:sz w:val="20"/>
        </w:rPr>
        <w:t>Dedic</w:t>
      </w:r>
      <w:r w:rsidR="0062027C">
        <w:rPr>
          <w:rFonts w:ascii="Times New Roman" w:hAnsi="Times New Roman"/>
          <w:b w:val="0"/>
          <w:sz w:val="20"/>
        </w:rPr>
        <w:t>o</w:t>
      </w:r>
      <w:r w:rsidRPr="00675B4A">
        <w:rPr>
          <w:rFonts w:ascii="Times New Roman" w:hAnsi="Times New Roman"/>
          <w:b w:val="0"/>
          <w:sz w:val="20"/>
        </w:rPr>
        <w:t xml:space="preserve"> </w:t>
      </w:r>
      <w:r w:rsidRPr="004A4077">
        <w:rPr>
          <w:rFonts w:ascii="Times New Roman" w:hAnsi="Times New Roman"/>
          <w:b w:val="0"/>
          <w:sz w:val="20"/>
        </w:rPr>
        <w:t xml:space="preserve">este projeto à família e amigos que sempre estiveram presentes direta ou indiretamente em todos os momentos de </w:t>
      </w:r>
      <w:r>
        <w:rPr>
          <w:rFonts w:ascii="Times New Roman" w:hAnsi="Times New Roman"/>
          <w:b w:val="0"/>
          <w:sz w:val="20"/>
        </w:rPr>
        <w:t>nossa</w:t>
      </w:r>
      <w:r w:rsidRPr="004A4077">
        <w:rPr>
          <w:rFonts w:ascii="Times New Roman" w:hAnsi="Times New Roman"/>
          <w:b w:val="0"/>
          <w:sz w:val="20"/>
        </w:rPr>
        <w:t xml:space="preserve"> formação. </w:t>
      </w:r>
      <w:r w:rsidRPr="00675B4A">
        <w:rPr>
          <w:rFonts w:ascii="Times New Roman" w:hAnsi="Times New Roman"/>
          <w:b w:val="0"/>
          <w:sz w:val="20"/>
        </w:rPr>
        <w:t>Dedic</w:t>
      </w:r>
      <w:r w:rsidR="0062027C">
        <w:rPr>
          <w:rFonts w:ascii="Times New Roman" w:hAnsi="Times New Roman"/>
          <w:b w:val="0"/>
          <w:sz w:val="20"/>
        </w:rPr>
        <w:t>o</w:t>
      </w:r>
      <w:r w:rsidRPr="00675B4A">
        <w:rPr>
          <w:rFonts w:ascii="Times New Roman" w:hAnsi="Times New Roman"/>
          <w:b w:val="0"/>
          <w:sz w:val="20"/>
        </w:rPr>
        <w:t xml:space="preserve"> </w:t>
      </w:r>
      <w:r w:rsidRPr="004A4077">
        <w:rPr>
          <w:rFonts w:ascii="Times New Roman" w:hAnsi="Times New Roman"/>
          <w:b w:val="0"/>
          <w:sz w:val="20"/>
        </w:rPr>
        <w:t xml:space="preserve">também </w:t>
      </w:r>
      <w:r w:rsidR="00B95974">
        <w:rPr>
          <w:rFonts w:ascii="Times New Roman" w:hAnsi="Times New Roman"/>
          <w:b w:val="0"/>
          <w:sz w:val="20"/>
        </w:rPr>
        <w:t>a</w:t>
      </w:r>
      <w:r w:rsidRPr="004A4077">
        <w:rPr>
          <w:rFonts w:ascii="Times New Roman" w:hAnsi="Times New Roman"/>
          <w:b w:val="0"/>
          <w:sz w:val="20"/>
        </w:rPr>
        <w:t xml:space="preserve"> todos os que contribuíram de alguma maneira para a realização desde projeto de graduação.</w:t>
      </w:r>
    </w:p>
    <w:p w14:paraId="052CD39B" w14:textId="77777777" w:rsidR="00675B4A" w:rsidRDefault="00675B4A" w:rsidP="00675B4A">
      <w:pPr>
        <w:pStyle w:val="Ttulo"/>
        <w:ind w:left="4536"/>
        <w:jc w:val="both"/>
        <w:rPr>
          <w:rFonts w:ascii="Times New Roman" w:hAnsi="Times New Roman"/>
          <w:b w:val="0"/>
          <w:sz w:val="20"/>
        </w:rPr>
      </w:pPr>
    </w:p>
    <w:p w14:paraId="23BEA0A0" w14:textId="77777777" w:rsidR="00FE223A" w:rsidRDefault="004A4077" w:rsidP="00675B4A">
      <w:pPr>
        <w:pStyle w:val="Ttulo"/>
        <w:ind w:left="4536"/>
        <w:jc w:val="both"/>
        <w:rPr>
          <w:rFonts w:ascii="Times New Roman" w:hAnsi="Times New Roman"/>
          <w:b w:val="0"/>
          <w:sz w:val="20"/>
        </w:rPr>
      </w:pPr>
      <w:r w:rsidRPr="004A4077">
        <w:rPr>
          <w:rFonts w:ascii="Times New Roman" w:hAnsi="Times New Roman"/>
          <w:b w:val="0"/>
          <w:sz w:val="20"/>
        </w:rPr>
        <w:t xml:space="preserve">A todos os </w:t>
      </w:r>
      <w:r w:rsidR="00675B4A">
        <w:rPr>
          <w:rFonts w:ascii="Times New Roman" w:hAnsi="Times New Roman"/>
          <w:b w:val="0"/>
          <w:sz w:val="20"/>
        </w:rPr>
        <w:t>nossos</w:t>
      </w:r>
      <w:r w:rsidRPr="004A4077">
        <w:rPr>
          <w:rFonts w:ascii="Times New Roman" w:hAnsi="Times New Roman"/>
          <w:b w:val="0"/>
          <w:sz w:val="20"/>
        </w:rPr>
        <w:t xml:space="preserve"> professores da graduação, que foram de fundamental importância na construção da </w:t>
      </w:r>
      <w:r w:rsidR="00675B4A">
        <w:rPr>
          <w:rFonts w:ascii="Times New Roman" w:hAnsi="Times New Roman"/>
          <w:b w:val="0"/>
          <w:sz w:val="20"/>
        </w:rPr>
        <w:t>nossa</w:t>
      </w:r>
      <w:r w:rsidRPr="004A4077">
        <w:rPr>
          <w:rFonts w:ascii="Times New Roman" w:hAnsi="Times New Roman"/>
          <w:b w:val="0"/>
          <w:sz w:val="20"/>
        </w:rPr>
        <w:t xml:space="preserve"> vida profissional</w:t>
      </w:r>
      <w:r w:rsidR="00675B4A">
        <w:rPr>
          <w:rFonts w:ascii="Times New Roman" w:hAnsi="Times New Roman"/>
          <w:b w:val="0"/>
          <w:sz w:val="20"/>
        </w:rPr>
        <w:t>;</w:t>
      </w:r>
    </w:p>
    <w:p w14:paraId="6324E042" w14:textId="77777777" w:rsidR="004A4077" w:rsidRDefault="004A4077" w:rsidP="00675B4A">
      <w:pPr>
        <w:pStyle w:val="Ttulo"/>
        <w:ind w:left="4536"/>
        <w:jc w:val="both"/>
        <w:rPr>
          <w:rFonts w:ascii="Times New Roman" w:hAnsi="Times New Roman"/>
          <w:b w:val="0"/>
          <w:sz w:val="20"/>
        </w:rPr>
      </w:pPr>
    </w:p>
    <w:p w14:paraId="18BC1E6B" w14:textId="77777777" w:rsidR="004A4077" w:rsidRDefault="00675B4A" w:rsidP="00675B4A">
      <w:pPr>
        <w:pStyle w:val="Ttulo"/>
        <w:ind w:left="4536"/>
        <w:jc w:val="both"/>
        <w:rPr>
          <w:rFonts w:ascii="Times New Roman" w:hAnsi="Times New Roman"/>
          <w:b w:val="0"/>
          <w:sz w:val="20"/>
        </w:rPr>
      </w:pPr>
      <w:r>
        <w:rPr>
          <w:rFonts w:ascii="Times New Roman" w:hAnsi="Times New Roman"/>
          <w:b w:val="0"/>
          <w:sz w:val="20"/>
        </w:rPr>
        <w:t>Agrade</w:t>
      </w:r>
      <w:r w:rsidR="0062027C">
        <w:rPr>
          <w:rFonts w:ascii="Times New Roman" w:hAnsi="Times New Roman"/>
          <w:b w:val="0"/>
          <w:sz w:val="20"/>
        </w:rPr>
        <w:t>ço</w:t>
      </w:r>
      <w:r w:rsidR="004A4077" w:rsidRPr="004A4077">
        <w:rPr>
          <w:rFonts w:ascii="Times New Roman" w:hAnsi="Times New Roman"/>
          <w:b w:val="0"/>
          <w:sz w:val="20"/>
        </w:rPr>
        <w:t xml:space="preserve"> a</w:t>
      </w:r>
      <w:r w:rsidR="0062027C">
        <w:rPr>
          <w:rFonts w:ascii="Times New Roman" w:hAnsi="Times New Roman"/>
          <w:b w:val="0"/>
          <w:sz w:val="20"/>
        </w:rPr>
        <w:t>os</w:t>
      </w:r>
      <w:r w:rsidR="004A4077" w:rsidRPr="004A4077">
        <w:rPr>
          <w:rFonts w:ascii="Times New Roman" w:hAnsi="Times New Roman"/>
          <w:b w:val="0"/>
          <w:sz w:val="20"/>
        </w:rPr>
        <w:t xml:space="preserve"> professor</w:t>
      </w:r>
      <w:r w:rsidR="0062027C">
        <w:rPr>
          <w:rFonts w:ascii="Times New Roman" w:hAnsi="Times New Roman"/>
          <w:b w:val="0"/>
          <w:sz w:val="20"/>
        </w:rPr>
        <w:t>es</w:t>
      </w:r>
      <w:r w:rsidR="004A4077" w:rsidRPr="004A4077">
        <w:rPr>
          <w:rFonts w:ascii="Times New Roman" w:hAnsi="Times New Roman"/>
          <w:b w:val="0"/>
          <w:sz w:val="20"/>
        </w:rPr>
        <w:t>, pois sem seus ensinamentos e conselhos não seria</w:t>
      </w:r>
      <w:r>
        <w:rPr>
          <w:rFonts w:ascii="Times New Roman" w:hAnsi="Times New Roman"/>
          <w:b w:val="0"/>
          <w:sz w:val="20"/>
        </w:rPr>
        <w:t>mos</w:t>
      </w:r>
      <w:r w:rsidR="004A4077" w:rsidRPr="004A4077">
        <w:rPr>
          <w:rFonts w:ascii="Times New Roman" w:hAnsi="Times New Roman"/>
          <w:b w:val="0"/>
          <w:sz w:val="20"/>
        </w:rPr>
        <w:t xml:space="preserve"> capaz</w:t>
      </w:r>
      <w:r>
        <w:rPr>
          <w:rFonts w:ascii="Times New Roman" w:hAnsi="Times New Roman"/>
          <w:b w:val="0"/>
          <w:sz w:val="20"/>
        </w:rPr>
        <w:t>es</w:t>
      </w:r>
      <w:r w:rsidR="004A4077" w:rsidRPr="004A4077">
        <w:rPr>
          <w:rFonts w:ascii="Times New Roman" w:hAnsi="Times New Roman"/>
          <w:b w:val="0"/>
          <w:sz w:val="20"/>
        </w:rPr>
        <w:t xml:space="preserve"> de concluir mais essa jornada </w:t>
      </w:r>
      <w:r>
        <w:rPr>
          <w:rFonts w:ascii="Times New Roman" w:hAnsi="Times New Roman"/>
          <w:b w:val="0"/>
          <w:sz w:val="20"/>
        </w:rPr>
        <w:t xml:space="preserve">em nossas </w:t>
      </w:r>
      <w:r w:rsidR="004A4077" w:rsidRPr="004A4077">
        <w:rPr>
          <w:rFonts w:ascii="Times New Roman" w:hAnsi="Times New Roman"/>
          <w:b w:val="0"/>
          <w:sz w:val="20"/>
        </w:rPr>
        <w:t>vida</w:t>
      </w:r>
      <w:r>
        <w:rPr>
          <w:rFonts w:ascii="Times New Roman" w:hAnsi="Times New Roman"/>
          <w:b w:val="0"/>
          <w:sz w:val="20"/>
        </w:rPr>
        <w:t>s.</w:t>
      </w:r>
    </w:p>
    <w:p w14:paraId="03E7AB91" w14:textId="77777777" w:rsidR="004A4077" w:rsidRDefault="004A4077" w:rsidP="00675B4A">
      <w:pPr>
        <w:pStyle w:val="Ttulo"/>
        <w:ind w:left="4536"/>
        <w:jc w:val="both"/>
        <w:rPr>
          <w:rFonts w:ascii="Times New Roman" w:hAnsi="Times New Roman"/>
          <w:b w:val="0"/>
          <w:sz w:val="20"/>
        </w:rPr>
      </w:pPr>
    </w:p>
    <w:p w14:paraId="69AD9218" w14:textId="77777777" w:rsidR="004A4077" w:rsidRDefault="004A4077">
      <w:pPr>
        <w:pStyle w:val="Ttulo"/>
        <w:rPr>
          <w:rFonts w:ascii="Times New Roman" w:hAnsi="Times New Roman"/>
          <w:b w:val="0"/>
          <w:sz w:val="20"/>
        </w:rPr>
      </w:pPr>
    </w:p>
    <w:p w14:paraId="42CA9A4E" w14:textId="77777777" w:rsidR="004A4077" w:rsidRPr="004A4077" w:rsidRDefault="004A4077">
      <w:pPr>
        <w:pStyle w:val="Ttulo"/>
        <w:rPr>
          <w:rFonts w:ascii="Times New Roman" w:hAnsi="Times New Roman"/>
          <w:b w:val="0"/>
          <w:sz w:val="20"/>
        </w:rPr>
      </w:pPr>
    </w:p>
    <w:p w14:paraId="718E7847" w14:textId="77777777" w:rsidR="00FE223A" w:rsidRPr="004A4077" w:rsidRDefault="00FE223A">
      <w:pPr>
        <w:pStyle w:val="Ttulo"/>
        <w:rPr>
          <w:rFonts w:ascii="Times New Roman" w:hAnsi="Times New Roman"/>
          <w:b w:val="0"/>
          <w:sz w:val="20"/>
        </w:rPr>
      </w:pPr>
    </w:p>
    <w:p w14:paraId="01A922C0" w14:textId="77777777" w:rsidR="00FE223A" w:rsidRPr="004A4077" w:rsidRDefault="00FE223A">
      <w:pPr>
        <w:pStyle w:val="Ttulo"/>
        <w:rPr>
          <w:rFonts w:ascii="Times New Roman" w:hAnsi="Times New Roman"/>
          <w:b w:val="0"/>
          <w:sz w:val="20"/>
        </w:rPr>
      </w:pPr>
    </w:p>
    <w:p w14:paraId="50A6C30A" w14:textId="77777777" w:rsidR="00FE223A" w:rsidRDefault="00FE223A">
      <w:pPr>
        <w:pStyle w:val="Ttulo"/>
      </w:pPr>
    </w:p>
    <w:p w14:paraId="289545AE" w14:textId="77777777" w:rsidR="00FE223A" w:rsidRDefault="00FE223A">
      <w:pPr>
        <w:pStyle w:val="Ttulo"/>
      </w:pPr>
    </w:p>
    <w:p w14:paraId="019EEA7F" w14:textId="77777777" w:rsidR="00FE223A" w:rsidRDefault="00FE223A">
      <w:pPr>
        <w:pStyle w:val="Ttulo"/>
      </w:pPr>
    </w:p>
    <w:p w14:paraId="4896CC26" w14:textId="77777777" w:rsidR="00FE223A" w:rsidRDefault="00FE223A">
      <w:pPr>
        <w:pStyle w:val="Ttulo"/>
      </w:pPr>
    </w:p>
    <w:p w14:paraId="5C22A89E" w14:textId="77777777" w:rsidR="00FE223A" w:rsidRDefault="00FE223A">
      <w:pPr>
        <w:pStyle w:val="Ttulo"/>
      </w:pPr>
    </w:p>
    <w:p w14:paraId="38ABA066" w14:textId="77777777" w:rsidR="00FE223A" w:rsidRDefault="00FE223A">
      <w:pPr>
        <w:pStyle w:val="Ttulo"/>
      </w:pPr>
    </w:p>
    <w:p w14:paraId="2B352B38" w14:textId="77777777" w:rsidR="009315C4" w:rsidRDefault="009315C4">
      <w:pPr>
        <w:pStyle w:val="Ttulo"/>
      </w:pPr>
    </w:p>
    <w:p w14:paraId="31C7C5BB" w14:textId="77777777" w:rsidR="009315C4" w:rsidRDefault="009315C4">
      <w:pPr>
        <w:pStyle w:val="Ttulo"/>
      </w:pPr>
    </w:p>
    <w:p w14:paraId="57F96E39" w14:textId="77777777" w:rsidR="00FE223A" w:rsidRDefault="00FE223A">
      <w:pPr>
        <w:pStyle w:val="Ttulo"/>
      </w:pPr>
    </w:p>
    <w:p w14:paraId="17067200" w14:textId="77777777" w:rsidR="008C416D" w:rsidRDefault="008C416D">
      <w:pPr>
        <w:pStyle w:val="Ttulo"/>
      </w:pPr>
    </w:p>
    <w:p w14:paraId="6D50360D" w14:textId="77777777" w:rsidR="00FE223A" w:rsidRDefault="00FE223A">
      <w:pPr>
        <w:pStyle w:val="Ttulo"/>
      </w:pPr>
    </w:p>
    <w:p w14:paraId="39367893" w14:textId="77777777" w:rsidR="00FE223A" w:rsidRDefault="00FE223A">
      <w:pPr>
        <w:jc w:val="right"/>
        <w:rPr>
          <w:b/>
          <w:sz w:val="28"/>
        </w:rPr>
      </w:pPr>
      <w:r>
        <w:rPr>
          <w:b/>
          <w:sz w:val="28"/>
        </w:rPr>
        <w:t>Agradecimento</w:t>
      </w:r>
    </w:p>
    <w:p w14:paraId="79BC6FF2" w14:textId="77777777" w:rsidR="00FE223A" w:rsidRDefault="00FE223A" w:rsidP="00B50221">
      <w:pPr>
        <w:pStyle w:val="Texto"/>
      </w:pPr>
    </w:p>
    <w:p w14:paraId="4D1FA13B" w14:textId="77777777" w:rsidR="00587870" w:rsidRPr="00587870" w:rsidRDefault="00587870" w:rsidP="00587870">
      <w:pPr>
        <w:pStyle w:val="Ttulo"/>
        <w:ind w:left="4536"/>
        <w:jc w:val="both"/>
        <w:rPr>
          <w:rFonts w:ascii="Times New Roman" w:hAnsi="Times New Roman"/>
          <w:b w:val="0"/>
          <w:sz w:val="20"/>
        </w:rPr>
      </w:pPr>
      <w:r w:rsidRPr="00587870">
        <w:rPr>
          <w:rFonts w:ascii="Times New Roman" w:hAnsi="Times New Roman"/>
          <w:b w:val="0"/>
          <w:sz w:val="20"/>
        </w:rPr>
        <w:t xml:space="preserve">À </w:t>
      </w:r>
      <w:r w:rsidR="006333F9">
        <w:rPr>
          <w:rFonts w:ascii="Times New Roman" w:hAnsi="Times New Roman"/>
          <w:b w:val="0"/>
          <w:sz w:val="20"/>
        </w:rPr>
        <w:t>faculdade</w:t>
      </w:r>
      <w:r w:rsidRPr="00587870">
        <w:rPr>
          <w:rFonts w:ascii="Times New Roman" w:hAnsi="Times New Roman"/>
          <w:b w:val="0"/>
          <w:sz w:val="20"/>
        </w:rPr>
        <w:t xml:space="preserve"> </w:t>
      </w:r>
      <w:r w:rsidR="006B6FD2">
        <w:rPr>
          <w:rFonts w:ascii="Times New Roman" w:hAnsi="Times New Roman"/>
          <w:b w:val="0"/>
          <w:sz w:val="20"/>
        </w:rPr>
        <w:t>nós</w:t>
      </w:r>
      <w:r w:rsidRPr="00587870">
        <w:rPr>
          <w:rFonts w:ascii="Times New Roman" w:hAnsi="Times New Roman"/>
          <w:b w:val="0"/>
          <w:sz w:val="20"/>
        </w:rPr>
        <w:t xml:space="preserve"> só </w:t>
      </w:r>
      <w:r w:rsidR="006B6FD2">
        <w:rPr>
          <w:rFonts w:ascii="Times New Roman" w:hAnsi="Times New Roman"/>
          <w:b w:val="0"/>
          <w:sz w:val="20"/>
        </w:rPr>
        <w:t>podemos</w:t>
      </w:r>
      <w:r w:rsidRPr="00587870">
        <w:rPr>
          <w:rFonts w:ascii="Times New Roman" w:hAnsi="Times New Roman"/>
          <w:b w:val="0"/>
          <w:sz w:val="20"/>
        </w:rPr>
        <w:t xml:space="preserve"> demonstrar gratidão e reconhecimento </w:t>
      </w:r>
      <w:r w:rsidR="006B6FD2">
        <w:rPr>
          <w:rFonts w:ascii="Times New Roman" w:hAnsi="Times New Roman"/>
          <w:b w:val="0"/>
          <w:sz w:val="20"/>
        </w:rPr>
        <w:t>pelos</w:t>
      </w:r>
      <w:r w:rsidRPr="00587870">
        <w:rPr>
          <w:rFonts w:ascii="Times New Roman" w:hAnsi="Times New Roman"/>
          <w:b w:val="0"/>
          <w:sz w:val="20"/>
        </w:rPr>
        <w:t xml:space="preserve"> recursos </w:t>
      </w:r>
      <w:r w:rsidR="006B6FD2">
        <w:rPr>
          <w:rFonts w:ascii="Times New Roman" w:hAnsi="Times New Roman"/>
          <w:b w:val="0"/>
          <w:sz w:val="20"/>
        </w:rPr>
        <w:t>oferecidos.</w:t>
      </w:r>
    </w:p>
    <w:p w14:paraId="51793A43" w14:textId="77777777" w:rsidR="00587870" w:rsidRPr="00587870" w:rsidRDefault="00587870" w:rsidP="00587870">
      <w:pPr>
        <w:pStyle w:val="Ttulo"/>
        <w:ind w:left="4536"/>
        <w:jc w:val="both"/>
        <w:rPr>
          <w:rFonts w:ascii="Times New Roman" w:hAnsi="Times New Roman"/>
          <w:b w:val="0"/>
          <w:sz w:val="20"/>
        </w:rPr>
      </w:pPr>
    </w:p>
    <w:p w14:paraId="32BCF069" w14:textId="77777777" w:rsidR="00587870" w:rsidRPr="00587870" w:rsidRDefault="00587870" w:rsidP="00587870">
      <w:pPr>
        <w:pStyle w:val="Ttulo"/>
        <w:ind w:left="4536"/>
        <w:jc w:val="both"/>
        <w:rPr>
          <w:rFonts w:ascii="Times New Roman" w:hAnsi="Times New Roman"/>
          <w:b w:val="0"/>
          <w:sz w:val="20"/>
        </w:rPr>
      </w:pPr>
      <w:r w:rsidRPr="00587870">
        <w:rPr>
          <w:rFonts w:ascii="Times New Roman" w:hAnsi="Times New Roman"/>
          <w:b w:val="0"/>
          <w:sz w:val="20"/>
        </w:rPr>
        <w:t xml:space="preserve">A todos os professores </w:t>
      </w:r>
      <w:r w:rsidR="006B6FD2">
        <w:rPr>
          <w:rFonts w:ascii="Times New Roman" w:hAnsi="Times New Roman"/>
          <w:b w:val="0"/>
          <w:sz w:val="20"/>
        </w:rPr>
        <w:t>nós</w:t>
      </w:r>
      <w:r w:rsidRPr="00587870">
        <w:rPr>
          <w:rFonts w:ascii="Times New Roman" w:hAnsi="Times New Roman"/>
          <w:b w:val="0"/>
          <w:sz w:val="20"/>
        </w:rPr>
        <w:t xml:space="preserve"> </w:t>
      </w:r>
      <w:r w:rsidR="006B6FD2">
        <w:rPr>
          <w:rFonts w:ascii="Times New Roman" w:hAnsi="Times New Roman"/>
          <w:b w:val="0"/>
          <w:sz w:val="20"/>
        </w:rPr>
        <w:t>agradecemos</w:t>
      </w:r>
      <w:r w:rsidRPr="00587870">
        <w:rPr>
          <w:rFonts w:ascii="Times New Roman" w:hAnsi="Times New Roman"/>
          <w:b w:val="0"/>
          <w:sz w:val="20"/>
        </w:rPr>
        <w:t xml:space="preserve"> a orientação repleta de conhecimento, sabedoria e paciência.</w:t>
      </w:r>
    </w:p>
    <w:p w14:paraId="155FBE58" w14:textId="77777777" w:rsidR="00587870" w:rsidRPr="00587870" w:rsidRDefault="00587870" w:rsidP="00587870">
      <w:pPr>
        <w:pStyle w:val="Ttulo"/>
        <w:ind w:left="4536"/>
        <w:jc w:val="both"/>
        <w:rPr>
          <w:rFonts w:ascii="Times New Roman" w:hAnsi="Times New Roman"/>
          <w:b w:val="0"/>
          <w:sz w:val="20"/>
        </w:rPr>
      </w:pPr>
    </w:p>
    <w:p w14:paraId="1515F36A" w14:textId="77777777" w:rsidR="00587870" w:rsidRPr="00587870" w:rsidRDefault="00587870" w:rsidP="00587870">
      <w:pPr>
        <w:pStyle w:val="Ttulo"/>
        <w:ind w:left="4536"/>
        <w:jc w:val="both"/>
        <w:rPr>
          <w:rFonts w:ascii="Times New Roman" w:hAnsi="Times New Roman"/>
          <w:b w:val="0"/>
          <w:sz w:val="20"/>
        </w:rPr>
      </w:pPr>
      <w:r w:rsidRPr="00587870">
        <w:rPr>
          <w:rFonts w:ascii="Times New Roman" w:hAnsi="Times New Roman"/>
          <w:b w:val="0"/>
          <w:sz w:val="20"/>
        </w:rPr>
        <w:t>À</w:t>
      </w:r>
      <w:r w:rsidR="00DA15CC">
        <w:rPr>
          <w:rFonts w:ascii="Times New Roman" w:hAnsi="Times New Roman"/>
          <w:b w:val="0"/>
          <w:sz w:val="20"/>
        </w:rPr>
        <w:t xml:space="preserve">s nossas </w:t>
      </w:r>
      <w:r w:rsidRPr="00587870">
        <w:rPr>
          <w:rFonts w:ascii="Times New Roman" w:hAnsi="Times New Roman"/>
          <w:b w:val="0"/>
          <w:sz w:val="20"/>
        </w:rPr>
        <w:t>família</w:t>
      </w:r>
      <w:r w:rsidR="00DA15CC">
        <w:rPr>
          <w:rFonts w:ascii="Times New Roman" w:hAnsi="Times New Roman"/>
          <w:b w:val="0"/>
          <w:sz w:val="20"/>
        </w:rPr>
        <w:t>s</w:t>
      </w:r>
      <w:r w:rsidRPr="00587870">
        <w:rPr>
          <w:rFonts w:ascii="Times New Roman" w:hAnsi="Times New Roman"/>
          <w:b w:val="0"/>
          <w:sz w:val="20"/>
        </w:rPr>
        <w:t xml:space="preserve"> e a todos os </w:t>
      </w:r>
      <w:r w:rsidR="00DA15CC">
        <w:rPr>
          <w:rFonts w:ascii="Times New Roman" w:hAnsi="Times New Roman"/>
          <w:b w:val="0"/>
          <w:sz w:val="20"/>
        </w:rPr>
        <w:t>nossos</w:t>
      </w:r>
      <w:r w:rsidRPr="00587870">
        <w:rPr>
          <w:rFonts w:ascii="Times New Roman" w:hAnsi="Times New Roman"/>
          <w:b w:val="0"/>
          <w:sz w:val="20"/>
        </w:rPr>
        <w:t xml:space="preserve"> amigos </w:t>
      </w:r>
      <w:r w:rsidR="00DA15CC">
        <w:rPr>
          <w:rFonts w:ascii="Times New Roman" w:hAnsi="Times New Roman"/>
          <w:b w:val="0"/>
          <w:sz w:val="20"/>
        </w:rPr>
        <w:t>nós</w:t>
      </w:r>
      <w:r w:rsidRPr="00587870">
        <w:rPr>
          <w:rFonts w:ascii="Times New Roman" w:hAnsi="Times New Roman"/>
          <w:b w:val="0"/>
          <w:sz w:val="20"/>
        </w:rPr>
        <w:t xml:space="preserve"> deix</w:t>
      </w:r>
      <w:r w:rsidR="00DA15CC">
        <w:rPr>
          <w:rFonts w:ascii="Times New Roman" w:hAnsi="Times New Roman"/>
          <w:b w:val="0"/>
          <w:sz w:val="20"/>
        </w:rPr>
        <w:t>amos</w:t>
      </w:r>
      <w:r w:rsidRPr="00587870">
        <w:rPr>
          <w:rFonts w:ascii="Times New Roman" w:hAnsi="Times New Roman"/>
          <w:b w:val="0"/>
          <w:sz w:val="20"/>
        </w:rPr>
        <w:t xml:space="preserve"> uma palavra de gratidão por todo conforto e ânimo que </w:t>
      </w:r>
      <w:r w:rsidR="00DA15CC">
        <w:rPr>
          <w:rFonts w:ascii="Times New Roman" w:hAnsi="Times New Roman"/>
          <w:b w:val="0"/>
          <w:sz w:val="20"/>
        </w:rPr>
        <w:t>nos</w:t>
      </w:r>
      <w:r w:rsidRPr="00587870">
        <w:rPr>
          <w:rFonts w:ascii="Times New Roman" w:hAnsi="Times New Roman"/>
          <w:b w:val="0"/>
          <w:sz w:val="20"/>
        </w:rPr>
        <w:t xml:space="preserve"> deram.</w:t>
      </w:r>
    </w:p>
    <w:p w14:paraId="0627DAE4" w14:textId="77777777" w:rsidR="00587870" w:rsidRPr="00587870" w:rsidRDefault="00587870" w:rsidP="00587870">
      <w:pPr>
        <w:pStyle w:val="Ttulo"/>
        <w:ind w:left="4536"/>
        <w:jc w:val="both"/>
        <w:rPr>
          <w:rFonts w:ascii="Times New Roman" w:hAnsi="Times New Roman"/>
          <w:b w:val="0"/>
          <w:sz w:val="20"/>
        </w:rPr>
      </w:pPr>
    </w:p>
    <w:p w14:paraId="420504D7" w14:textId="77777777" w:rsidR="00AE2E98" w:rsidRDefault="00587870" w:rsidP="00587870">
      <w:pPr>
        <w:pStyle w:val="Ttulo"/>
        <w:ind w:left="4536"/>
        <w:jc w:val="both"/>
        <w:sectPr w:rsidR="00AE2E98" w:rsidSect="00DA58A8">
          <w:pgSz w:w="11906" w:h="16838" w:code="9"/>
          <w:pgMar w:top="1701" w:right="1134" w:bottom="1134" w:left="1701" w:header="720" w:footer="720" w:gutter="0"/>
          <w:cols w:space="720"/>
          <w:docGrid w:linePitch="272"/>
        </w:sectPr>
      </w:pPr>
      <w:r w:rsidRPr="00587870">
        <w:rPr>
          <w:rFonts w:ascii="Times New Roman" w:hAnsi="Times New Roman"/>
          <w:b w:val="0"/>
          <w:sz w:val="20"/>
        </w:rPr>
        <w:t xml:space="preserve">A quem não </w:t>
      </w:r>
      <w:r w:rsidR="00DA15CC" w:rsidRPr="00587870">
        <w:rPr>
          <w:rFonts w:ascii="Times New Roman" w:hAnsi="Times New Roman"/>
          <w:b w:val="0"/>
          <w:sz w:val="20"/>
        </w:rPr>
        <w:t>mencion</w:t>
      </w:r>
      <w:r w:rsidR="00DA15CC">
        <w:rPr>
          <w:rFonts w:ascii="Times New Roman" w:hAnsi="Times New Roman"/>
          <w:b w:val="0"/>
          <w:sz w:val="20"/>
        </w:rPr>
        <w:t>amos</w:t>
      </w:r>
      <w:r w:rsidR="00DA15CC" w:rsidRPr="00587870">
        <w:rPr>
          <w:rFonts w:ascii="Times New Roman" w:hAnsi="Times New Roman"/>
          <w:b w:val="0"/>
          <w:sz w:val="20"/>
        </w:rPr>
        <w:t>,</w:t>
      </w:r>
      <w:r w:rsidRPr="00587870">
        <w:rPr>
          <w:rFonts w:ascii="Times New Roman" w:hAnsi="Times New Roman"/>
          <w:b w:val="0"/>
          <w:sz w:val="20"/>
        </w:rPr>
        <w:t xml:space="preserve"> mas esteve presente ao </w:t>
      </w:r>
      <w:r w:rsidR="00DA15CC">
        <w:rPr>
          <w:rFonts w:ascii="Times New Roman" w:hAnsi="Times New Roman"/>
          <w:b w:val="0"/>
          <w:sz w:val="20"/>
        </w:rPr>
        <w:t>nosso</w:t>
      </w:r>
      <w:r w:rsidRPr="00587870">
        <w:rPr>
          <w:rFonts w:ascii="Times New Roman" w:hAnsi="Times New Roman"/>
          <w:b w:val="0"/>
          <w:sz w:val="20"/>
        </w:rPr>
        <w:t xml:space="preserve"> lado </w:t>
      </w:r>
      <w:r w:rsidR="00DA15CC">
        <w:rPr>
          <w:rFonts w:ascii="Times New Roman" w:hAnsi="Times New Roman"/>
          <w:b w:val="0"/>
          <w:sz w:val="20"/>
        </w:rPr>
        <w:t>nós</w:t>
      </w:r>
      <w:r w:rsidRPr="00587870">
        <w:rPr>
          <w:rFonts w:ascii="Times New Roman" w:hAnsi="Times New Roman"/>
          <w:b w:val="0"/>
          <w:sz w:val="20"/>
        </w:rPr>
        <w:t xml:space="preserve"> quer</w:t>
      </w:r>
      <w:r w:rsidR="00DA15CC">
        <w:rPr>
          <w:rFonts w:ascii="Times New Roman" w:hAnsi="Times New Roman"/>
          <w:b w:val="0"/>
          <w:sz w:val="20"/>
        </w:rPr>
        <w:t>emos</w:t>
      </w:r>
      <w:r w:rsidRPr="00587870">
        <w:rPr>
          <w:rFonts w:ascii="Times New Roman" w:hAnsi="Times New Roman"/>
          <w:b w:val="0"/>
          <w:sz w:val="20"/>
        </w:rPr>
        <w:t xml:space="preserve"> lembrar que não estão esquecidos: vocês foram imensamente importantes para concluir </w:t>
      </w:r>
      <w:r w:rsidR="00DA15CC">
        <w:rPr>
          <w:rFonts w:ascii="Times New Roman" w:hAnsi="Times New Roman"/>
          <w:b w:val="0"/>
          <w:sz w:val="20"/>
        </w:rPr>
        <w:t>mais este desafio pessoal e profissional em nossas vidas</w:t>
      </w:r>
      <w:r w:rsidRPr="00587870">
        <w:rPr>
          <w:rFonts w:ascii="Times New Roman" w:hAnsi="Times New Roman"/>
          <w:b w:val="0"/>
          <w:sz w:val="20"/>
        </w:rPr>
        <w:t>.</w:t>
      </w:r>
    </w:p>
    <w:p w14:paraId="559785CB" w14:textId="77777777" w:rsidR="00797854" w:rsidRPr="00316DC0" w:rsidRDefault="008A1404" w:rsidP="00B63DBF">
      <w:pPr>
        <w:pStyle w:val="Ttulo"/>
        <w:jc w:val="center"/>
        <w:rPr>
          <w:caps/>
          <w:sz w:val="24"/>
          <w:szCs w:val="24"/>
        </w:rPr>
      </w:pPr>
      <w:r w:rsidRPr="00316DC0">
        <w:rPr>
          <w:caps/>
          <w:sz w:val="24"/>
          <w:szCs w:val="24"/>
        </w:rPr>
        <w:lastRenderedPageBreak/>
        <w:t>Resumo</w:t>
      </w:r>
    </w:p>
    <w:p w14:paraId="30F4A6D9" w14:textId="77777777" w:rsidR="00593950" w:rsidRDefault="00593950" w:rsidP="00E95C23">
      <w:pPr>
        <w:pStyle w:val="Texto"/>
      </w:pPr>
    </w:p>
    <w:p w14:paraId="4A6A2627" w14:textId="77777777" w:rsidR="00316DC0" w:rsidRDefault="00316DC0" w:rsidP="00E95C23">
      <w:pPr>
        <w:pStyle w:val="Texto"/>
      </w:pPr>
    </w:p>
    <w:p w14:paraId="5AC0FFD9" w14:textId="77777777" w:rsidR="00316DC0" w:rsidRDefault="00316DC0" w:rsidP="00E95C23">
      <w:pPr>
        <w:pStyle w:val="Texto"/>
      </w:pPr>
    </w:p>
    <w:p w14:paraId="1AA548EC" w14:textId="7A178AF1" w:rsidR="0025127D" w:rsidRDefault="0062027C" w:rsidP="00797854">
      <w:pPr>
        <w:pStyle w:val="Texto"/>
      </w:pPr>
      <w:r>
        <w:t xml:space="preserve">Este trabalho apresenta, em formato de portfólio integrador, a análise crítica do percurso formativo desenvolvido ao longo de seis semestres no Curso Superior de Tecnologia em Ciência de Dados para Negócios. O objetivo geral é evidenciar a evolução das competências técnicas e profissionais construídas entre o primeiro e o sexto Projeto Integrador, a partir dos artefatos efetivamente produzidos e validados. A metodologia consistiu no inventário e na curadoria do acervo de projetos, na reconstituição crítica de cada entrega mediante confronto do relato com o artefato preservado — código, saídas de execução e documentos assinados — e na redação integrada da narrativa. O percurso analisado parte da concepção de um modelo de negócio e da primeira manipulação de dados em Python, avança pela modelagem dimensional e pela construção de painéis gerenciais, pela análise exploratória aplicada à gestão acadêmica e pela engenharia de um serviço de resolução de endereços, e culmina na construção de um classificador de risco de inadimplência para uma distribuidora de bebidas e na sua reconstrução como pipeline governado, com rastreamento de experimentos e comparação sistemática de cenários. Entre os resultados, destaca-se a constatação de que as decisões anteriores ao algoritmo — definição da população, do alvo e do conjunto de atributos — influenciaram o desempenho preditivo mais do que a escolha do modelo. Conclui-se que a maturidade analítica adquirida </w:t>
      </w:r>
      <w:r w:rsidR="006A581D">
        <w:t>se manifesta</w:t>
      </w:r>
      <w:r>
        <w:t xml:space="preserve"> menos no domínio de ferramentas do que no rigor com que o próprio resultado passou a ser questionado, distinguindo-se sistematicamente o desempenho medido da projeção não comprovada.</w:t>
      </w:r>
    </w:p>
    <w:p w14:paraId="51EB5888" w14:textId="77777777" w:rsidR="006E3089" w:rsidRPr="00E95C23" w:rsidRDefault="006E3089" w:rsidP="006E3089">
      <w:pPr>
        <w:pStyle w:val="Texto"/>
        <w:ind w:firstLine="0"/>
        <w:jc w:val="left"/>
      </w:pPr>
      <w:r w:rsidRPr="009F075C">
        <w:rPr>
          <w:b/>
        </w:rPr>
        <w:t>Palavras-chave:</w:t>
      </w:r>
      <w:r w:rsidRPr="009F075C">
        <w:t xml:space="preserve"> </w:t>
      </w:r>
      <w:r>
        <w:t>portfólio integrador; ciência de dados; aprendizado de máquina; engenharia de dados; formação profissional.</w:t>
      </w:r>
    </w:p>
    <w:p w14:paraId="4CB0283B" w14:textId="77777777" w:rsidR="00881FB5" w:rsidRDefault="00000000">
      <w:r>
        <w:br w:type="page"/>
      </w:r>
    </w:p>
    <w:p w14:paraId="1D043C92" w14:textId="77777777" w:rsidR="00881FB5" w:rsidRPr="00316DC0" w:rsidRDefault="00000000">
      <w:pPr>
        <w:pStyle w:val="Ttulo"/>
        <w:jc w:val="center"/>
        <w:rPr>
          <w:caps/>
          <w:sz w:val="24"/>
          <w:szCs w:val="24"/>
        </w:rPr>
      </w:pPr>
      <w:r w:rsidRPr="00316DC0">
        <w:rPr>
          <w:caps/>
          <w:sz w:val="24"/>
          <w:szCs w:val="24"/>
        </w:rPr>
        <w:lastRenderedPageBreak/>
        <w:t>Abstract</w:t>
      </w:r>
    </w:p>
    <w:p w14:paraId="46947E69" w14:textId="77777777" w:rsidR="00881FB5" w:rsidRDefault="00881FB5">
      <w:pPr>
        <w:pStyle w:val="Texto"/>
        <w:rPr>
          <w:lang w:val="en-US"/>
        </w:rPr>
      </w:pPr>
    </w:p>
    <w:p w14:paraId="359D5271" w14:textId="77777777" w:rsidR="00316DC0" w:rsidRDefault="00316DC0">
      <w:pPr>
        <w:pStyle w:val="Texto"/>
        <w:rPr>
          <w:lang w:val="en-US"/>
        </w:rPr>
      </w:pPr>
    </w:p>
    <w:p w14:paraId="4B363838" w14:textId="77777777" w:rsidR="00316DC0" w:rsidRPr="006A581D" w:rsidRDefault="00316DC0">
      <w:pPr>
        <w:pStyle w:val="Texto"/>
        <w:rPr>
          <w:lang w:val="en-US"/>
        </w:rPr>
      </w:pPr>
    </w:p>
    <w:p w14:paraId="67F4664B" w14:textId="743A2E24" w:rsidR="006A581D" w:rsidRPr="006A581D" w:rsidRDefault="00000000">
      <w:pPr>
        <w:pStyle w:val="Texto"/>
        <w:rPr>
          <w:lang w:val="en-US"/>
        </w:rPr>
      </w:pPr>
      <w:r w:rsidRPr="006A581D">
        <w:rPr>
          <w:lang w:val="en-US"/>
        </w:rPr>
        <w:t xml:space="preserve">This work presents, as an integrative portfolio, a critical analysis of the academic path developed over six semesters in the Technology Program in Data Science for Business. The general objective is to evidence the evolution of technical and professional competences built between the first and the sixth Integrative Project, based on artifacts </w:t>
      </w:r>
      <w:proofErr w:type="gramStart"/>
      <w:r w:rsidRPr="006A581D">
        <w:rPr>
          <w:lang w:val="en-US"/>
        </w:rPr>
        <w:t>actually produced</w:t>
      </w:r>
      <w:proofErr w:type="gramEnd"/>
      <w:r w:rsidRPr="006A581D">
        <w:rPr>
          <w:lang w:val="en-US"/>
        </w:rPr>
        <w:t xml:space="preserve"> and validated. The methodology consisted of inventorying and curating the project collection, critically reconstructing each delivery by comparing the account with the preserved artifact — code, execution outputs and signed documents — and writing an integrated narrative. The path analyzed begins with the design of a business model and the first data manipulation in Python, advances through dimensional modeling and management dashboards, exploratory analysis applied to academic management and the engineering of an address resolution </w:t>
      </w:r>
      <w:proofErr w:type="gramStart"/>
      <w:r w:rsidRPr="006A581D">
        <w:rPr>
          <w:lang w:val="en-US"/>
        </w:rPr>
        <w:t>service, and</w:t>
      </w:r>
      <w:proofErr w:type="gramEnd"/>
      <w:r w:rsidRPr="006A581D">
        <w:rPr>
          <w:lang w:val="en-US"/>
        </w:rPr>
        <w:t xml:space="preserve"> culminates in a credit risk classifier for a beverage distributor and its reconstruction as a governed pipeline, with experiment tracking and systematic scenario comparison. Among the results, the finding stands out that decisions preceding the algorithm — population, target and feature set — influenced predictive performance more than the choice of model. It is concluded that the analytical maturity acquired lies less in mastering tools than in the rigor with which results came to be questioned, systematically distinguishing measured performance from unproven projection.</w:t>
      </w:r>
    </w:p>
    <w:p w14:paraId="41D0D2E4" w14:textId="77777777" w:rsidR="00881FB5" w:rsidRPr="006A581D" w:rsidRDefault="00000000">
      <w:pPr>
        <w:pStyle w:val="Texto"/>
        <w:ind w:firstLine="0"/>
        <w:jc w:val="left"/>
        <w:rPr>
          <w:lang w:val="en-US"/>
        </w:rPr>
      </w:pPr>
      <w:r w:rsidRPr="006A581D">
        <w:rPr>
          <w:b/>
          <w:lang w:val="en-US"/>
        </w:rPr>
        <w:t xml:space="preserve">Keywords: </w:t>
      </w:r>
      <w:r w:rsidRPr="006A581D">
        <w:rPr>
          <w:lang w:val="en-US"/>
        </w:rPr>
        <w:t>integrative portfolio; data science; machine learning; data engineering; professional education.</w:t>
      </w:r>
    </w:p>
    <w:p w14:paraId="03373F16" w14:textId="77777777" w:rsidR="0025127D" w:rsidRPr="006A581D" w:rsidRDefault="0025127D" w:rsidP="00797854">
      <w:pPr>
        <w:pStyle w:val="Texto"/>
        <w:rPr>
          <w:lang w:val="en-US"/>
        </w:rPr>
      </w:pPr>
    </w:p>
    <w:p w14:paraId="797BE2B1" w14:textId="77777777" w:rsidR="0025127D" w:rsidRPr="006A581D" w:rsidRDefault="0025127D" w:rsidP="00797854">
      <w:pPr>
        <w:pStyle w:val="Texto"/>
        <w:rPr>
          <w:lang w:val="en-US"/>
        </w:rPr>
      </w:pPr>
    </w:p>
    <w:p w14:paraId="20B486E2" w14:textId="77777777" w:rsidR="0025127D" w:rsidRPr="006A581D" w:rsidRDefault="0025127D" w:rsidP="00797854">
      <w:pPr>
        <w:pStyle w:val="Texto"/>
        <w:rPr>
          <w:lang w:val="en-US"/>
        </w:rPr>
      </w:pPr>
    </w:p>
    <w:p w14:paraId="48A749C4" w14:textId="77777777" w:rsidR="0025127D" w:rsidRPr="006A581D" w:rsidRDefault="0025127D" w:rsidP="00C12E05">
      <w:pPr>
        <w:pStyle w:val="Corpodetexto2"/>
        <w:rPr>
          <w:lang w:val="en-US"/>
        </w:rPr>
      </w:pPr>
    </w:p>
    <w:p w14:paraId="54C5D0D9" w14:textId="77777777" w:rsidR="0025127D" w:rsidRPr="006A581D" w:rsidRDefault="0025127D" w:rsidP="00C12E05">
      <w:pPr>
        <w:pStyle w:val="Corpodetexto2"/>
        <w:rPr>
          <w:lang w:val="en-US"/>
        </w:rPr>
      </w:pPr>
    </w:p>
    <w:p w14:paraId="43E9FD35" w14:textId="77777777" w:rsidR="0025127D" w:rsidRPr="006A581D" w:rsidRDefault="0025127D" w:rsidP="00C12E05">
      <w:pPr>
        <w:pStyle w:val="Corpodetexto2"/>
        <w:rPr>
          <w:lang w:val="en-US"/>
        </w:rPr>
      </w:pPr>
    </w:p>
    <w:p w14:paraId="02A3B512" w14:textId="77777777" w:rsidR="00797854" w:rsidRPr="006A581D" w:rsidRDefault="00797854">
      <w:pPr>
        <w:rPr>
          <w:rFonts w:ascii="Arial" w:hAnsi="Arial"/>
          <w:b/>
          <w:kern w:val="32"/>
          <w:sz w:val="32"/>
          <w:lang w:val="en-US"/>
        </w:rPr>
      </w:pPr>
      <w:r w:rsidRPr="006A581D">
        <w:rPr>
          <w:lang w:val="en-US"/>
        </w:rPr>
        <w:br w:type="page"/>
      </w:r>
    </w:p>
    <w:p w14:paraId="5D662CB5" w14:textId="77777777" w:rsidR="00881FB5" w:rsidRPr="00C92EA6" w:rsidRDefault="00000000">
      <w:pPr>
        <w:pStyle w:val="Ttulo"/>
        <w:jc w:val="center"/>
        <w:rPr>
          <w:caps/>
          <w:sz w:val="24"/>
          <w:szCs w:val="24"/>
        </w:rPr>
      </w:pPr>
      <w:r w:rsidRPr="00C92EA6">
        <w:rPr>
          <w:caps/>
          <w:sz w:val="24"/>
          <w:szCs w:val="24"/>
        </w:rPr>
        <w:lastRenderedPageBreak/>
        <w:t>Lista de Abreviaturas e Siglas</w:t>
      </w:r>
    </w:p>
    <w:p w14:paraId="33CE0C4D" w14:textId="77777777" w:rsidR="00881FB5" w:rsidRDefault="00881FB5">
      <w:pPr>
        <w:pStyle w:val="Texto"/>
      </w:pPr>
    </w:p>
    <w:p w14:paraId="02BAA9B6" w14:textId="77777777" w:rsidR="00881FB5" w:rsidRDefault="00000000" w:rsidP="006A581D">
      <w:pPr>
        <w:pStyle w:val="Texto"/>
        <w:ind w:firstLine="0"/>
      </w:pPr>
      <w:r>
        <w:rPr>
          <w:b/>
          <w:bCs/>
        </w:rPr>
        <w:t>3FN</w:t>
      </w:r>
      <w:r>
        <w:t xml:space="preserve"> — Terceira Forma Normal (</w:t>
      </w:r>
      <w:proofErr w:type="spellStart"/>
      <w:r>
        <w:t>Third</w:t>
      </w:r>
      <w:proofErr w:type="spellEnd"/>
      <w:r>
        <w:t xml:space="preserve"> Normal </w:t>
      </w:r>
      <w:proofErr w:type="spellStart"/>
      <w:r>
        <w:t>Form</w:t>
      </w:r>
      <w:proofErr w:type="spellEnd"/>
      <w:r>
        <w:t>)</w:t>
      </w:r>
    </w:p>
    <w:p w14:paraId="4E0D6663" w14:textId="77777777" w:rsidR="00881FB5" w:rsidRDefault="00000000" w:rsidP="006A581D">
      <w:pPr>
        <w:pStyle w:val="Texto"/>
        <w:ind w:firstLine="0"/>
      </w:pPr>
      <w:r>
        <w:rPr>
          <w:b/>
          <w:bCs/>
        </w:rPr>
        <w:t>5W2H</w:t>
      </w:r>
      <w:r>
        <w:t xml:space="preserve"> — </w:t>
      </w:r>
      <w:proofErr w:type="spellStart"/>
      <w:r>
        <w:t>What</w:t>
      </w:r>
      <w:proofErr w:type="spellEnd"/>
      <w:r>
        <w:t xml:space="preserve">, </w:t>
      </w:r>
      <w:proofErr w:type="spellStart"/>
      <w:r>
        <w:t>Why</w:t>
      </w:r>
      <w:proofErr w:type="spellEnd"/>
      <w:r>
        <w:t xml:space="preserve">, Who, Where, When, </w:t>
      </w:r>
      <w:proofErr w:type="spellStart"/>
      <w:r>
        <w:t>How</w:t>
      </w:r>
      <w:proofErr w:type="spellEnd"/>
      <w:r>
        <w:t xml:space="preserve"> e </w:t>
      </w:r>
      <w:proofErr w:type="spellStart"/>
      <w:r>
        <w:t>How</w:t>
      </w:r>
      <w:proofErr w:type="spellEnd"/>
      <w:r>
        <w:t xml:space="preserve"> </w:t>
      </w:r>
      <w:proofErr w:type="spellStart"/>
      <w:r>
        <w:t>much</w:t>
      </w:r>
      <w:proofErr w:type="spellEnd"/>
      <w:r>
        <w:t xml:space="preserve"> (Quê, </w:t>
      </w:r>
      <w:proofErr w:type="gramStart"/>
      <w:r>
        <w:t>Por</w:t>
      </w:r>
      <w:proofErr w:type="gramEnd"/>
      <w:r>
        <w:t xml:space="preserve"> quê, Quem, Onde, Quando, Como e Quanto)</w:t>
      </w:r>
    </w:p>
    <w:p w14:paraId="731DB171" w14:textId="77777777" w:rsidR="00881FB5" w:rsidRDefault="00000000" w:rsidP="006A581D">
      <w:pPr>
        <w:pStyle w:val="Texto"/>
        <w:ind w:firstLine="0"/>
      </w:pPr>
      <w:r>
        <w:rPr>
          <w:b/>
          <w:bCs/>
        </w:rPr>
        <w:t>API</w:t>
      </w:r>
      <w:r>
        <w:t xml:space="preserve"> — </w:t>
      </w:r>
      <w:proofErr w:type="spellStart"/>
      <w:r>
        <w:t>Application</w:t>
      </w:r>
      <w:proofErr w:type="spellEnd"/>
      <w:r>
        <w:t xml:space="preserve"> </w:t>
      </w:r>
      <w:proofErr w:type="spellStart"/>
      <w:r>
        <w:t>Programming</w:t>
      </w:r>
      <w:proofErr w:type="spellEnd"/>
      <w:r>
        <w:t xml:space="preserve"> Interface (Interface de Programação de Aplicações)</w:t>
      </w:r>
    </w:p>
    <w:p w14:paraId="552D25D9" w14:textId="77777777" w:rsidR="00881FB5" w:rsidRPr="006A581D" w:rsidRDefault="00000000" w:rsidP="006A581D">
      <w:pPr>
        <w:pStyle w:val="Texto"/>
        <w:ind w:firstLine="0"/>
        <w:rPr>
          <w:lang w:val="en-US"/>
        </w:rPr>
      </w:pPr>
      <w:r w:rsidRPr="0030097E">
        <w:rPr>
          <w:b/>
          <w:bCs/>
          <w:lang w:val="en-US"/>
        </w:rPr>
        <w:t>AUC</w:t>
      </w:r>
      <w:r w:rsidRPr="0030097E">
        <w:rPr>
          <w:lang w:val="en-US"/>
        </w:rPr>
        <w:t xml:space="preserve"> — Area Under the Curve (</w:t>
      </w:r>
      <w:proofErr w:type="spellStart"/>
      <w:r w:rsidRPr="0030097E">
        <w:rPr>
          <w:lang w:val="en-US"/>
        </w:rPr>
        <w:t>Área</w:t>
      </w:r>
      <w:proofErr w:type="spellEnd"/>
      <w:r w:rsidRPr="0030097E">
        <w:rPr>
          <w:lang w:val="en-US"/>
        </w:rPr>
        <w:t xml:space="preserve"> sob a Curva ROC)</w:t>
      </w:r>
    </w:p>
    <w:p w14:paraId="4011E1F4" w14:textId="77777777" w:rsidR="00881FB5" w:rsidRPr="006A581D" w:rsidRDefault="00000000" w:rsidP="006A581D">
      <w:pPr>
        <w:pStyle w:val="Texto"/>
        <w:ind w:firstLine="0"/>
        <w:rPr>
          <w:lang w:val="en-US"/>
        </w:rPr>
      </w:pPr>
      <w:r w:rsidRPr="0030097E">
        <w:rPr>
          <w:b/>
          <w:bCs/>
          <w:lang w:val="en-US"/>
        </w:rPr>
        <w:t>AWS</w:t>
      </w:r>
      <w:r w:rsidRPr="0030097E">
        <w:rPr>
          <w:lang w:val="en-US"/>
        </w:rPr>
        <w:t xml:space="preserve"> — Amazon Web Services</w:t>
      </w:r>
    </w:p>
    <w:p w14:paraId="09162B9B" w14:textId="77777777" w:rsidR="00881FB5" w:rsidRDefault="00000000" w:rsidP="006A581D">
      <w:pPr>
        <w:pStyle w:val="Texto"/>
        <w:ind w:firstLine="0"/>
      </w:pPr>
      <w:r>
        <w:rPr>
          <w:b/>
          <w:bCs/>
        </w:rPr>
        <w:t>BI</w:t>
      </w:r>
      <w:r>
        <w:t xml:space="preserve"> — Business </w:t>
      </w:r>
      <w:proofErr w:type="spellStart"/>
      <w:r>
        <w:t>Intelligence</w:t>
      </w:r>
      <w:proofErr w:type="spellEnd"/>
      <w:r>
        <w:t xml:space="preserve"> (Inteligência de Negócios)</w:t>
      </w:r>
    </w:p>
    <w:p w14:paraId="3293843E" w14:textId="77777777" w:rsidR="00881FB5" w:rsidRDefault="00000000" w:rsidP="006A581D">
      <w:pPr>
        <w:pStyle w:val="Texto"/>
        <w:ind w:firstLine="0"/>
      </w:pPr>
      <w:r>
        <w:rPr>
          <w:b/>
          <w:bCs/>
        </w:rPr>
        <w:t>BMC</w:t>
      </w:r>
      <w:r>
        <w:t xml:space="preserve"> — Business Model Canvas</w:t>
      </w:r>
    </w:p>
    <w:p w14:paraId="60451B6F" w14:textId="77777777" w:rsidR="00881FB5" w:rsidRDefault="00000000" w:rsidP="006A581D">
      <w:pPr>
        <w:pStyle w:val="Texto"/>
        <w:ind w:firstLine="0"/>
      </w:pPr>
      <w:r>
        <w:rPr>
          <w:b/>
          <w:bCs/>
        </w:rPr>
        <w:t>BSC</w:t>
      </w:r>
      <w:r>
        <w:t xml:space="preserve"> — </w:t>
      </w:r>
      <w:proofErr w:type="spellStart"/>
      <w:r>
        <w:t>Balanced</w:t>
      </w:r>
      <w:proofErr w:type="spellEnd"/>
      <w:r>
        <w:t xml:space="preserve"> Scorecard (Indicadores Balanceados de Desempenho)</w:t>
      </w:r>
    </w:p>
    <w:p w14:paraId="563A5427" w14:textId="77777777" w:rsidR="00881FB5" w:rsidRDefault="00000000" w:rsidP="006A581D">
      <w:pPr>
        <w:pStyle w:val="Texto"/>
        <w:ind w:firstLine="0"/>
      </w:pPr>
      <w:r>
        <w:rPr>
          <w:b/>
          <w:bCs/>
        </w:rPr>
        <w:t>CEP</w:t>
      </w:r>
      <w:r>
        <w:t xml:space="preserve"> — Código de Endereçamento Postal</w:t>
      </w:r>
    </w:p>
    <w:p w14:paraId="16BB4C6A" w14:textId="77777777" w:rsidR="00881FB5" w:rsidRDefault="00000000" w:rsidP="006A581D">
      <w:pPr>
        <w:pStyle w:val="Texto"/>
        <w:ind w:firstLine="0"/>
      </w:pPr>
      <w:r>
        <w:rPr>
          <w:b/>
          <w:bCs/>
        </w:rPr>
        <w:t>CRM</w:t>
      </w:r>
      <w:r>
        <w:t xml:space="preserve"> — </w:t>
      </w:r>
      <w:proofErr w:type="spellStart"/>
      <w:r>
        <w:t>Customer</w:t>
      </w:r>
      <w:proofErr w:type="spellEnd"/>
      <w:r>
        <w:t xml:space="preserve"> </w:t>
      </w:r>
      <w:proofErr w:type="spellStart"/>
      <w:r>
        <w:t>Relationship</w:t>
      </w:r>
      <w:proofErr w:type="spellEnd"/>
      <w:r>
        <w:t xml:space="preserve"> Management (Gestão de Relacionamento com o Cliente)</w:t>
      </w:r>
    </w:p>
    <w:p w14:paraId="2A6F35BB" w14:textId="77777777" w:rsidR="00881FB5" w:rsidRDefault="00000000" w:rsidP="006A581D">
      <w:pPr>
        <w:pStyle w:val="Texto"/>
        <w:ind w:firstLine="0"/>
      </w:pPr>
      <w:r>
        <w:rPr>
          <w:b/>
          <w:bCs/>
        </w:rPr>
        <w:t>CRUD</w:t>
      </w:r>
      <w:r>
        <w:t xml:space="preserve"> — </w:t>
      </w:r>
      <w:proofErr w:type="spellStart"/>
      <w:r>
        <w:t>Create</w:t>
      </w:r>
      <w:proofErr w:type="spellEnd"/>
      <w:r>
        <w:t xml:space="preserve">, </w:t>
      </w:r>
      <w:proofErr w:type="spellStart"/>
      <w:r>
        <w:t>Read</w:t>
      </w:r>
      <w:proofErr w:type="spellEnd"/>
      <w:r>
        <w:t>, Update, Delete (Criar, Ler, Atualizar, Excluir)</w:t>
      </w:r>
    </w:p>
    <w:p w14:paraId="076D1BC2" w14:textId="77777777" w:rsidR="00881FB5" w:rsidRDefault="00000000" w:rsidP="006A581D">
      <w:pPr>
        <w:pStyle w:val="Texto"/>
        <w:ind w:firstLine="0"/>
      </w:pPr>
      <w:r>
        <w:rPr>
          <w:b/>
          <w:bCs/>
        </w:rPr>
        <w:t>CSS</w:t>
      </w:r>
      <w:r>
        <w:t xml:space="preserve"> —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(Folhas de Estilo em Cascata)</w:t>
      </w:r>
    </w:p>
    <w:p w14:paraId="7FCE8643" w14:textId="77777777" w:rsidR="00881FB5" w:rsidRDefault="00000000" w:rsidP="006A581D">
      <w:pPr>
        <w:pStyle w:val="Texto"/>
        <w:ind w:firstLine="0"/>
      </w:pPr>
      <w:r>
        <w:rPr>
          <w:b/>
          <w:bCs/>
        </w:rPr>
        <w:t>CSV</w:t>
      </w:r>
      <w:r>
        <w:t xml:space="preserve"> — </w:t>
      </w:r>
      <w:proofErr w:type="spellStart"/>
      <w:r>
        <w:t>Comma-Separated</w:t>
      </w:r>
      <w:proofErr w:type="spellEnd"/>
      <w:r>
        <w:t xml:space="preserve"> </w:t>
      </w:r>
      <w:proofErr w:type="spellStart"/>
      <w:r>
        <w:t>Values</w:t>
      </w:r>
      <w:proofErr w:type="spellEnd"/>
      <w:r>
        <w:t xml:space="preserve"> (Valores Separados por Vírgula)</w:t>
      </w:r>
    </w:p>
    <w:p w14:paraId="3101BFA9" w14:textId="77777777" w:rsidR="00881FB5" w:rsidRDefault="00000000" w:rsidP="006A581D">
      <w:pPr>
        <w:pStyle w:val="Texto"/>
        <w:ind w:firstLine="0"/>
      </w:pPr>
      <w:r>
        <w:rPr>
          <w:b/>
          <w:bCs/>
        </w:rPr>
        <w:t>DAX</w:t>
      </w:r>
      <w:r>
        <w:t xml:space="preserve"> — Data </w:t>
      </w:r>
      <w:proofErr w:type="spellStart"/>
      <w:r>
        <w:t>Analysis</w:t>
      </w:r>
      <w:proofErr w:type="spellEnd"/>
      <w:r>
        <w:t xml:space="preserve"> </w:t>
      </w:r>
      <w:proofErr w:type="spellStart"/>
      <w:r>
        <w:t>Expressions</w:t>
      </w:r>
      <w:proofErr w:type="spellEnd"/>
      <w:r>
        <w:t xml:space="preserve"> (Expressões de Análise de Dados)</w:t>
      </w:r>
    </w:p>
    <w:p w14:paraId="2B229209" w14:textId="77777777" w:rsidR="00881FB5" w:rsidRDefault="00000000" w:rsidP="006A581D">
      <w:pPr>
        <w:pStyle w:val="Texto"/>
        <w:ind w:firstLine="0"/>
      </w:pPr>
      <w:r>
        <w:rPr>
          <w:b/>
          <w:bCs/>
        </w:rPr>
        <w:t>DW</w:t>
      </w:r>
      <w:r>
        <w:t xml:space="preserve"> — Data Warehouse (Armazém de Dados)</w:t>
      </w:r>
    </w:p>
    <w:p w14:paraId="68491C5D" w14:textId="77777777" w:rsidR="00881FB5" w:rsidRDefault="00000000" w:rsidP="006A581D">
      <w:pPr>
        <w:pStyle w:val="Texto"/>
        <w:ind w:firstLine="0"/>
      </w:pPr>
      <w:r>
        <w:rPr>
          <w:b/>
          <w:bCs/>
        </w:rPr>
        <w:t>EDA</w:t>
      </w:r>
      <w:r>
        <w:t xml:space="preserve"> — </w:t>
      </w:r>
      <w:proofErr w:type="spellStart"/>
      <w:r>
        <w:t>Exploratory</w:t>
      </w:r>
      <w:proofErr w:type="spellEnd"/>
      <w:r>
        <w:t xml:space="preserve"> Data </w:t>
      </w:r>
      <w:proofErr w:type="spellStart"/>
      <w:r>
        <w:t>Analysis</w:t>
      </w:r>
      <w:proofErr w:type="spellEnd"/>
      <w:r>
        <w:t xml:space="preserve"> (Análise Exploratória de Dados)</w:t>
      </w:r>
    </w:p>
    <w:p w14:paraId="57D2055C" w14:textId="77777777" w:rsidR="00881FB5" w:rsidRPr="006A581D" w:rsidRDefault="00000000" w:rsidP="006A581D">
      <w:pPr>
        <w:pStyle w:val="Texto"/>
        <w:ind w:firstLine="0"/>
        <w:rPr>
          <w:lang w:val="en-US"/>
        </w:rPr>
      </w:pPr>
      <w:r w:rsidRPr="00BF39EB">
        <w:rPr>
          <w:b/>
          <w:bCs/>
          <w:lang w:val="en-US"/>
        </w:rPr>
        <w:t>EBITDA</w:t>
      </w:r>
      <w:r w:rsidRPr="00BF39EB">
        <w:rPr>
          <w:lang w:val="en-US"/>
        </w:rPr>
        <w:t xml:space="preserve"> — Earnings Before Interest, Taxes, Depreciation and Amortization</w:t>
      </w:r>
    </w:p>
    <w:p w14:paraId="2F2471A4" w14:textId="77777777" w:rsidR="00881FB5" w:rsidRDefault="00000000" w:rsidP="006A581D">
      <w:pPr>
        <w:pStyle w:val="Texto"/>
        <w:ind w:firstLine="0"/>
      </w:pPr>
      <w:r>
        <w:rPr>
          <w:b/>
          <w:bCs/>
        </w:rPr>
        <w:t>ERP</w:t>
      </w:r>
      <w:r>
        <w:t xml:space="preserve"> — Enterprise </w:t>
      </w:r>
      <w:proofErr w:type="spellStart"/>
      <w:r>
        <w:t>Resource</w:t>
      </w:r>
      <w:proofErr w:type="spellEnd"/>
      <w:r>
        <w:t xml:space="preserve"> Planning (Planejamento de Recursos Empresariais)</w:t>
      </w:r>
    </w:p>
    <w:p w14:paraId="2428648A" w14:textId="77777777" w:rsidR="00881FB5" w:rsidRDefault="00000000" w:rsidP="006A581D">
      <w:pPr>
        <w:pStyle w:val="Texto"/>
        <w:ind w:firstLine="0"/>
      </w:pPr>
      <w:r>
        <w:rPr>
          <w:b/>
          <w:bCs/>
        </w:rPr>
        <w:t>ETL</w:t>
      </w:r>
      <w:r>
        <w:t xml:space="preserve"> —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(Extração, Transformação e Carga)</w:t>
      </w:r>
    </w:p>
    <w:p w14:paraId="3CA5D24E" w14:textId="77777777" w:rsidR="00881FB5" w:rsidRDefault="00000000" w:rsidP="006A581D">
      <w:pPr>
        <w:pStyle w:val="Texto"/>
        <w:ind w:firstLine="0"/>
      </w:pPr>
      <w:r>
        <w:rPr>
          <w:b/>
          <w:bCs/>
        </w:rPr>
        <w:t>F1</w:t>
      </w:r>
      <w:r>
        <w:t xml:space="preserve"> — F1-score (média harmônica entre precisão e recall)</w:t>
      </w:r>
    </w:p>
    <w:p w14:paraId="4081E1D0" w14:textId="77777777" w:rsidR="00881FB5" w:rsidRDefault="00000000" w:rsidP="006A581D">
      <w:pPr>
        <w:pStyle w:val="Texto"/>
        <w:ind w:firstLine="0"/>
      </w:pPr>
      <w:r>
        <w:rPr>
          <w:b/>
          <w:bCs/>
        </w:rPr>
        <w:t>FNBC</w:t>
      </w:r>
      <w:r>
        <w:t xml:space="preserve"> — Forma Normal de </w:t>
      </w:r>
      <w:proofErr w:type="spellStart"/>
      <w:r>
        <w:t>Boyce-Codd</w:t>
      </w:r>
      <w:proofErr w:type="spellEnd"/>
    </w:p>
    <w:p w14:paraId="51C0BC7B" w14:textId="77777777" w:rsidR="00881FB5" w:rsidRDefault="00000000" w:rsidP="006A581D">
      <w:pPr>
        <w:pStyle w:val="Texto"/>
        <w:ind w:firstLine="0"/>
      </w:pPr>
      <w:r>
        <w:rPr>
          <w:b/>
          <w:bCs/>
        </w:rPr>
        <w:t>HTML</w:t>
      </w:r>
      <w:r>
        <w:t xml:space="preserve"> — </w:t>
      </w:r>
      <w:proofErr w:type="spellStart"/>
      <w:r>
        <w:t>HyperText</w:t>
      </w:r>
      <w:proofErr w:type="spellEnd"/>
      <w:r>
        <w:t xml:space="preserve"> Markup </w:t>
      </w:r>
      <w:proofErr w:type="spellStart"/>
      <w:r>
        <w:t>Language</w:t>
      </w:r>
      <w:proofErr w:type="spellEnd"/>
      <w:r>
        <w:t xml:space="preserve"> (Linguagem de Marcação de Hipertexto)</w:t>
      </w:r>
    </w:p>
    <w:p w14:paraId="6A0BA54E" w14:textId="77777777" w:rsidR="00881FB5" w:rsidRDefault="00000000" w:rsidP="006A581D">
      <w:pPr>
        <w:pStyle w:val="Texto"/>
        <w:ind w:firstLine="0"/>
      </w:pPr>
      <w:r>
        <w:rPr>
          <w:b/>
          <w:bCs/>
        </w:rPr>
        <w:t>IBGE</w:t>
      </w:r>
      <w:r>
        <w:t xml:space="preserve"> — Instituto Brasileiro de Geografia e Estatística</w:t>
      </w:r>
    </w:p>
    <w:p w14:paraId="5BD18D62" w14:textId="77777777" w:rsidR="00881FB5" w:rsidRDefault="00000000" w:rsidP="006A581D">
      <w:pPr>
        <w:pStyle w:val="Texto"/>
        <w:ind w:firstLine="0"/>
      </w:pPr>
      <w:r>
        <w:rPr>
          <w:b/>
          <w:bCs/>
        </w:rPr>
        <w:t>IQR</w:t>
      </w:r>
      <w:r>
        <w:t xml:space="preserve"> — </w:t>
      </w:r>
      <w:proofErr w:type="spellStart"/>
      <w:r>
        <w:t>Interquartile</w:t>
      </w:r>
      <w:proofErr w:type="spellEnd"/>
      <w:r>
        <w:t xml:space="preserve"> Range (Intervalo Interquartil)</w:t>
      </w:r>
    </w:p>
    <w:p w14:paraId="1129BF99" w14:textId="77777777" w:rsidR="00881FB5" w:rsidRDefault="00000000" w:rsidP="006A581D">
      <w:pPr>
        <w:pStyle w:val="Texto"/>
        <w:ind w:firstLine="0"/>
      </w:pPr>
      <w:r>
        <w:rPr>
          <w:b/>
          <w:bCs/>
        </w:rPr>
        <w:t>KDE</w:t>
      </w:r>
      <w:r>
        <w:t xml:space="preserve"> — Kernel </w:t>
      </w:r>
      <w:proofErr w:type="spellStart"/>
      <w:r>
        <w:t>Density</w:t>
      </w:r>
      <w:proofErr w:type="spellEnd"/>
      <w:r>
        <w:t xml:space="preserve"> </w:t>
      </w:r>
      <w:proofErr w:type="spellStart"/>
      <w:r>
        <w:t>Estimation</w:t>
      </w:r>
      <w:proofErr w:type="spellEnd"/>
      <w:r>
        <w:t xml:space="preserve"> (Estimativa de Densidade por Kernel)</w:t>
      </w:r>
    </w:p>
    <w:p w14:paraId="09A7FFA4" w14:textId="77777777" w:rsidR="00881FB5" w:rsidRDefault="00000000" w:rsidP="006A581D">
      <w:pPr>
        <w:pStyle w:val="Texto"/>
        <w:ind w:firstLine="0"/>
      </w:pPr>
      <w:r>
        <w:rPr>
          <w:b/>
          <w:bCs/>
        </w:rPr>
        <w:t>KPI</w:t>
      </w:r>
      <w:r>
        <w:t xml:space="preserve"> — Key Performance Indicator (Indicador-Chave de Desempenho)</w:t>
      </w:r>
    </w:p>
    <w:p w14:paraId="0D06ECC1" w14:textId="77777777" w:rsidR="00881FB5" w:rsidRDefault="00000000" w:rsidP="006A581D">
      <w:pPr>
        <w:pStyle w:val="Texto"/>
        <w:ind w:firstLine="0"/>
      </w:pPr>
      <w:r>
        <w:rPr>
          <w:b/>
          <w:bCs/>
        </w:rPr>
        <w:t>LGPD</w:t>
      </w:r>
      <w:r>
        <w:t xml:space="preserve"> — Lei Geral de Proteção de Dados</w:t>
      </w:r>
    </w:p>
    <w:p w14:paraId="5DB5681A" w14:textId="77777777" w:rsidR="00881FB5" w:rsidRDefault="00000000" w:rsidP="006A581D">
      <w:pPr>
        <w:pStyle w:val="Texto"/>
        <w:ind w:firstLine="0"/>
      </w:pPr>
      <w:r>
        <w:rPr>
          <w:b/>
          <w:bCs/>
        </w:rPr>
        <w:t>MCC</w:t>
      </w:r>
      <w:r>
        <w:t xml:space="preserve"> — Matthews </w:t>
      </w:r>
      <w:proofErr w:type="spellStart"/>
      <w:r>
        <w:t>Correlation</w:t>
      </w:r>
      <w:proofErr w:type="spellEnd"/>
      <w:r>
        <w:t xml:space="preserve"> </w:t>
      </w:r>
      <w:proofErr w:type="spellStart"/>
      <w:r>
        <w:t>Coefficient</w:t>
      </w:r>
      <w:proofErr w:type="spellEnd"/>
      <w:r>
        <w:t xml:space="preserve"> (Coeficiente de Correlação de Matthews)</w:t>
      </w:r>
    </w:p>
    <w:p w14:paraId="13678BEF" w14:textId="77777777" w:rsidR="00881FB5" w:rsidRDefault="00000000" w:rsidP="006A581D">
      <w:pPr>
        <w:pStyle w:val="Texto"/>
        <w:ind w:firstLine="0"/>
      </w:pPr>
      <w:r>
        <w:rPr>
          <w:b/>
          <w:bCs/>
        </w:rPr>
        <w:t>ML</w:t>
      </w:r>
      <w:r>
        <w:t xml:space="preserve"> — Machine Learning (Aprendizado de Máquina)</w:t>
      </w:r>
    </w:p>
    <w:p w14:paraId="0670052D" w14:textId="77777777" w:rsidR="00881FB5" w:rsidRDefault="00000000" w:rsidP="006A581D">
      <w:pPr>
        <w:pStyle w:val="Texto"/>
        <w:ind w:firstLine="0"/>
      </w:pPr>
      <w:r>
        <w:rPr>
          <w:b/>
          <w:bCs/>
        </w:rPr>
        <w:t>OLAP</w:t>
      </w:r>
      <w:r>
        <w:t xml:space="preserve"> — Online </w:t>
      </w:r>
      <w:proofErr w:type="spellStart"/>
      <w:r>
        <w:t>Analytical</w:t>
      </w:r>
      <w:proofErr w:type="spellEnd"/>
      <w:r>
        <w:t xml:space="preserve"> </w:t>
      </w:r>
      <w:proofErr w:type="spellStart"/>
      <w:r>
        <w:t>Processing</w:t>
      </w:r>
      <w:proofErr w:type="spellEnd"/>
      <w:r>
        <w:t xml:space="preserve"> (Processamento Analítico Online)</w:t>
      </w:r>
    </w:p>
    <w:p w14:paraId="12834F6A" w14:textId="77777777" w:rsidR="00881FB5" w:rsidRPr="006A581D" w:rsidRDefault="00000000" w:rsidP="006A581D">
      <w:pPr>
        <w:pStyle w:val="Texto"/>
        <w:ind w:firstLine="0"/>
        <w:rPr>
          <w:lang w:val="en-US"/>
        </w:rPr>
      </w:pPr>
      <w:r w:rsidRPr="00BF39EB">
        <w:rPr>
          <w:b/>
          <w:bCs/>
          <w:lang w:val="en-US"/>
        </w:rPr>
        <w:lastRenderedPageBreak/>
        <w:t>OLTP</w:t>
      </w:r>
      <w:r w:rsidRPr="00BF39EB">
        <w:rPr>
          <w:lang w:val="en-US"/>
        </w:rPr>
        <w:t xml:space="preserve"> — Online Transaction Processing (</w:t>
      </w:r>
      <w:proofErr w:type="spellStart"/>
      <w:r w:rsidRPr="00BF39EB">
        <w:rPr>
          <w:lang w:val="en-US"/>
        </w:rPr>
        <w:t>Processamento</w:t>
      </w:r>
      <w:proofErr w:type="spellEnd"/>
      <w:r w:rsidRPr="00BF39EB">
        <w:rPr>
          <w:lang w:val="en-US"/>
        </w:rPr>
        <w:t xml:space="preserve"> </w:t>
      </w:r>
      <w:proofErr w:type="spellStart"/>
      <w:r w:rsidRPr="00BF39EB">
        <w:rPr>
          <w:lang w:val="en-US"/>
        </w:rPr>
        <w:t>Transacional</w:t>
      </w:r>
      <w:proofErr w:type="spellEnd"/>
      <w:r w:rsidRPr="00BF39EB">
        <w:rPr>
          <w:lang w:val="en-US"/>
        </w:rPr>
        <w:t xml:space="preserve"> Online)</w:t>
      </w:r>
    </w:p>
    <w:p w14:paraId="528A5499" w14:textId="77777777" w:rsidR="00881FB5" w:rsidRPr="006A581D" w:rsidRDefault="00000000" w:rsidP="006A581D">
      <w:pPr>
        <w:pStyle w:val="Texto"/>
        <w:ind w:firstLine="0"/>
        <w:rPr>
          <w:lang w:val="en-US"/>
        </w:rPr>
      </w:pPr>
      <w:proofErr w:type="spellStart"/>
      <w:r w:rsidRPr="00BF39EB">
        <w:rPr>
          <w:b/>
          <w:bCs/>
          <w:lang w:val="en-US"/>
        </w:rPr>
        <w:t>OpenAPI</w:t>
      </w:r>
      <w:proofErr w:type="spellEnd"/>
      <w:r w:rsidRPr="00BF39EB">
        <w:rPr>
          <w:lang w:val="en-US"/>
        </w:rPr>
        <w:t xml:space="preserve"> — Open Application Programming Interface</w:t>
      </w:r>
    </w:p>
    <w:p w14:paraId="1FDC492D" w14:textId="77777777" w:rsidR="00881FB5" w:rsidRDefault="00000000" w:rsidP="006A581D">
      <w:pPr>
        <w:pStyle w:val="Texto"/>
        <w:ind w:firstLine="0"/>
      </w:pPr>
      <w:r>
        <w:rPr>
          <w:b/>
          <w:bCs/>
        </w:rPr>
        <w:t>PDCA</w:t>
      </w:r>
      <w:r>
        <w:t xml:space="preserve"> — </w:t>
      </w:r>
      <w:proofErr w:type="spellStart"/>
      <w:r>
        <w:t>Plan</w:t>
      </w:r>
      <w:proofErr w:type="spellEnd"/>
      <w:r>
        <w:t xml:space="preserve">, Do, </w:t>
      </w:r>
      <w:proofErr w:type="spellStart"/>
      <w:r>
        <w:t>Check</w:t>
      </w:r>
      <w:proofErr w:type="spellEnd"/>
      <w:r>
        <w:t xml:space="preserve">, </w:t>
      </w:r>
      <w:proofErr w:type="spellStart"/>
      <w:r>
        <w:t>Act</w:t>
      </w:r>
      <w:proofErr w:type="spellEnd"/>
      <w:r>
        <w:t xml:space="preserve"> (Planejar, Fazer, Verificar, Agir)</w:t>
      </w:r>
    </w:p>
    <w:p w14:paraId="60F003C9" w14:textId="77777777" w:rsidR="00881FB5" w:rsidRDefault="00000000" w:rsidP="006A581D">
      <w:pPr>
        <w:pStyle w:val="Texto"/>
        <w:ind w:firstLine="0"/>
      </w:pPr>
      <w:r>
        <w:rPr>
          <w:b/>
          <w:bCs/>
        </w:rPr>
        <w:t>PGA</w:t>
      </w:r>
      <w:r>
        <w:t xml:space="preserve"> — Plano de Gestão Acadêmica</w:t>
      </w:r>
    </w:p>
    <w:p w14:paraId="72CE17F3" w14:textId="77777777" w:rsidR="00881FB5" w:rsidRDefault="00000000" w:rsidP="006A581D">
      <w:pPr>
        <w:pStyle w:val="Texto"/>
        <w:ind w:firstLine="0"/>
      </w:pPr>
      <w:r>
        <w:rPr>
          <w:b/>
          <w:bCs/>
        </w:rPr>
        <w:t>PKL</w:t>
      </w:r>
      <w:r>
        <w:t xml:space="preserve"> — </w:t>
      </w:r>
      <w:proofErr w:type="spellStart"/>
      <w:r>
        <w:t>Pickle</w:t>
      </w:r>
      <w:proofErr w:type="spellEnd"/>
      <w:r>
        <w:t xml:space="preserve"> (formato de serialização de objetos Python)</w:t>
      </w:r>
    </w:p>
    <w:p w14:paraId="6779AEA0" w14:textId="77777777" w:rsidR="00881FB5" w:rsidRDefault="00000000" w:rsidP="006A581D">
      <w:pPr>
        <w:pStyle w:val="Texto"/>
        <w:ind w:firstLine="0"/>
      </w:pPr>
      <w:proofErr w:type="spellStart"/>
      <w:r>
        <w:rPr>
          <w:b/>
          <w:bCs/>
        </w:rPr>
        <w:t>PoC</w:t>
      </w:r>
      <w:proofErr w:type="spellEnd"/>
      <w:r>
        <w:t xml:space="preserve"> — </w:t>
      </w:r>
      <w:proofErr w:type="spellStart"/>
      <w:r>
        <w:t>Proof</w:t>
      </w:r>
      <w:proofErr w:type="spellEnd"/>
      <w:r>
        <w:t xml:space="preserve"> </w:t>
      </w:r>
      <w:proofErr w:type="spellStart"/>
      <w:r>
        <w:t>of</w:t>
      </w:r>
      <w:proofErr w:type="spellEnd"/>
      <w:r>
        <w:t xml:space="preserve"> Concept (Prova de Conceito)</w:t>
      </w:r>
    </w:p>
    <w:p w14:paraId="422D18F3" w14:textId="77777777" w:rsidR="00881FB5" w:rsidRDefault="00000000" w:rsidP="006A581D">
      <w:pPr>
        <w:pStyle w:val="Texto"/>
        <w:ind w:firstLine="0"/>
      </w:pPr>
      <w:proofErr w:type="spellStart"/>
      <w:r>
        <w:rPr>
          <w:b/>
          <w:bCs/>
        </w:rPr>
        <w:t>Regex</w:t>
      </w:r>
      <w:proofErr w:type="spellEnd"/>
      <w:r>
        <w:t xml:space="preserve"> — Regular Expression (Expressão Regular)</w:t>
      </w:r>
    </w:p>
    <w:p w14:paraId="57230089" w14:textId="77777777" w:rsidR="00881FB5" w:rsidRDefault="00000000" w:rsidP="006A581D">
      <w:pPr>
        <w:pStyle w:val="Texto"/>
        <w:ind w:firstLine="0"/>
      </w:pPr>
      <w:r>
        <w:rPr>
          <w:b/>
          <w:bCs/>
        </w:rPr>
        <w:t>REPL</w:t>
      </w:r>
      <w:r>
        <w:t xml:space="preserve"> — </w:t>
      </w:r>
      <w:proofErr w:type="spellStart"/>
      <w:r>
        <w:t>Read</w:t>
      </w:r>
      <w:proofErr w:type="spellEnd"/>
      <w:r>
        <w:t>-</w:t>
      </w:r>
      <w:proofErr w:type="spellStart"/>
      <w:r>
        <w:t>Eval</w:t>
      </w:r>
      <w:proofErr w:type="spellEnd"/>
      <w:r>
        <w:t>-Print Loop (Ciclo de Leitura, Avaliação e Impressão)</w:t>
      </w:r>
    </w:p>
    <w:p w14:paraId="74D874F0" w14:textId="77777777" w:rsidR="00881FB5" w:rsidRDefault="00000000" w:rsidP="006A581D">
      <w:pPr>
        <w:pStyle w:val="Texto"/>
        <w:ind w:firstLine="0"/>
      </w:pPr>
      <w:r w:rsidRPr="0030097E">
        <w:rPr>
          <w:b/>
          <w:bCs/>
        </w:rPr>
        <w:t>REST</w:t>
      </w:r>
      <w:r w:rsidRPr="0030097E">
        <w:t xml:space="preserve"> — </w:t>
      </w:r>
      <w:proofErr w:type="spellStart"/>
      <w:r w:rsidRPr="0030097E">
        <w:t>Representational</w:t>
      </w:r>
      <w:proofErr w:type="spellEnd"/>
      <w:r w:rsidRPr="0030097E">
        <w:t xml:space="preserve"> </w:t>
      </w:r>
      <w:proofErr w:type="spellStart"/>
      <w:r w:rsidRPr="0030097E">
        <w:t>State</w:t>
      </w:r>
      <w:proofErr w:type="spellEnd"/>
      <w:r w:rsidRPr="0030097E">
        <w:t xml:space="preserve"> </w:t>
      </w:r>
      <w:proofErr w:type="spellStart"/>
      <w:r w:rsidRPr="0030097E">
        <w:t>Transfer</w:t>
      </w:r>
      <w:proofErr w:type="spellEnd"/>
    </w:p>
    <w:p w14:paraId="2F0B0DFB" w14:textId="77777777" w:rsidR="00881FB5" w:rsidRDefault="00000000" w:rsidP="006A581D">
      <w:pPr>
        <w:pStyle w:val="Texto"/>
        <w:ind w:firstLine="0"/>
      </w:pPr>
      <w:r>
        <w:rPr>
          <w:b/>
          <w:bCs/>
        </w:rPr>
        <w:t>ROC</w:t>
      </w:r>
      <w:r>
        <w:t xml:space="preserve"> — </w:t>
      </w:r>
      <w:proofErr w:type="spellStart"/>
      <w:r>
        <w:t>Receiver</w:t>
      </w:r>
      <w:proofErr w:type="spellEnd"/>
      <w:r>
        <w:t xml:space="preserve"> </w:t>
      </w:r>
      <w:proofErr w:type="spellStart"/>
      <w:r>
        <w:t>Operating</w:t>
      </w:r>
      <w:proofErr w:type="spellEnd"/>
      <w:r>
        <w:t xml:space="preserve"> </w:t>
      </w:r>
      <w:proofErr w:type="spellStart"/>
      <w:r>
        <w:t>Characteristic</w:t>
      </w:r>
      <w:proofErr w:type="spellEnd"/>
      <w:r>
        <w:t xml:space="preserve"> (Característica de Operação do Receptor)</w:t>
      </w:r>
    </w:p>
    <w:p w14:paraId="56241426" w14:textId="77777777" w:rsidR="00881FB5" w:rsidRDefault="00000000" w:rsidP="006A581D">
      <w:pPr>
        <w:pStyle w:val="Texto"/>
        <w:ind w:firstLine="0"/>
      </w:pPr>
      <w:r w:rsidRPr="0030097E">
        <w:rPr>
          <w:b/>
          <w:bCs/>
        </w:rPr>
        <w:t>ROI</w:t>
      </w:r>
      <w:r w:rsidRPr="0030097E">
        <w:t xml:space="preserve"> — </w:t>
      </w:r>
      <w:proofErr w:type="spellStart"/>
      <w:r w:rsidRPr="0030097E">
        <w:t>Return</w:t>
      </w:r>
      <w:proofErr w:type="spellEnd"/>
      <w:r w:rsidRPr="0030097E">
        <w:t xml:space="preserve"> </w:t>
      </w:r>
      <w:proofErr w:type="spellStart"/>
      <w:r w:rsidRPr="0030097E">
        <w:t>on</w:t>
      </w:r>
      <w:proofErr w:type="spellEnd"/>
      <w:r w:rsidRPr="0030097E">
        <w:t xml:space="preserve"> </w:t>
      </w:r>
      <w:proofErr w:type="spellStart"/>
      <w:r w:rsidRPr="0030097E">
        <w:t>Investment</w:t>
      </w:r>
      <w:proofErr w:type="spellEnd"/>
      <w:r w:rsidRPr="0030097E">
        <w:t xml:space="preserve"> (Retorno sobre Investimento)</w:t>
      </w:r>
    </w:p>
    <w:p w14:paraId="4125D7F6" w14:textId="77777777" w:rsidR="00881FB5" w:rsidRDefault="00000000" w:rsidP="006A581D">
      <w:pPr>
        <w:pStyle w:val="Texto"/>
        <w:ind w:firstLine="0"/>
      </w:pPr>
      <w:r>
        <w:rPr>
          <w:b/>
          <w:bCs/>
        </w:rPr>
        <w:t>SDLC</w:t>
      </w:r>
      <w:r>
        <w:t xml:space="preserve"> — Software </w:t>
      </w:r>
      <w:proofErr w:type="spellStart"/>
      <w:r>
        <w:t>Development</w:t>
      </w:r>
      <w:proofErr w:type="spellEnd"/>
      <w:r>
        <w:t xml:space="preserve"> Life </w:t>
      </w:r>
      <w:proofErr w:type="spellStart"/>
      <w:r>
        <w:t>Cycle</w:t>
      </w:r>
      <w:proofErr w:type="spellEnd"/>
      <w:r>
        <w:t xml:space="preserve"> (Ciclo de Vida de Desenvolvimento de Sistemas)</w:t>
      </w:r>
    </w:p>
    <w:p w14:paraId="63DAD042" w14:textId="77777777" w:rsidR="00881FB5" w:rsidRDefault="00000000" w:rsidP="006A581D">
      <w:pPr>
        <w:pStyle w:val="Texto"/>
        <w:ind w:firstLine="0"/>
      </w:pPr>
      <w:r>
        <w:rPr>
          <w:b/>
          <w:bCs/>
        </w:rPr>
        <w:t>SGBD</w:t>
      </w:r>
      <w:r>
        <w:t xml:space="preserve"> — Sistema de Gerenciamento de Banco de Dados</w:t>
      </w:r>
    </w:p>
    <w:p w14:paraId="5C745049" w14:textId="77777777" w:rsidR="00881FB5" w:rsidRDefault="00000000" w:rsidP="006A581D">
      <w:pPr>
        <w:pStyle w:val="Texto"/>
        <w:ind w:firstLine="0"/>
      </w:pPr>
      <w:r>
        <w:rPr>
          <w:b/>
          <w:bCs/>
        </w:rPr>
        <w:t>SMART</w:t>
      </w:r>
      <w:r>
        <w:t xml:space="preserve"> — </w:t>
      </w:r>
      <w:proofErr w:type="spellStart"/>
      <w:r>
        <w:t>Specific</w:t>
      </w:r>
      <w:proofErr w:type="spellEnd"/>
      <w:r>
        <w:t xml:space="preserve">, </w:t>
      </w:r>
      <w:proofErr w:type="spellStart"/>
      <w:r>
        <w:t>Measurable</w:t>
      </w:r>
      <w:proofErr w:type="spellEnd"/>
      <w:r>
        <w:t xml:space="preserve">, </w:t>
      </w:r>
      <w:proofErr w:type="spellStart"/>
      <w:r>
        <w:t>Achievable</w:t>
      </w:r>
      <w:proofErr w:type="spellEnd"/>
      <w:r>
        <w:t xml:space="preserve">, </w:t>
      </w:r>
      <w:proofErr w:type="spellStart"/>
      <w:r>
        <w:t>Relevant</w:t>
      </w:r>
      <w:proofErr w:type="spellEnd"/>
      <w:r>
        <w:t>, Time-</w:t>
      </w:r>
      <w:proofErr w:type="spellStart"/>
      <w:r>
        <w:t>bound</w:t>
      </w:r>
      <w:proofErr w:type="spellEnd"/>
      <w:r>
        <w:t xml:space="preserve"> (Específicas, Mensuráveis, Alcançáveis, Relevantes e Temporais)</w:t>
      </w:r>
    </w:p>
    <w:p w14:paraId="7538F854" w14:textId="77777777" w:rsidR="00881FB5" w:rsidRDefault="00000000" w:rsidP="006A581D">
      <w:pPr>
        <w:pStyle w:val="Texto"/>
        <w:ind w:firstLine="0"/>
      </w:pPr>
      <w:r>
        <w:rPr>
          <w:b/>
          <w:bCs/>
        </w:rPr>
        <w:t>SQL</w:t>
      </w:r>
      <w:r>
        <w:t xml:space="preserve"> — </w:t>
      </w:r>
      <w:proofErr w:type="spellStart"/>
      <w:r>
        <w:t>Structured</w:t>
      </w:r>
      <w:proofErr w:type="spellEnd"/>
      <w:r>
        <w:t xml:space="preserve"> Query </w:t>
      </w:r>
      <w:proofErr w:type="spellStart"/>
      <w:r>
        <w:t>Language</w:t>
      </w:r>
      <w:proofErr w:type="spellEnd"/>
      <w:r>
        <w:t xml:space="preserve"> (Linguagem de Consulta Estruturada)</w:t>
      </w:r>
    </w:p>
    <w:p w14:paraId="259B995E" w14:textId="77777777" w:rsidR="00881FB5" w:rsidRDefault="00000000" w:rsidP="006A581D">
      <w:pPr>
        <w:pStyle w:val="Texto"/>
        <w:ind w:firstLine="0"/>
      </w:pPr>
      <w:r>
        <w:rPr>
          <w:b/>
          <w:bCs/>
        </w:rPr>
        <w:t>SUSEP</w:t>
      </w:r>
      <w:r>
        <w:t xml:space="preserve"> — Superintendência de Seguros Privados</w:t>
      </w:r>
    </w:p>
    <w:p w14:paraId="5D575F86" w14:textId="77777777" w:rsidR="00881FB5" w:rsidRDefault="00000000" w:rsidP="006A581D">
      <w:pPr>
        <w:pStyle w:val="Texto"/>
        <w:ind w:firstLine="0"/>
      </w:pPr>
      <w:r>
        <w:rPr>
          <w:b/>
          <w:bCs/>
        </w:rPr>
        <w:t>SWOT</w:t>
      </w:r>
      <w:r>
        <w:t xml:space="preserve"> — </w:t>
      </w:r>
      <w:proofErr w:type="spellStart"/>
      <w:r>
        <w:t>Strengths</w:t>
      </w:r>
      <w:proofErr w:type="spellEnd"/>
      <w:r>
        <w:t xml:space="preserve">, </w:t>
      </w:r>
      <w:proofErr w:type="spellStart"/>
      <w:r>
        <w:t>Weaknesses</w:t>
      </w:r>
      <w:proofErr w:type="spellEnd"/>
      <w:r>
        <w:t xml:space="preserve">, </w:t>
      </w:r>
      <w:proofErr w:type="spellStart"/>
      <w:r>
        <w:t>Opportunities</w:t>
      </w:r>
      <w:proofErr w:type="spellEnd"/>
      <w:r>
        <w:t xml:space="preserve">, </w:t>
      </w:r>
      <w:proofErr w:type="spellStart"/>
      <w:r>
        <w:t>Threats</w:t>
      </w:r>
      <w:proofErr w:type="spellEnd"/>
      <w:r>
        <w:t xml:space="preserve"> (Forças, Fraquezas, Oportunidades e Ameaças)</w:t>
      </w:r>
    </w:p>
    <w:p w14:paraId="7BF8703E" w14:textId="77777777" w:rsidR="00881FB5" w:rsidRDefault="00000000" w:rsidP="006A581D">
      <w:pPr>
        <w:pStyle w:val="Texto"/>
        <w:ind w:firstLine="0"/>
      </w:pPr>
      <w:r>
        <w:rPr>
          <w:b/>
          <w:bCs/>
        </w:rPr>
        <w:t>TAM</w:t>
      </w:r>
      <w:r>
        <w:t xml:space="preserve"> — Total </w:t>
      </w:r>
      <w:proofErr w:type="spellStart"/>
      <w:r>
        <w:t>Addressable</w:t>
      </w:r>
      <w:proofErr w:type="spellEnd"/>
      <w:r>
        <w:t xml:space="preserve"> Market (Mercado Total Endereçável)</w:t>
      </w:r>
    </w:p>
    <w:p w14:paraId="04F6EF31" w14:textId="77777777" w:rsidR="00881FB5" w:rsidRDefault="00000000" w:rsidP="006A581D">
      <w:pPr>
        <w:pStyle w:val="Texto"/>
        <w:ind w:firstLine="0"/>
      </w:pPr>
      <w:r>
        <w:rPr>
          <w:b/>
          <w:bCs/>
        </w:rPr>
        <w:t>TF-IDF</w:t>
      </w:r>
      <w:r>
        <w:t xml:space="preserve"> — </w:t>
      </w:r>
      <w:proofErr w:type="spellStart"/>
      <w:r>
        <w:t>Term</w:t>
      </w:r>
      <w:proofErr w:type="spellEnd"/>
      <w:r>
        <w:t xml:space="preserve"> Frequency-</w:t>
      </w:r>
      <w:proofErr w:type="spellStart"/>
      <w:r>
        <w:t>Inverse</w:t>
      </w:r>
      <w:proofErr w:type="spellEnd"/>
      <w:r>
        <w:t xml:space="preserve"> </w:t>
      </w:r>
      <w:proofErr w:type="spellStart"/>
      <w:r>
        <w:t>Document</w:t>
      </w:r>
      <w:proofErr w:type="spellEnd"/>
      <w:r>
        <w:t xml:space="preserve"> Frequency (Frequência do </w:t>
      </w:r>
      <w:proofErr w:type="spellStart"/>
      <w:r>
        <w:t>Termo-Frequência</w:t>
      </w:r>
      <w:proofErr w:type="spellEnd"/>
      <w:r>
        <w:t xml:space="preserve"> Inversa nos Documentos)</w:t>
      </w:r>
    </w:p>
    <w:p w14:paraId="1042D73D" w14:textId="77777777" w:rsidR="00881FB5" w:rsidRDefault="00000000" w:rsidP="006A581D">
      <w:pPr>
        <w:pStyle w:val="Texto"/>
        <w:ind w:firstLine="0"/>
      </w:pPr>
      <w:r>
        <w:rPr>
          <w:b/>
          <w:bCs/>
        </w:rPr>
        <w:t>UX/UI</w:t>
      </w:r>
      <w:r>
        <w:t xml:space="preserve"> — </w:t>
      </w:r>
      <w:proofErr w:type="spellStart"/>
      <w:r>
        <w:t>User</w:t>
      </w:r>
      <w:proofErr w:type="spellEnd"/>
      <w:r>
        <w:t xml:space="preserve"> Experience / </w:t>
      </w:r>
      <w:proofErr w:type="spellStart"/>
      <w:r>
        <w:t>User</w:t>
      </w:r>
      <w:proofErr w:type="spellEnd"/>
      <w:r>
        <w:t xml:space="preserve"> Interface (Experiência do Usuário / Interface do Usuário)</w:t>
      </w:r>
    </w:p>
    <w:p w14:paraId="6F47E79E" w14:textId="77777777" w:rsidR="00881FB5" w:rsidRDefault="00000000" w:rsidP="006A581D">
      <w:pPr>
        <w:pStyle w:val="Texto"/>
        <w:ind w:firstLine="0"/>
      </w:pPr>
      <w:r>
        <w:rPr>
          <w:b/>
          <w:bCs/>
        </w:rPr>
        <w:t>YTD</w:t>
      </w:r>
      <w:r>
        <w:t xml:space="preserve"> — Year </w:t>
      </w:r>
      <w:proofErr w:type="spellStart"/>
      <w:r>
        <w:t>to</w:t>
      </w:r>
      <w:proofErr w:type="spellEnd"/>
      <w:r>
        <w:t xml:space="preserve"> Date (Acumulado do Ano)</w:t>
      </w:r>
    </w:p>
    <w:p w14:paraId="348D9BE6" w14:textId="77777777" w:rsidR="00881FB5" w:rsidRDefault="00000000" w:rsidP="006A581D">
      <w:r>
        <w:br w:type="page"/>
      </w:r>
    </w:p>
    <w:p w14:paraId="37A29801" w14:textId="77777777" w:rsidR="00AA63F6" w:rsidRPr="00C92EA6" w:rsidRDefault="00AA63F6" w:rsidP="00B63DBF">
      <w:pPr>
        <w:pStyle w:val="Ttulo"/>
        <w:jc w:val="center"/>
        <w:rPr>
          <w:caps/>
          <w:sz w:val="24"/>
          <w:szCs w:val="24"/>
        </w:rPr>
      </w:pPr>
      <w:r w:rsidRPr="00C92EA6">
        <w:rPr>
          <w:caps/>
          <w:sz w:val="24"/>
          <w:szCs w:val="24"/>
        </w:rPr>
        <w:lastRenderedPageBreak/>
        <w:t>Lista de Figuras</w:t>
      </w:r>
    </w:p>
    <w:p w14:paraId="73AE22D8" w14:textId="77777777" w:rsidR="00AA63F6" w:rsidRDefault="00AA63F6" w:rsidP="00AA63F6">
      <w:pPr>
        <w:tabs>
          <w:tab w:val="left" w:leader="dot" w:pos="8505"/>
          <w:tab w:val="right" w:pos="8789"/>
        </w:tabs>
        <w:spacing w:line="360" w:lineRule="auto"/>
      </w:pPr>
    </w:p>
    <w:p w14:paraId="72E3A497" w14:textId="01C6D7D3" w:rsidR="004F4496" w:rsidRDefault="00282328">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r>
        <w:fldChar w:fldCharType="begin"/>
      </w:r>
      <w:r>
        <w:instrText xml:space="preserve"> TOC \h \z \c "Figura" </w:instrText>
      </w:r>
      <w:r>
        <w:fldChar w:fldCharType="separate"/>
      </w:r>
      <w:hyperlink w:anchor="_Toc240214510" w:history="1">
        <w:r w:rsidR="004F4496" w:rsidRPr="00632419">
          <w:rPr>
            <w:rStyle w:val="Hyperlink"/>
            <w:noProof/>
          </w:rPr>
          <w:t>Figura 1 — Capa da apresentação dos resultados do PI1</w:t>
        </w:r>
        <w:r w:rsidR="004F4496">
          <w:rPr>
            <w:noProof/>
            <w:webHidden/>
          </w:rPr>
          <w:tab/>
        </w:r>
        <w:r w:rsidR="004F4496">
          <w:rPr>
            <w:noProof/>
            <w:webHidden/>
          </w:rPr>
          <w:fldChar w:fldCharType="begin"/>
        </w:r>
        <w:r w:rsidR="004F4496">
          <w:rPr>
            <w:noProof/>
            <w:webHidden/>
          </w:rPr>
          <w:instrText xml:space="preserve"> PAGEREF _Toc240214510 \h </w:instrText>
        </w:r>
        <w:r w:rsidR="004F4496">
          <w:rPr>
            <w:noProof/>
            <w:webHidden/>
          </w:rPr>
        </w:r>
        <w:r w:rsidR="004F4496">
          <w:rPr>
            <w:noProof/>
            <w:webHidden/>
          </w:rPr>
          <w:fldChar w:fldCharType="separate"/>
        </w:r>
        <w:r w:rsidR="004F4496">
          <w:rPr>
            <w:noProof/>
            <w:webHidden/>
          </w:rPr>
          <w:t>16</w:t>
        </w:r>
        <w:r w:rsidR="004F4496">
          <w:rPr>
            <w:noProof/>
            <w:webHidden/>
          </w:rPr>
          <w:fldChar w:fldCharType="end"/>
        </w:r>
      </w:hyperlink>
    </w:p>
    <w:p w14:paraId="222E2CD1" w14:textId="26D897B2"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1" w:history="1">
        <w:r w:rsidRPr="00632419">
          <w:rPr>
            <w:rStyle w:val="Hyperlink"/>
            <w:noProof/>
          </w:rPr>
          <w:t>Figura 2 — Interfaces conceituais propostas para o produto 'Quadra GO'</w:t>
        </w:r>
        <w:r>
          <w:rPr>
            <w:noProof/>
            <w:webHidden/>
          </w:rPr>
          <w:tab/>
        </w:r>
        <w:r>
          <w:rPr>
            <w:noProof/>
            <w:webHidden/>
          </w:rPr>
          <w:fldChar w:fldCharType="begin"/>
        </w:r>
        <w:r>
          <w:rPr>
            <w:noProof/>
            <w:webHidden/>
          </w:rPr>
          <w:instrText xml:space="preserve"> PAGEREF _Toc240214511 \h </w:instrText>
        </w:r>
        <w:r>
          <w:rPr>
            <w:noProof/>
            <w:webHidden/>
          </w:rPr>
        </w:r>
        <w:r>
          <w:rPr>
            <w:noProof/>
            <w:webHidden/>
          </w:rPr>
          <w:fldChar w:fldCharType="separate"/>
        </w:r>
        <w:r>
          <w:rPr>
            <w:noProof/>
            <w:webHidden/>
          </w:rPr>
          <w:t>17</w:t>
        </w:r>
        <w:r>
          <w:rPr>
            <w:noProof/>
            <w:webHidden/>
          </w:rPr>
          <w:fldChar w:fldCharType="end"/>
        </w:r>
      </w:hyperlink>
    </w:p>
    <w:p w14:paraId="607A206C" w14:textId="61632329"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2" w:history="1">
        <w:r w:rsidRPr="00632419">
          <w:rPr>
            <w:rStyle w:val="Hyperlink"/>
            <w:noProof/>
          </w:rPr>
          <w:t>Figura 3 — Business Model Canvas (BMC) da startup 'Quadra GO'</w:t>
        </w:r>
        <w:r>
          <w:rPr>
            <w:noProof/>
            <w:webHidden/>
          </w:rPr>
          <w:tab/>
        </w:r>
        <w:r>
          <w:rPr>
            <w:noProof/>
            <w:webHidden/>
          </w:rPr>
          <w:fldChar w:fldCharType="begin"/>
        </w:r>
        <w:r>
          <w:rPr>
            <w:noProof/>
            <w:webHidden/>
          </w:rPr>
          <w:instrText xml:space="preserve"> PAGEREF _Toc240214512 \h </w:instrText>
        </w:r>
        <w:r>
          <w:rPr>
            <w:noProof/>
            <w:webHidden/>
          </w:rPr>
        </w:r>
        <w:r>
          <w:rPr>
            <w:noProof/>
            <w:webHidden/>
          </w:rPr>
          <w:fldChar w:fldCharType="separate"/>
        </w:r>
        <w:r>
          <w:rPr>
            <w:noProof/>
            <w:webHidden/>
          </w:rPr>
          <w:t>18</w:t>
        </w:r>
        <w:r>
          <w:rPr>
            <w:noProof/>
            <w:webHidden/>
          </w:rPr>
          <w:fldChar w:fldCharType="end"/>
        </w:r>
      </w:hyperlink>
    </w:p>
    <w:p w14:paraId="483AA88C" w14:textId="0C44C75D"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3" w:history="1">
        <w:r w:rsidRPr="00632419">
          <w:rPr>
            <w:rStyle w:val="Hyperlink"/>
            <w:noProof/>
          </w:rPr>
          <w:t>Figura 4 — Análise preliminar de cronograma e custos do projeto 'Quadra GO'</w:t>
        </w:r>
        <w:r>
          <w:rPr>
            <w:noProof/>
            <w:webHidden/>
          </w:rPr>
          <w:tab/>
        </w:r>
        <w:r>
          <w:rPr>
            <w:noProof/>
            <w:webHidden/>
          </w:rPr>
          <w:fldChar w:fldCharType="begin"/>
        </w:r>
        <w:r>
          <w:rPr>
            <w:noProof/>
            <w:webHidden/>
          </w:rPr>
          <w:instrText xml:space="preserve"> PAGEREF _Toc240214513 \h </w:instrText>
        </w:r>
        <w:r>
          <w:rPr>
            <w:noProof/>
            <w:webHidden/>
          </w:rPr>
        </w:r>
        <w:r>
          <w:rPr>
            <w:noProof/>
            <w:webHidden/>
          </w:rPr>
          <w:fldChar w:fldCharType="separate"/>
        </w:r>
        <w:r>
          <w:rPr>
            <w:noProof/>
            <w:webHidden/>
          </w:rPr>
          <w:t>19</w:t>
        </w:r>
        <w:r>
          <w:rPr>
            <w:noProof/>
            <w:webHidden/>
          </w:rPr>
          <w:fldChar w:fldCharType="end"/>
        </w:r>
      </w:hyperlink>
    </w:p>
    <w:p w14:paraId="0D60F07C" w14:textId="48B65F76"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4" w:history="1">
        <w:r w:rsidRPr="00632419">
          <w:rPr>
            <w:rStyle w:val="Hyperlink"/>
            <w:noProof/>
          </w:rPr>
          <w:t>Figura 5 — Gráfico de evolução financeira acumulada da startup 'Quadra GO'</w:t>
        </w:r>
        <w:r>
          <w:rPr>
            <w:noProof/>
            <w:webHidden/>
          </w:rPr>
          <w:tab/>
        </w:r>
        <w:r>
          <w:rPr>
            <w:noProof/>
            <w:webHidden/>
          </w:rPr>
          <w:fldChar w:fldCharType="begin"/>
        </w:r>
        <w:r>
          <w:rPr>
            <w:noProof/>
            <w:webHidden/>
          </w:rPr>
          <w:instrText xml:space="preserve"> PAGEREF _Toc240214514 \h </w:instrText>
        </w:r>
        <w:r>
          <w:rPr>
            <w:noProof/>
            <w:webHidden/>
          </w:rPr>
        </w:r>
        <w:r>
          <w:rPr>
            <w:noProof/>
            <w:webHidden/>
          </w:rPr>
          <w:fldChar w:fldCharType="separate"/>
        </w:r>
        <w:r>
          <w:rPr>
            <w:noProof/>
            <w:webHidden/>
          </w:rPr>
          <w:t>20</w:t>
        </w:r>
        <w:r>
          <w:rPr>
            <w:noProof/>
            <w:webHidden/>
          </w:rPr>
          <w:fldChar w:fldCharType="end"/>
        </w:r>
      </w:hyperlink>
    </w:p>
    <w:p w14:paraId="5AF66E8E" w14:textId="1AAEA5D3"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5" w:history="1">
        <w:r w:rsidRPr="00632419">
          <w:rPr>
            <w:rStyle w:val="Hyperlink"/>
            <w:noProof/>
          </w:rPr>
          <w:t>Figura 6 — Exemplo para modelo Estrela em banco de dados</w:t>
        </w:r>
        <w:r>
          <w:rPr>
            <w:noProof/>
            <w:webHidden/>
          </w:rPr>
          <w:tab/>
        </w:r>
        <w:r>
          <w:rPr>
            <w:noProof/>
            <w:webHidden/>
          </w:rPr>
          <w:fldChar w:fldCharType="begin"/>
        </w:r>
        <w:r>
          <w:rPr>
            <w:noProof/>
            <w:webHidden/>
          </w:rPr>
          <w:instrText xml:space="preserve"> PAGEREF _Toc240214515 \h </w:instrText>
        </w:r>
        <w:r>
          <w:rPr>
            <w:noProof/>
            <w:webHidden/>
          </w:rPr>
        </w:r>
        <w:r>
          <w:rPr>
            <w:noProof/>
            <w:webHidden/>
          </w:rPr>
          <w:fldChar w:fldCharType="separate"/>
        </w:r>
        <w:r>
          <w:rPr>
            <w:noProof/>
            <w:webHidden/>
          </w:rPr>
          <w:t>23</w:t>
        </w:r>
        <w:r>
          <w:rPr>
            <w:noProof/>
            <w:webHidden/>
          </w:rPr>
          <w:fldChar w:fldCharType="end"/>
        </w:r>
      </w:hyperlink>
    </w:p>
    <w:p w14:paraId="3AFC2F8D" w14:textId="0D508EC4"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6" w:history="1">
        <w:r w:rsidRPr="00632419">
          <w:rPr>
            <w:rStyle w:val="Hyperlink"/>
            <w:noProof/>
          </w:rPr>
          <w:t>Figura 7 — Dashboard Gerencial Geral</w:t>
        </w:r>
        <w:r>
          <w:rPr>
            <w:noProof/>
            <w:webHidden/>
          </w:rPr>
          <w:tab/>
        </w:r>
        <w:r>
          <w:rPr>
            <w:noProof/>
            <w:webHidden/>
          </w:rPr>
          <w:fldChar w:fldCharType="begin"/>
        </w:r>
        <w:r>
          <w:rPr>
            <w:noProof/>
            <w:webHidden/>
          </w:rPr>
          <w:instrText xml:space="preserve"> PAGEREF _Toc240214516 \h </w:instrText>
        </w:r>
        <w:r>
          <w:rPr>
            <w:noProof/>
            <w:webHidden/>
          </w:rPr>
        </w:r>
        <w:r>
          <w:rPr>
            <w:noProof/>
            <w:webHidden/>
          </w:rPr>
          <w:fldChar w:fldCharType="separate"/>
        </w:r>
        <w:r>
          <w:rPr>
            <w:noProof/>
            <w:webHidden/>
          </w:rPr>
          <w:t>24</w:t>
        </w:r>
        <w:r>
          <w:rPr>
            <w:noProof/>
            <w:webHidden/>
          </w:rPr>
          <w:fldChar w:fldCharType="end"/>
        </w:r>
      </w:hyperlink>
    </w:p>
    <w:p w14:paraId="77B918A0" w14:textId="17CC25E7"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7" w:history="1">
        <w:r w:rsidRPr="00632419">
          <w:rPr>
            <w:rStyle w:val="Hyperlink"/>
            <w:noProof/>
          </w:rPr>
          <w:t>Figura 8 — Dashboard Gerencial RH</w:t>
        </w:r>
        <w:r>
          <w:rPr>
            <w:noProof/>
            <w:webHidden/>
          </w:rPr>
          <w:tab/>
        </w:r>
        <w:r>
          <w:rPr>
            <w:noProof/>
            <w:webHidden/>
          </w:rPr>
          <w:fldChar w:fldCharType="begin"/>
        </w:r>
        <w:r>
          <w:rPr>
            <w:noProof/>
            <w:webHidden/>
          </w:rPr>
          <w:instrText xml:space="preserve"> PAGEREF _Toc240214517 \h </w:instrText>
        </w:r>
        <w:r>
          <w:rPr>
            <w:noProof/>
            <w:webHidden/>
          </w:rPr>
        </w:r>
        <w:r>
          <w:rPr>
            <w:noProof/>
            <w:webHidden/>
          </w:rPr>
          <w:fldChar w:fldCharType="separate"/>
        </w:r>
        <w:r>
          <w:rPr>
            <w:noProof/>
            <w:webHidden/>
          </w:rPr>
          <w:t>25</w:t>
        </w:r>
        <w:r>
          <w:rPr>
            <w:noProof/>
            <w:webHidden/>
          </w:rPr>
          <w:fldChar w:fldCharType="end"/>
        </w:r>
      </w:hyperlink>
    </w:p>
    <w:p w14:paraId="12F29B41" w14:textId="040061F4"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8" w:history="1">
        <w:r w:rsidRPr="00632419">
          <w:rPr>
            <w:rStyle w:val="Hyperlink"/>
            <w:noProof/>
          </w:rPr>
          <w:t>Figura 9 — Dashboard Gerencial Financeiro</w:t>
        </w:r>
        <w:r>
          <w:rPr>
            <w:noProof/>
            <w:webHidden/>
          </w:rPr>
          <w:tab/>
        </w:r>
        <w:r>
          <w:rPr>
            <w:noProof/>
            <w:webHidden/>
          </w:rPr>
          <w:fldChar w:fldCharType="begin"/>
        </w:r>
        <w:r>
          <w:rPr>
            <w:noProof/>
            <w:webHidden/>
          </w:rPr>
          <w:instrText xml:space="preserve"> PAGEREF _Toc240214518 \h </w:instrText>
        </w:r>
        <w:r>
          <w:rPr>
            <w:noProof/>
            <w:webHidden/>
          </w:rPr>
        </w:r>
        <w:r>
          <w:rPr>
            <w:noProof/>
            <w:webHidden/>
          </w:rPr>
          <w:fldChar w:fldCharType="separate"/>
        </w:r>
        <w:r>
          <w:rPr>
            <w:noProof/>
            <w:webHidden/>
          </w:rPr>
          <w:t>25</w:t>
        </w:r>
        <w:r>
          <w:rPr>
            <w:noProof/>
            <w:webHidden/>
          </w:rPr>
          <w:fldChar w:fldCharType="end"/>
        </w:r>
      </w:hyperlink>
    </w:p>
    <w:p w14:paraId="003ABA19" w14:textId="151B030B"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19" w:history="1">
        <w:r w:rsidRPr="00632419">
          <w:rPr>
            <w:rStyle w:val="Hyperlink"/>
            <w:noProof/>
          </w:rPr>
          <w:t>Figura 10 — Dashboard Gerencial Marketing</w:t>
        </w:r>
        <w:r>
          <w:rPr>
            <w:noProof/>
            <w:webHidden/>
          </w:rPr>
          <w:tab/>
        </w:r>
        <w:r>
          <w:rPr>
            <w:noProof/>
            <w:webHidden/>
          </w:rPr>
          <w:fldChar w:fldCharType="begin"/>
        </w:r>
        <w:r>
          <w:rPr>
            <w:noProof/>
            <w:webHidden/>
          </w:rPr>
          <w:instrText xml:space="preserve"> PAGEREF _Toc240214519 \h </w:instrText>
        </w:r>
        <w:r>
          <w:rPr>
            <w:noProof/>
            <w:webHidden/>
          </w:rPr>
        </w:r>
        <w:r>
          <w:rPr>
            <w:noProof/>
            <w:webHidden/>
          </w:rPr>
          <w:fldChar w:fldCharType="separate"/>
        </w:r>
        <w:r>
          <w:rPr>
            <w:noProof/>
            <w:webHidden/>
          </w:rPr>
          <w:t>26</w:t>
        </w:r>
        <w:r>
          <w:rPr>
            <w:noProof/>
            <w:webHidden/>
          </w:rPr>
          <w:fldChar w:fldCharType="end"/>
        </w:r>
      </w:hyperlink>
    </w:p>
    <w:p w14:paraId="68020E5F" w14:textId="4FEF2F87"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0" w:history="1">
        <w:r w:rsidRPr="00632419">
          <w:rPr>
            <w:rStyle w:val="Hyperlink"/>
            <w:noProof/>
          </w:rPr>
          <w:t>Figura 11 — Dashboard interativo de acompanhamento do Plano de Gestão Anual (PGA)</w:t>
        </w:r>
        <w:r>
          <w:rPr>
            <w:noProof/>
            <w:webHidden/>
          </w:rPr>
          <w:tab/>
        </w:r>
        <w:r>
          <w:rPr>
            <w:noProof/>
            <w:webHidden/>
          </w:rPr>
          <w:fldChar w:fldCharType="begin"/>
        </w:r>
        <w:r>
          <w:rPr>
            <w:noProof/>
            <w:webHidden/>
          </w:rPr>
          <w:instrText xml:space="preserve"> PAGEREF _Toc240214520 \h </w:instrText>
        </w:r>
        <w:r>
          <w:rPr>
            <w:noProof/>
            <w:webHidden/>
          </w:rPr>
        </w:r>
        <w:r>
          <w:rPr>
            <w:noProof/>
            <w:webHidden/>
          </w:rPr>
          <w:fldChar w:fldCharType="separate"/>
        </w:r>
        <w:r>
          <w:rPr>
            <w:noProof/>
            <w:webHidden/>
          </w:rPr>
          <w:t>30</w:t>
        </w:r>
        <w:r>
          <w:rPr>
            <w:noProof/>
            <w:webHidden/>
          </w:rPr>
          <w:fldChar w:fldCharType="end"/>
        </w:r>
      </w:hyperlink>
    </w:p>
    <w:p w14:paraId="31EE42AF" w14:textId="47EC234F"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1" w:history="1">
        <w:r w:rsidRPr="00632419">
          <w:rPr>
            <w:rStyle w:val="Hyperlink"/>
            <w:noProof/>
          </w:rPr>
          <w:t>Figura 12 — Dashboard interativo de acompanhamento dos custos para o PGA</w:t>
        </w:r>
        <w:r>
          <w:rPr>
            <w:noProof/>
            <w:webHidden/>
          </w:rPr>
          <w:tab/>
        </w:r>
        <w:r>
          <w:rPr>
            <w:noProof/>
            <w:webHidden/>
          </w:rPr>
          <w:fldChar w:fldCharType="begin"/>
        </w:r>
        <w:r>
          <w:rPr>
            <w:noProof/>
            <w:webHidden/>
          </w:rPr>
          <w:instrText xml:space="preserve"> PAGEREF _Toc240214521 \h </w:instrText>
        </w:r>
        <w:r>
          <w:rPr>
            <w:noProof/>
            <w:webHidden/>
          </w:rPr>
        </w:r>
        <w:r>
          <w:rPr>
            <w:noProof/>
            <w:webHidden/>
          </w:rPr>
          <w:fldChar w:fldCharType="separate"/>
        </w:r>
        <w:r>
          <w:rPr>
            <w:noProof/>
            <w:webHidden/>
          </w:rPr>
          <w:t>30</w:t>
        </w:r>
        <w:r>
          <w:rPr>
            <w:noProof/>
            <w:webHidden/>
          </w:rPr>
          <w:fldChar w:fldCharType="end"/>
        </w:r>
      </w:hyperlink>
    </w:p>
    <w:p w14:paraId="1C80F237" w14:textId="08EAE5A3"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2" w:history="1">
        <w:r w:rsidRPr="00632419">
          <w:rPr>
            <w:rStyle w:val="Hyperlink"/>
            <w:noProof/>
          </w:rPr>
          <w:t>Figura 13 — Fluxo do pipeline ETL do OpenCEP</w:t>
        </w:r>
        <w:r>
          <w:rPr>
            <w:noProof/>
            <w:webHidden/>
          </w:rPr>
          <w:tab/>
        </w:r>
        <w:r>
          <w:rPr>
            <w:noProof/>
            <w:webHidden/>
          </w:rPr>
          <w:fldChar w:fldCharType="begin"/>
        </w:r>
        <w:r>
          <w:rPr>
            <w:noProof/>
            <w:webHidden/>
          </w:rPr>
          <w:instrText xml:space="preserve"> PAGEREF _Toc240214522 \h </w:instrText>
        </w:r>
        <w:r>
          <w:rPr>
            <w:noProof/>
            <w:webHidden/>
          </w:rPr>
        </w:r>
        <w:r>
          <w:rPr>
            <w:noProof/>
            <w:webHidden/>
          </w:rPr>
          <w:fldChar w:fldCharType="separate"/>
        </w:r>
        <w:r>
          <w:rPr>
            <w:noProof/>
            <w:webHidden/>
          </w:rPr>
          <w:t>33</w:t>
        </w:r>
        <w:r>
          <w:rPr>
            <w:noProof/>
            <w:webHidden/>
          </w:rPr>
          <w:fldChar w:fldCharType="end"/>
        </w:r>
      </w:hyperlink>
    </w:p>
    <w:p w14:paraId="19D8FC21" w14:textId="3F1C9968"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3" w:history="1">
        <w:r w:rsidRPr="00632419">
          <w:rPr>
            <w:rStyle w:val="Hyperlink"/>
            <w:noProof/>
          </w:rPr>
          <w:t>Figura 14 — Interface principal do OpenCEP</w:t>
        </w:r>
        <w:r>
          <w:rPr>
            <w:noProof/>
            <w:webHidden/>
          </w:rPr>
          <w:tab/>
        </w:r>
        <w:r>
          <w:rPr>
            <w:noProof/>
            <w:webHidden/>
          </w:rPr>
          <w:fldChar w:fldCharType="begin"/>
        </w:r>
        <w:r>
          <w:rPr>
            <w:noProof/>
            <w:webHidden/>
          </w:rPr>
          <w:instrText xml:space="preserve"> PAGEREF _Toc240214523 \h </w:instrText>
        </w:r>
        <w:r>
          <w:rPr>
            <w:noProof/>
            <w:webHidden/>
          </w:rPr>
        </w:r>
        <w:r>
          <w:rPr>
            <w:noProof/>
            <w:webHidden/>
          </w:rPr>
          <w:fldChar w:fldCharType="separate"/>
        </w:r>
        <w:r>
          <w:rPr>
            <w:noProof/>
            <w:webHidden/>
          </w:rPr>
          <w:t>35</w:t>
        </w:r>
        <w:r>
          <w:rPr>
            <w:noProof/>
            <w:webHidden/>
          </w:rPr>
          <w:fldChar w:fldCharType="end"/>
        </w:r>
      </w:hyperlink>
    </w:p>
    <w:p w14:paraId="344D30CA" w14:textId="7E229C04"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4" w:history="1">
        <w:r w:rsidRPr="00632419">
          <w:rPr>
            <w:rStyle w:val="Hyperlink"/>
            <w:noProof/>
          </w:rPr>
          <w:t>Figura 15 — Grid de resultados</w:t>
        </w:r>
        <w:r>
          <w:rPr>
            <w:noProof/>
            <w:webHidden/>
          </w:rPr>
          <w:tab/>
        </w:r>
        <w:r>
          <w:rPr>
            <w:noProof/>
            <w:webHidden/>
          </w:rPr>
          <w:fldChar w:fldCharType="begin"/>
        </w:r>
        <w:r>
          <w:rPr>
            <w:noProof/>
            <w:webHidden/>
          </w:rPr>
          <w:instrText xml:space="preserve"> PAGEREF _Toc240214524 \h </w:instrText>
        </w:r>
        <w:r>
          <w:rPr>
            <w:noProof/>
            <w:webHidden/>
          </w:rPr>
        </w:r>
        <w:r>
          <w:rPr>
            <w:noProof/>
            <w:webHidden/>
          </w:rPr>
          <w:fldChar w:fldCharType="separate"/>
        </w:r>
        <w:r>
          <w:rPr>
            <w:noProof/>
            <w:webHidden/>
          </w:rPr>
          <w:t>35</w:t>
        </w:r>
        <w:r>
          <w:rPr>
            <w:noProof/>
            <w:webHidden/>
          </w:rPr>
          <w:fldChar w:fldCharType="end"/>
        </w:r>
      </w:hyperlink>
    </w:p>
    <w:p w14:paraId="10559512" w14:textId="6EEE46B9"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5" w:history="1">
        <w:r w:rsidRPr="00632419">
          <w:rPr>
            <w:rStyle w:val="Hyperlink"/>
            <w:noProof/>
          </w:rPr>
          <w:t>Figura 16 — Pipeline desenvolvido para a Chopp &amp; Cia</w:t>
        </w:r>
        <w:r>
          <w:rPr>
            <w:noProof/>
            <w:webHidden/>
          </w:rPr>
          <w:tab/>
        </w:r>
        <w:r>
          <w:rPr>
            <w:noProof/>
            <w:webHidden/>
          </w:rPr>
          <w:fldChar w:fldCharType="begin"/>
        </w:r>
        <w:r>
          <w:rPr>
            <w:noProof/>
            <w:webHidden/>
          </w:rPr>
          <w:instrText xml:space="preserve"> PAGEREF _Toc240214525 \h </w:instrText>
        </w:r>
        <w:r>
          <w:rPr>
            <w:noProof/>
            <w:webHidden/>
          </w:rPr>
        </w:r>
        <w:r>
          <w:rPr>
            <w:noProof/>
            <w:webHidden/>
          </w:rPr>
          <w:fldChar w:fldCharType="separate"/>
        </w:r>
        <w:r>
          <w:rPr>
            <w:noProof/>
            <w:webHidden/>
          </w:rPr>
          <w:t>37</w:t>
        </w:r>
        <w:r>
          <w:rPr>
            <w:noProof/>
            <w:webHidden/>
          </w:rPr>
          <w:fldChar w:fldCharType="end"/>
        </w:r>
      </w:hyperlink>
    </w:p>
    <w:p w14:paraId="3E44854B" w14:textId="3F1E2FF7"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6" w:history="1">
        <w:r w:rsidRPr="00632419">
          <w:rPr>
            <w:rStyle w:val="Hyperlink"/>
            <w:noProof/>
          </w:rPr>
          <w:t>Figura 17 — Radiografia do histórico de risco dos clientes</w:t>
        </w:r>
        <w:r>
          <w:rPr>
            <w:noProof/>
            <w:webHidden/>
          </w:rPr>
          <w:tab/>
        </w:r>
        <w:r>
          <w:rPr>
            <w:noProof/>
            <w:webHidden/>
          </w:rPr>
          <w:fldChar w:fldCharType="begin"/>
        </w:r>
        <w:r>
          <w:rPr>
            <w:noProof/>
            <w:webHidden/>
          </w:rPr>
          <w:instrText xml:space="preserve"> PAGEREF _Toc240214526 \h </w:instrText>
        </w:r>
        <w:r>
          <w:rPr>
            <w:noProof/>
            <w:webHidden/>
          </w:rPr>
        </w:r>
        <w:r>
          <w:rPr>
            <w:noProof/>
            <w:webHidden/>
          </w:rPr>
          <w:fldChar w:fldCharType="separate"/>
        </w:r>
        <w:r>
          <w:rPr>
            <w:noProof/>
            <w:webHidden/>
          </w:rPr>
          <w:t>39</w:t>
        </w:r>
        <w:r>
          <w:rPr>
            <w:noProof/>
            <w:webHidden/>
          </w:rPr>
          <w:fldChar w:fldCharType="end"/>
        </w:r>
      </w:hyperlink>
    </w:p>
    <w:p w14:paraId="65BA5919" w14:textId="4CB2F45B"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7" w:history="1">
        <w:r w:rsidRPr="00632419">
          <w:rPr>
            <w:rStyle w:val="Hyperlink"/>
            <w:noProof/>
          </w:rPr>
          <w:t>Figura 18 — Distribuição dos atrasos financeiros e de comodato por duração</w:t>
        </w:r>
        <w:r>
          <w:rPr>
            <w:noProof/>
            <w:webHidden/>
          </w:rPr>
          <w:tab/>
        </w:r>
        <w:r>
          <w:rPr>
            <w:noProof/>
            <w:webHidden/>
          </w:rPr>
          <w:fldChar w:fldCharType="begin"/>
        </w:r>
        <w:r>
          <w:rPr>
            <w:noProof/>
            <w:webHidden/>
          </w:rPr>
          <w:instrText xml:space="preserve"> PAGEREF _Toc240214527 \h </w:instrText>
        </w:r>
        <w:r>
          <w:rPr>
            <w:noProof/>
            <w:webHidden/>
          </w:rPr>
        </w:r>
        <w:r>
          <w:rPr>
            <w:noProof/>
            <w:webHidden/>
          </w:rPr>
          <w:fldChar w:fldCharType="separate"/>
        </w:r>
        <w:r>
          <w:rPr>
            <w:noProof/>
            <w:webHidden/>
          </w:rPr>
          <w:t>40</w:t>
        </w:r>
        <w:r>
          <w:rPr>
            <w:noProof/>
            <w:webHidden/>
          </w:rPr>
          <w:fldChar w:fldCharType="end"/>
        </w:r>
      </w:hyperlink>
    </w:p>
    <w:p w14:paraId="38F8FF88" w14:textId="453AC4F5"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8" w:history="1">
        <w:r w:rsidRPr="00632419">
          <w:rPr>
            <w:rStyle w:val="Hyperlink"/>
            <w:noProof/>
          </w:rPr>
          <w:t>Figura 19 — Matrizes de confusão normalizadas dos classificadores</w:t>
        </w:r>
        <w:r>
          <w:rPr>
            <w:noProof/>
            <w:webHidden/>
          </w:rPr>
          <w:tab/>
        </w:r>
        <w:r>
          <w:rPr>
            <w:noProof/>
            <w:webHidden/>
          </w:rPr>
          <w:fldChar w:fldCharType="begin"/>
        </w:r>
        <w:r>
          <w:rPr>
            <w:noProof/>
            <w:webHidden/>
          </w:rPr>
          <w:instrText xml:space="preserve"> PAGEREF _Toc240214528 \h </w:instrText>
        </w:r>
        <w:r>
          <w:rPr>
            <w:noProof/>
            <w:webHidden/>
          </w:rPr>
        </w:r>
        <w:r>
          <w:rPr>
            <w:noProof/>
            <w:webHidden/>
          </w:rPr>
          <w:fldChar w:fldCharType="separate"/>
        </w:r>
        <w:r>
          <w:rPr>
            <w:noProof/>
            <w:webHidden/>
          </w:rPr>
          <w:t>43</w:t>
        </w:r>
        <w:r>
          <w:rPr>
            <w:noProof/>
            <w:webHidden/>
          </w:rPr>
          <w:fldChar w:fldCharType="end"/>
        </w:r>
      </w:hyperlink>
    </w:p>
    <w:p w14:paraId="436FCA04" w14:textId="53F2E6C8"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29" w:history="1">
        <w:r w:rsidRPr="00632419">
          <w:rPr>
            <w:rStyle w:val="Hyperlink"/>
            <w:noProof/>
          </w:rPr>
          <w:t>Figura 20 — Coeficientes e importâncias dos atributos por modelo</w:t>
        </w:r>
        <w:r>
          <w:rPr>
            <w:noProof/>
            <w:webHidden/>
          </w:rPr>
          <w:tab/>
        </w:r>
        <w:r>
          <w:rPr>
            <w:noProof/>
            <w:webHidden/>
          </w:rPr>
          <w:fldChar w:fldCharType="begin"/>
        </w:r>
        <w:r>
          <w:rPr>
            <w:noProof/>
            <w:webHidden/>
          </w:rPr>
          <w:instrText xml:space="preserve"> PAGEREF _Toc240214529 \h </w:instrText>
        </w:r>
        <w:r>
          <w:rPr>
            <w:noProof/>
            <w:webHidden/>
          </w:rPr>
        </w:r>
        <w:r>
          <w:rPr>
            <w:noProof/>
            <w:webHidden/>
          </w:rPr>
          <w:fldChar w:fldCharType="separate"/>
        </w:r>
        <w:r>
          <w:rPr>
            <w:noProof/>
            <w:webHidden/>
          </w:rPr>
          <w:t>44</w:t>
        </w:r>
        <w:r>
          <w:rPr>
            <w:noProof/>
            <w:webHidden/>
          </w:rPr>
          <w:fldChar w:fldCharType="end"/>
        </w:r>
      </w:hyperlink>
    </w:p>
    <w:p w14:paraId="32A5CB7A" w14:textId="2FD9D1B8"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30" w:history="1">
        <w:r w:rsidRPr="00632419">
          <w:rPr>
            <w:rStyle w:val="Hyperlink"/>
            <w:noProof/>
          </w:rPr>
          <w:t>Figura 21 — Funil do universo de modelagem no pipeline remodelado</w:t>
        </w:r>
        <w:r>
          <w:rPr>
            <w:noProof/>
            <w:webHidden/>
          </w:rPr>
          <w:tab/>
        </w:r>
        <w:r>
          <w:rPr>
            <w:noProof/>
            <w:webHidden/>
          </w:rPr>
          <w:fldChar w:fldCharType="begin"/>
        </w:r>
        <w:r>
          <w:rPr>
            <w:noProof/>
            <w:webHidden/>
          </w:rPr>
          <w:instrText xml:space="preserve"> PAGEREF _Toc240214530 \h </w:instrText>
        </w:r>
        <w:r>
          <w:rPr>
            <w:noProof/>
            <w:webHidden/>
          </w:rPr>
        </w:r>
        <w:r>
          <w:rPr>
            <w:noProof/>
            <w:webHidden/>
          </w:rPr>
          <w:fldChar w:fldCharType="separate"/>
        </w:r>
        <w:r>
          <w:rPr>
            <w:noProof/>
            <w:webHidden/>
          </w:rPr>
          <w:t>50</w:t>
        </w:r>
        <w:r>
          <w:rPr>
            <w:noProof/>
            <w:webHidden/>
          </w:rPr>
          <w:fldChar w:fldCharType="end"/>
        </w:r>
      </w:hyperlink>
    </w:p>
    <w:p w14:paraId="1D7BE0DD" w14:textId="476474F0"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31" w:history="1">
        <w:r w:rsidRPr="00632419">
          <w:rPr>
            <w:rStyle w:val="Hyperlink"/>
            <w:noProof/>
          </w:rPr>
          <w:t>Figura 22 — Efeito da régua de atraso sobre a carteira e sobre a classe rara</w:t>
        </w:r>
        <w:r>
          <w:rPr>
            <w:noProof/>
            <w:webHidden/>
          </w:rPr>
          <w:tab/>
        </w:r>
        <w:r>
          <w:rPr>
            <w:noProof/>
            <w:webHidden/>
          </w:rPr>
          <w:fldChar w:fldCharType="begin"/>
        </w:r>
        <w:r>
          <w:rPr>
            <w:noProof/>
            <w:webHidden/>
          </w:rPr>
          <w:instrText xml:space="preserve"> PAGEREF _Toc240214531 \h </w:instrText>
        </w:r>
        <w:r>
          <w:rPr>
            <w:noProof/>
            <w:webHidden/>
          </w:rPr>
        </w:r>
        <w:r>
          <w:rPr>
            <w:noProof/>
            <w:webHidden/>
          </w:rPr>
          <w:fldChar w:fldCharType="separate"/>
        </w:r>
        <w:r>
          <w:rPr>
            <w:noProof/>
            <w:webHidden/>
          </w:rPr>
          <w:t>51</w:t>
        </w:r>
        <w:r>
          <w:rPr>
            <w:noProof/>
            <w:webHidden/>
          </w:rPr>
          <w:fldChar w:fldCharType="end"/>
        </w:r>
      </w:hyperlink>
    </w:p>
    <w:p w14:paraId="346E3416" w14:textId="7F559392" w:rsidR="004F4496" w:rsidRDefault="004F4496">
      <w:pPr>
        <w:pStyle w:val="ndicedeilustraes"/>
        <w:tabs>
          <w:tab w:val="right" w:leader="dot" w:pos="9062"/>
        </w:tabs>
        <w:rPr>
          <w:rFonts w:asciiTheme="minorHAnsi" w:eastAsiaTheme="minorEastAsia" w:hAnsiTheme="minorHAnsi" w:cstheme="minorBidi"/>
          <w:noProof/>
          <w:color w:val="auto"/>
          <w:kern w:val="2"/>
          <w:szCs w:val="24"/>
          <w:lang w:eastAsia="pt-BR"/>
          <w14:ligatures w14:val="standardContextual"/>
        </w:rPr>
      </w:pPr>
      <w:hyperlink w:anchor="_Toc240214532" w:history="1">
        <w:r w:rsidRPr="00632419">
          <w:rPr>
            <w:rStyle w:val="Hyperlink"/>
            <w:noProof/>
          </w:rPr>
          <w:t>Figura 23 — Dispersão do coeficiente de Matthews por eixo e melhor resultado por população e alvo</w:t>
        </w:r>
        <w:r>
          <w:rPr>
            <w:noProof/>
            <w:webHidden/>
          </w:rPr>
          <w:tab/>
        </w:r>
        <w:r>
          <w:rPr>
            <w:noProof/>
            <w:webHidden/>
          </w:rPr>
          <w:fldChar w:fldCharType="begin"/>
        </w:r>
        <w:r>
          <w:rPr>
            <w:noProof/>
            <w:webHidden/>
          </w:rPr>
          <w:instrText xml:space="preserve"> PAGEREF _Toc240214532 \h </w:instrText>
        </w:r>
        <w:r>
          <w:rPr>
            <w:noProof/>
            <w:webHidden/>
          </w:rPr>
        </w:r>
        <w:r>
          <w:rPr>
            <w:noProof/>
            <w:webHidden/>
          </w:rPr>
          <w:fldChar w:fldCharType="separate"/>
        </w:r>
        <w:r>
          <w:rPr>
            <w:noProof/>
            <w:webHidden/>
          </w:rPr>
          <w:t>52</w:t>
        </w:r>
        <w:r>
          <w:rPr>
            <w:noProof/>
            <w:webHidden/>
          </w:rPr>
          <w:fldChar w:fldCharType="end"/>
        </w:r>
      </w:hyperlink>
    </w:p>
    <w:p w14:paraId="203D5F10" w14:textId="02D0F382" w:rsidR="00797854" w:rsidRDefault="00282328" w:rsidP="00C07F69">
      <w:pPr>
        <w:pStyle w:val="ndicedeilustraes"/>
        <w:tabs>
          <w:tab w:val="right" w:leader="dot" w:pos="9062"/>
        </w:tabs>
        <w:rPr>
          <w:b/>
          <w:kern w:val="32"/>
          <w:sz w:val="32"/>
        </w:rPr>
      </w:pPr>
      <w:r>
        <w:rPr>
          <w:b/>
          <w:bCs/>
          <w:noProof/>
        </w:rPr>
        <w:fldChar w:fldCharType="end"/>
      </w:r>
      <w:r w:rsidR="00797854">
        <w:br w:type="page"/>
      </w:r>
    </w:p>
    <w:p w14:paraId="6D74AE0B" w14:textId="77777777" w:rsidR="00AA63F6" w:rsidRPr="00A15FA6" w:rsidRDefault="00AA63F6" w:rsidP="00B63DBF">
      <w:pPr>
        <w:pStyle w:val="Ttulo"/>
        <w:jc w:val="center"/>
        <w:rPr>
          <w:caps/>
          <w:sz w:val="24"/>
          <w:szCs w:val="24"/>
        </w:rPr>
      </w:pPr>
      <w:r w:rsidRPr="00A15FA6">
        <w:rPr>
          <w:caps/>
          <w:sz w:val="24"/>
          <w:szCs w:val="24"/>
        </w:rPr>
        <w:lastRenderedPageBreak/>
        <w:t>Lista de Tabelas</w:t>
      </w:r>
    </w:p>
    <w:p w14:paraId="3045D5E8" w14:textId="77777777" w:rsidR="00AA63F6" w:rsidRDefault="00AA63F6" w:rsidP="00AA63F6">
      <w:pPr>
        <w:tabs>
          <w:tab w:val="left" w:leader="dot" w:pos="8505"/>
          <w:tab w:val="right" w:pos="8789"/>
        </w:tabs>
        <w:spacing w:line="360" w:lineRule="auto"/>
      </w:pPr>
    </w:p>
    <w:p w14:paraId="0C02A255" w14:textId="2E642AFE" w:rsidR="004F4496" w:rsidRDefault="00282328">
      <w:pPr>
        <w:pStyle w:val="ndicedeilustraes"/>
        <w:tabs>
          <w:tab w:val="right" w:pos="9062"/>
        </w:tabs>
        <w:rPr>
          <w:rFonts w:asciiTheme="minorHAnsi" w:eastAsiaTheme="minorEastAsia" w:hAnsiTheme="minorHAnsi" w:cstheme="minorBidi"/>
          <w:noProof/>
          <w:color w:val="auto"/>
          <w:kern w:val="2"/>
          <w:szCs w:val="24"/>
          <w:lang w:eastAsia="pt-BR"/>
          <w14:ligatures w14:val="standardContextual"/>
        </w:rPr>
      </w:pPr>
      <w:r>
        <w:fldChar w:fldCharType="begin"/>
      </w:r>
      <w:r>
        <w:instrText xml:space="preserve"> TOC \h \z \c "Tabela" </w:instrText>
      </w:r>
      <w:r>
        <w:fldChar w:fldCharType="separate"/>
      </w:r>
      <w:hyperlink w:anchor="_Toc240214533" w:history="1">
        <w:r w:rsidR="004F4496" w:rsidRPr="005A0446">
          <w:rPr>
            <w:rStyle w:val="Hyperlink"/>
            <w:noProof/>
          </w:rPr>
          <w:t>Tabela 1 — Hiperparâmetros definidos no notebook entregue</w:t>
        </w:r>
        <w:r w:rsidR="004F4496">
          <w:rPr>
            <w:noProof/>
            <w:webHidden/>
          </w:rPr>
          <w:tab/>
        </w:r>
        <w:r w:rsidR="004F4496">
          <w:rPr>
            <w:noProof/>
            <w:webHidden/>
          </w:rPr>
          <w:fldChar w:fldCharType="begin"/>
        </w:r>
        <w:r w:rsidR="004F4496">
          <w:rPr>
            <w:noProof/>
            <w:webHidden/>
          </w:rPr>
          <w:instrText xml:space="preserve"> PAGEREF _Toc240214533 \h </w:instrText>
        </w:r>
        <w:r w:rsidR="004F4496">
          <w:rPr>
            <w:noProof/>
            <w:webHidden/>
          </w:rPr>
        </w:r>
        <w:r w:rsidR="004F4496">
          <w:rPr>
            <w:noProof/>
            <w:webHidden/>
          </w:rPr>
          <w:fldChar w:fldCharType="separate"/>
        </w:r>
        <w:r w:rsidR="004F4496">
          <w:rPr>
            <w:noProof/>
            <w:webHidden/>
          </w:rPr>
          <w:t>42</w:t>
        </w:r>
        <w:r w:rsidR="004F4496">
          <w:rPr>
            <w:noProof/>
            <w:webHidden/>
          </w:rPr>
          <w:fldChar w:fldCharType="end"/>
        </w:r>
      </w:hyperlink>
    </w:p>
    <w:p w14:paraId="5C1A464F" w14:textId="404C6DB5" w:rsidR="004F4496" w:rsidRDefault="004F4496">
      <w:pPr>
        <w:pStyle w:val="ndicedeilustraes"/>
        <w:tabs>
          <w:tab w:val="right" w:pos="9062"/>
        </w:tabs>
        <w:rPr>
          <w:rFonts w:asciiTheme="minorHAnsi" w:eastAsiaTheme="minorEastAsia" w:hAnsiTheme="minorHAnsi" w:cstheme="minorBidi"/>
          <w:noProof/>
          <w:color w:val="auto"/>
          <w:kern w:val="2"/>
          <w:szCs w:val="24"/>
          <w:lang w:eastAsia="pt-BR"/>
          <w14:ligatures w14:val="standardContextual"/>
        </w:rPr>
      </w:pPr>
      <w:hyperlink w:anchor="_Toc240214534" w:history="1">
        <w:r w:rsidRPr="005A0446">
          <w:rPr>
            <w:rStyle w:val="Hyperlink"/>
            <w:noProof/>
          </w:rPr>
          <w:t>Tabela 2 — Comparação dos modelos na execução preservada do notebook</w:t>
        </w:r>
        <w:r>
          <w:rPr>
            <w:noProof/>
            <w:webHidden/>
          </w:rPr>
          <w:tab/>
        </w:r>
        <w:r>
          <w:rPr>
            <w:noProof/>
            <w:webHidden/>
          </w:rPr>
          <w:fldChar w:fldCharType="begin"/>
        </w:r>
        <w:r>
          <w:rPr>
            <w:noProof/>
            <w:webHidden/>
          </w:rPr>
          <w:instrText xml:space="preserve"> PAGEREF _Toc240214534 \h </w:instrText>
        </w:r>
        <w:r>
          <w:rPr>
            <w:noProof/>
            <w:webHidden/>
          </w:rPr>
        </w:r>
        <w:r>
          <w:rPr>
            <w:noProof/>
            <w:webHidden/>
          </w:rPr>
          <w:fldChar w:fldCharType="separate"/>
        </w:r>
        <w:r>
          <w:rPr>
            <w:noProof/>
            <w:webHidden/>
          </w:rPr>
          <w:t>42</w:t>
        </w:r>
        <w:r>
          <w:rPr>
            <w:noProof/>
            <w:webHidden/>
          </w:rPr>
          <w:fldChar w:fldCharType="end"/>
        </w:r>
      </w:hyperlink>
    </w:p>
    <w:p w14:paraId="77081DB6" w14:textId="245B9468" w:rsidR="004F4496" w:rsidRDefault="004F4496">
      <w:pPr>
        <w:pStyle w:val="ndicedeilustraes"/>
        <w:tabs>
          <w:tab w:val="right" w:pos="9062"/>
        </w:tabs>
        <w:rPr>
          <w:rFonts w:asciiTheme="minorHAnsi" w:eastAsiaTheme="minorEastAsia" w:hAnsiTheme="minorHAnsi" w:cstheme="minorBidi"/>
          <w:noProof/>
          <w:color w:val="auto"/>
          <w:kern w:val="2"/>
          <w:szCs w:val="24"/>
          <w:lang w:eastAsia="pt-BR"/>
          <w14:ligatures w14:val="standardContextual"/>
        </w:rPr>
      </w:pPr>
      <w:hyperlink w:anchor="_Toc240214535" w:history="1">
        <w:r w:rsidRPr="005A0446">
          <w:rPr>
            <w:rStyle w:val="Hyperlink"/>
            <w:noProof/>
          </w:rPr>
          <w:t>Tabela 3 — Efeito de cada eixo sobre o coeficiente de Matthews</w:t>
        </w:r>
        <w:r>
          <w:rPr>
            <w:noProof/>
            <w:webHidden/>
          </w:rPr>
          <w:tab/>
        </w:r>
        <w:r>
          <w:rPr>
            <w:noProof/>
            <w:webHidden/>
          </w:rPr>
          <w:fldChar w:fldCharType="begin"/>
        </w:r>
        <w:r>
          <w:rPr>
            <w:noProof/>
            <w:webHidden/>
          </w:rPr>
          <w:instrText xml:space="preserve"> PAGEREF _Toc240214535 \h </w:instrText>
        </w:r>
        <w:r>
          <w:rPr>
            <w:noProof/>
            <w:webHidden/>
          </w:rPr>
        </w:r>
        <w:r>
          <w:rPr>
            <w:noProof/>
            <w:webHidden/>
          </w:rPr>
          <w:fldChar w:fldCharType="separate"/>
        </w:r>
        <w:r>
          <w:rPr>
            <w:noProof/>
            <w:webHidden/>
          </w:rPr>
          <w:t>53</w:t>
        </w:r>
        <w:r>
          <w:rPr>
            <w:noProof/>
            <w:webHidden/>
          </w:rPr>
          <w:fldChar w:fldCharType="end"/>
        </w:r>
      </w:hyperlink>
    </w:p>
    <w:p w14:paraId="635B558B" w14:textId="0D68C73B" w:rsidR="00831FCA" w:rsidRDefault="00282328" w:rsidP="00BD3884">
      <w:pPr>
        <w:tabs>
          <w:tab w:val="left" w:leader="dot" w:pos="8505"/>
          <w:tab w:val="right" w:pos="8789"/>
        </w:tabs>
        <w:spacing w:line="360" w:lineRule="auto"/>
        <w:rPr>
          <w:i/>
        </w:rPr>
      </w:pPr>
      <w:r>
        <w:rPr>
          <w:rFonts w:ascii="Arial" w:eastAsia="Droid Sans Fallback" w:hAnsi="Arial" w:cs="Calibri"/>
          <w:b/>
          <w:bCs/>
          <w:noProof/>
          <w:color w:val="00000A"/>
          <w:sz w:val="24"/>
          <w:szCs w:val="22"/>
        </w:rPr>
        <w:fldChar w:fldCharType="end"/>
      </w:r>
    </w:p>
    <w:p w14:paraId="41ED9FBF" w14:textId="77777777" w:rsidR="00831FCA" w:rsidRDefault="00831FCA">
      <w:r>
        <w:rPr>
          <w:i/>
        </w:rPr>
        <w:br w:type="page"/>
      </w:r>
    </w:p>
    <w:sdt>
      <w:sdtPr>
        <w:rPr>
          <w:caps/>
          <w:sz w:val="24"/>
          <w:szCs w:val="24"/>
        </w:rPr>
        <w:id w:val="-382876404"/>
        <w:docPartObj>
          <w:docPartGallery w:val="Table of Contents"/>
          <w:docPartUnique/>
        </w:docPartObj>
      </w:sdtPr>
      <w:sdtEndPr>
        <w:rPr>
          <w:rFonts w:ascii="Times New Roman" w:hAnsi="Times New Roman"/>
          <w:b w:val="0"/>
          <w:bCs/>
          <w:caps w:val="0"/>
          <w:sz w:val="20"/>
          <w:szCs w:val="20"/>
        </w:rPr>
      </w:sdtEndPr>
      <w:sdtContent>
        <w:p w14:paraId="54162B97" w14:textId="10F46E84" w:rsidR="00216E8F" w:rsidRPr="00A15FA6" w:rsidRDefault="001108CA" w:rsidP="006A7C93">
          <w:pPr>
            <w:pStyle w:val="Ttulo"/>
            <w:jc w:val="center"/>
            <w:rPr>
              <w:caps/>
              <w:sz w:val="24"/>
              <w:szCs w:val="24"/>
            </w:rPr>
          </w:pPr>
          <w:r>
            <w:rPr>
              <w:caps/>
              <w:sz w:val="24"/>
              <w:szCs w:val="24"/>
            </w:rPr>
            <w:t>SUMÁRIO</w:t>
          </w:r>
        </w:p>
        <w:p w14:paraId="71932B73" w14:textId="77777777" w:rsidR="00216E8F" w:rsidRPr="00216E8F" w:rsidRDefault="00216E8F" w:rsidP="00216E8F"/>
        <w:p w14:paraId="2729FCC3" w14:textId="2BA32DE4" w:rsidR="004F4496" w:rsidRDefault="00490C83">
          <w:pPr>
            <w:pStyle w:val="Sumrio1"/>
            <w:rPr>
              <w:rFonts w:asciiTheme="minorHAnsi" w:eastAsiaTheme="minorEastAsia" w:hAnsiTheme="minorHAnsi" w:cstheme="minorBidi"/>
              <w:noProof/>
              <w:kern w:val="2"/>
              <w:szCs w:val="24"/>
              <w:lang w:eastAsia="pt-BR"/>
              <w14:ligatures w14:val="standardContextual"/>
            </w:rPr>
          </w:pPr>
          <w:r>
            <w:rPr>
              <w:rFonts w:cs="Arial"/>
              <w:b/>
              <w:bCs/>
              <w:noProof/>
              <w:szCs w:val="24"/>
            </w:rPr>
            <w:fldChar w:fldCharType="begin"/>
          </w:r>
          <w:r>
            <w:rPr>
              <w:rFonts w:cs="Arial"/>
              <w:b/>
              <w:bCs/>
              <w:noProof/>
              <w:szCs w:val="24"/>
            </w:rPr>
            <w:instrText xml:space="preserve"> TOC \o "1-3" \h \z \u </w:instrText>
          </w:r>
          <w:r>
            <w:rPr>
              <w:rFonts w:cs="Arial"/>
              <w:b/>
              <w:bCs/>
              <w:noProof/>
              <w:szCs w:val="24"/>
            </w:rPr>
            <w:fldChar w:fldCharType="separate"/>
          </w:r>
          <w:hyperlink w:anchor="_Toc240214536" w:history="1">
            <w:r w:rsidR="004F4496" w:rsidRPr="00662123">
              <w:rPr>
                <w:rStyle w:val="Hyperlink"/>
                <w:noProof/>
              </w:rPr>
              <w:t>1</w:t>
            </w:r>
            <w:r w:rsidR="004F4496">
              <w:rPr>
                <w:rFonts w:asciiTheme="minorHAnsi" w:eastAsiaTheme="minorEastAsia" w:hAnsiTheme="minorHAnsi" w:cstheme="minorBidi"/>
                <w:noProof/>
                <w:kern w:val="2"/>
                <w:szCs w:val="24"/>
                <w:lang w:eastAsia="pt-BR"/>
                <w14:ligatures w14:val="standardContextual"/>
              </w:rPr>
              <w:tab/>
            </w:r>
            <w:r w:rsidR="004F4496" w:rsidRPr="00662123">
              <w:rPr>
                <w:rStyle w:val="Hyperlink"/>
                <w:noProof/>
              </w:rPr>
              <w:t>Introdução</w:t>
            </w:r>
            <w:r w:rsidR="004F4496">
              <w:rPr>
                <w:noProof/>
                <w:webHidden/>
              </w:rPr>
              <w:tab/>
            </w:r>
            <w:r w:rsidR="004F4496">
              <w:rPr>
                <w:noProof/>
                <w:webHidden/>
              </w:rPr>
              <w:fldChar w:fldCharType="begin"/>
            </w:r>
            <w:r w:rsidR="004F4496">
              <w:rPr>
                <w:noProof/>
                <w:webHidden/>
              </w:rPr>
              <w:instrText xml:space="preserve"> PAGEREF _Toc240214536 \h </w:instrText>
            </w:r>
            <w:r w:rsidR="004F4496">
              <w:rPr>
                <w:noProof/>
                <w:webHidden/>
              </w:rPr>
            </w:r>
            <w:r w:rsidR="004F4496">
              <w:rPr>
                <w:noProof/>
                <w:webHidden/>
              </w:rPr>
              <w:fldChar w:fldCharType="separate"/>
            </w:r>
            <w:r w:rsidR="004F4496">
              <w:rPr>
                <w:noProof/>
                <w:webHidden/>
              </w:rPr>
              <w:t>11</w:t>
            </w:r>
            <w:r w:rsidR="004F4496">
              <w:rPr>
                <w:noProof/>
                <w:webHidden/>
              </w:rPr>
              <w:fldChar w:fldCharType="end"/>
            </w:r>
          </w:hyperlink>
        </w:p>
        <w:p w14:paraId="10D2980D" w14:textId="3F30D416" w:rsidR="004F4496" w:rsidRDefault="004F4496">
          <w:pPr>
            <w:pStyle w:val="Sumrio2"/>
            <w:rPr>
              <w:rFonts w:asciiTheme="minorHAnsi" w:hAnsiTheme="minorHAnsi" w:cstheme="minorBidi"/>
              <w:kern w:val="2"/>
              <w:szCs w:val="24"/>
              <w14:ligatures w14:val="standardContextual"/>
            </w:rPr>
          </w:pPr>
          <w:hyperlink w:anchor="_Toc240214537" w:history="1">
            <w:r w:rsidRPr="00662123">
              <w:rPr>
                <w:rStyle w:val="Hyperlink"/>
              </w:rPr>
              <w:t>1.1</w:t>
            </w:r>
            <w:r>
              <w:rPr>
                <w:rFonts w:asciiTheme="minorHAnsi" w:hAnsiTheme="minorHAnsi" w:cstheme="minorBidi"/>
                <w:kern w:val="2"/>
                <w:szCs w:val="24"/>
                <w14:ligatures w14:val="standardContextual"/>
              </w:rPr>
              <w:tab/>
            </w:r>
            <w:r w:rsidRPr="00662123">
              <w:rPr>
                <w:rStyle w:val="Hyperlink"/>
              </w:rPr>
              <w:t>Minha trajetória no curso</w:t>
            </w:r>
            <w:r>
              <w:rPr>
                <w:webHidden/>
              </w:rPr>
              <w:tab/>
            </w:r>
            <w:r>
              <w:rPr>
                <w:webHidden/>
              </w:rPr>
              <w:fldChar w:fldCharType="begin"/>
            </w:r>
            <w:r>
              <w:rPr>
                <w:webHidden/>
              </w:rPr>
              <w:instrText xml:space="preserve"> PAGEREF _Toc240214537 \h </w:instrText>
            </w:r>
            <w:r>
              <w:rPr>
                <w:webHidden/>
              </w:rPr>
            </w:r>
            <w:r>
              <w:rPr>
                <w:webHidden/>
              </w:rPr>
              <w:fldChar w:fldCharType="separate"/>
            </w:r>
            <w:r>
              <w:rPr>
                <w:webHidden/>
              </w:rPr>
              <w:t>11</w:t>
            </w:r>
            <w:r>
              <w:rPr>
                <w:webHidden/>
              </w:rPr>
              <w:fldChar w:fldCharType="end"/>
            </w:r>
          </w:hyperlink>
        </w:p>
        <w:p w14:paraId="7A1FE653" w14:textId="28F2DE1E" w:rsidR="004F4496" w:rsidRDefault="004F4496">
          <w:pPr>
            <w:pStyle w:val="Sumrio2"/>
            <w:rPr>
              <w:rFonts w:asciiTheme="minorHAnsi" w:hAnsiTheme="minorHAnsi" w:cstheme="minorBidi"/>
              <w:kern w:val="2"/>
              <w:szCs w:val="24"/>
              <w14:ligatures w14:val="standardContextual"/>
            </w:rPr>
          </w:pPr>
          <w:hyperlink w:anchor="_Toc240214538" w:history="1">
            <w:r w:rsidRPr="00662123">
              <w:rPr>
                <w:rStyle w:val="Hyperlink"/>
              </w:rPr>
              <w:t>1.2</w:t>
            </w:r>
            <w:r>
              <w:rPr>
                <w:rFonts w:asciiTheme="minorHAnsi" w:hAnsiTheme="minorHAnsi" w:cstheme="minorBidi"/>
                <w:kern w:val="2"/>
                <w:szCs w:val="24"/>
                <w14:ligatures w14:val="standardContextual"/>
              </w:rPr>
              <w:tab/>
            </w:r>
            <w:r w:rsidRPr="00662123">
              <w:rPr>
                <w:rStyle w:val="Hyperlink"/>
              </w:rPr>
              <w:t>O TG como portfólio integrador</w:t>
            </w:r>
            <w:r>
              <w:rPr>
                <w:webHidden/>
              </w:rPr>
              <w:tab/>
            </w:r>
            <w:r>
              <w:rPr>
                <w:webHidden/>
              </w:rPr>
              <w:fldChar w:fldCharType="begin"/>
            </w:r>
            <w:r>
              <w:rPr>
                <w:webHidden/>
              </w:rPr>
              <w:instrText xml:space="preserve"> PAGEREF _Toc240214538 \h </w:instrText>
            </w:r>
            <w:r>
              <w:rPr>
                <w:webHidden/>
              </w:rPr>
            </w:r>
            <w:r>
              <w:rPr>
                <w:webHidden/>
              </w:rPr>
              <w:fldChar w:fldCharType="separate"/>
            </w:r>
            <w:r>
              <w:rPr>
                <w:webHidden/>
              </w:rPr>
              <w:t>11</w:t>
            </w:r>
            <w:r>
              <w:rPr>
                <w:webHidden/>
              </w:rPr>
              <w:fldChar w:fldCharType="end"/>
            </w:r>
          </w:hyperlink>
        </w:p>
        <w:p w14:paraId="34D3FE2B" w14:textId="161478C3" w:rsidR="004F4496" w:rsidRDefault="004F4496">
          <w:pPr>
            <w:pStyle w:val="Sumrio2"/>
            <w:rPr>
              <w:rFonts w:asciiTheme="minorHAnsi" w:hAnsiTheme="minorHAnsi" w:cstheme="minorBidi"/>
              <w:kern w:val="2"/>
              <w:szCs w:val="24"/>
              <w14:ligatures w14:val="standardContextual"/>
            </w:rPr>
          </w:pPr>
          <w:hyperlink w:anchor="_Toc240214539" w:history="1">
            <w:r w:rsidRPr="00662123">
              <w:rPr>
                <w:rStyle w:val="Hyperlink"/>
              </w:rPr>
              <w:t>1.3</w:t>
            </w:r>
            <w:r>
              <w:rPr>
                <w:rFonts w:asciiTheme="minorHAnsi" w:hAnsiTheme="minorHAnsi" w:cstheme="minorBidi"/>
                <w:kern w:val="2"/>
                <w:szCs w:val="24"/>
                <w14:ligatures w14:val="standardContextual"/>
              </w:rPr>
              <w:tab/>
            </w:r>
            <w:r w:rsidRPr="00662123">
              <w:rPr>
                <w:rStyle w:val="Hyperlink"/>
              </w:rPr>
              <w:t>Objetivos</w:t>
            </w:r>
            <w:r>
              <w:rPr>
                <w:webHidden/>
              </w:rPr>
              <w:tab/>
            </w:r>
            <w:r>
              <w:rPr>
                <w:webHidden/>
              </w:rPr>
              <w:fldChar w:fldCharType="begin"/>
            </w:r>
            <w:r>
              <w:rPr>
                <w:webHidden/>
              </w:rPr>
              <w:instrText xml:space="preserve"> PAGEREF _Toc240214539 \h </w:instrText>
            </w:r>
            <w:r>
              <w:rPr>
                <w:webHidden/>
              </w:rPr>
            </w:r>
            <w:r>
              <w:rPr>
                <w:webHidden/>
              </w:rPr>
              <w:fldChar w:fldCharType="separate"/>
            </w:r>
            <w:r>
              <w:rPr>
                <w:webHidden/>
              </w:rPr>
              <w:t>12</w:t>
            </w:r>
            <w:r>
              <w:rPr>
                <w:webHidden/>
              </w:rPr>
              <w:fldChar w:fldCharType="end"/>
            </w:r>
          </w:hyperlink>
        </w:p>
        <w:p w14:paraId="43CA8B2B" w14:textId="30336480" w:rsidR="004F4496" w:rsidRDefault="004F4496">
          <w:pPr>
            <w:pStyle w:val="Sumrio2"/>
            <w:rPr>
              <w:rFonts w:asciiTheme="minorHAnsi" w:hAnsiTheme="minorHAnsi" w:cstheme="minorBidi"/>
              <w:kern w:val="2"/>
              <w:szCs w:val="24"/>
              <w14:ligatures w14:val="standardContextual"/>
            </w:rPr>
          </w:pPr>
          <w:hyperlink w:anchor="_Toc240214540" w:history="1">
            <w:r w:rsidRPr="00662123">
              <w:rPr>
                <w:rStyle w:val="Hyperlink"/>
              </w:rPr>
              <w:t>1.4</w:t>
            </w:r>
            <w:r>
              <w:rPr>
                <w:rFonts w:asciiTheme="minorHAnsi" w:hAnsiTheme="minorHAnsi" w:cstheme="minorBidi"/>
                <w:kern w:val="2"/>
                <w:szCs w:val="24"/>
                <w14:ligatures w14:val="standardContextual"/>
              </w:rPr>
              <w:tab/>
            </w:r>
            <w:r w:rsidRPr="00662123">
              <w:rPr>
                <w:rStyle w:val="Hyperlink"/>
              </w:rPr>
              <w:t>Justificativa e relevância</w:t>
            </w:r>
            <w:r>
              <w:rPr>
                <w:webHidden/>
              </w:rPr>
              <w:tab/>
            </w:r>
            <w:r>
              <w:rPr>
                <w:webHidden/>
              </w:rPr>
              <w:fldChar w:fldCharType="begin"/>
            </w:r>
            <w:r>
              <w:rPr>
                <w:webHidden/>
              </w:rPr>
              <w:instrText xml:space="preserve"> PAGEREF _Toc240214540 \h </w:instrText>
            </w:r>
            <w:r>
              <w:rPr>
                <w:webHidden/>
              </w:rPr>
            </w:r>
            <w:r>
              <w:rPr>
                <w:webHidden/>
              </w:rPr>
              <w:fldChar w:fldCharType="separate"/>
            </w:r>
            <w:r>
              <w:rPr>
                <w:webHidden/>
              </w:rPr>
              <w:t>12</w:t>
            </w:r>
            <w:r>
              <w:rPr>
                <w:webHidden/>
              </w:rPr>
              <w:fldChar w:fldCharType="end"/>
            </w:r>
          </w:hyperlink>
        </w:p>
        <w:p w14:paraId="4C49B867" w14:textId="19BBC291" w:rsidR="004F4496" w:rsidRDefault="004F4496">
          <w:pPr>
            <w:pStyle w:val="Sumrio1"/>
            <w:rPr>
              <w:rFonts w:asciiTheme="minorHAnsi" w:eastAsiaTheme="minorEastAsia" w:hAnsiTheme="minorHAnsi" w:cstheme="minorBidi"/>
              <w:noProof/>
              <w:kern w:val="2"/>
              <w:szCs w:val="24"/>
              <w:lang w:eastAsia="pt-BR"/>
              <w14:ligatures w14:val="standardContextual"/>
            </w:rPr>
          </w:pPr>
          <w:hyperlink w:anchor="_Toc240214541" w:history="1">
            <w:r w:rsidRPr="00662123">
              <w:rPr>
                <w:rStyle w:val="Hyperlink"/>
                <w:noProof/>
              </w:rPr>
              <w:t>2</w:t>
            </w:r>
            <w:r>
              <w:rPr>
                <w:rFonts w:asciiTheme="minorHAnsi" w:eastAsiaTheme="minorEastAsia" w:hAnsiTheme="minorHAnsi" w:cstheme="minorBidi"/>
                <w:noProof/>
                <w:kern w:val="2"/>
                <w:szCs w:val="24"/>
                <w:lang w:eastAsia="pt-BR"/>
                <w14:ligatures w14:val="standardContextual"/>
              </w:rPr>
              <w:tab/>
            </w:r>
            <w:r w:rsidRPr="00662123">
              <w:rPr>
                <w:rStyle w:val="Hyperlink"/>
                <w:noProof/>
              </w:rPr>
              <w:t>Fundamentação teórica e metodológica</w:t>
            </w:r>
            <w:r>
              <w:rPr>
                <w:noProof/>
                <w:webHidden/>
              </w:rPr>
              <w:tab/>
            </w:r>
            <w:r>
              <w:rPr>
                <w:noProof/>
                <w:webHidden/>
              </w:rPr>
              <w:fldChar w:fldCharType="begin"/>
            </w:r>
            <w:r>
              <w:rPr>
                <w:noProof/>
                <w:webHidden/>
              </w:rPr>
              <w:instrText xml:space="preserve"> PAGEREF _Toc240214541 \h </w:instrText>
            </w:r>
            <w:r>
              <w:rPr>
                <w:noProof/>
                <w:webHidden/>
              </w:rPr>
            </w:r>
            <w:r>
              <w:rPr>
                <w:noProof/>
                <w:webHidden/>
              </w:rPr>
              <w:fldChar w:fldCharType="separate"/>
            </w:r>
            <w:r>
              <w:rPr>
                <w:noProof/>
                <w:webHidden/>
              </w:rPr>
              <w:t>13</w:t>
            </w:r>
            <w:r>
              <w:rPr>
                <w:noProof/>
                <w:webHidden/>
              </w:rPr>
              <w:fldChar w:fldCharType="end"/>
            </w:r>
          </w:hyperlink>
        </w:p>
        <w:p w14:paraId="433421B5" w14:textId="2750E684" w:rsidR="004F4496" w:rsidRDefault="004F4496">
          <w:pPr>
            <w:pStyle w:val="Sumrio2"/>
            <w:rPr>
              <w:rFonts w:asciiTheme="minorHAnsi" w:hAnsiTheme="minorHAnsi" w:cstheme="minorBidi"/>
              <w:kern w:val="2"/>
              <w:szCs w:val="24"/>
              <w14:ligatures w14:val="standardContextual"/>
            </w:rPr>
          </w:pPr>
          <w:hyperlink w:anchor="_Toc240214542" w:history="1">
            <w:r w:rsidRPr="00662123">
              <w:rPr>
                <w:rStyle w:val="Hyperlink"/>
              </w:rPr>
              <w:t>2.1</w:t>
            </w:r>
            <w:r>
              <w:rPr>
                <w:rFonts w:asciiTheme="minorHAnsi" w:hAnsiTheme="minorHAnsi" w:cstheme="minorBidi"/>
                <w:kern w:val="2"/>
                <w:szCs w:val="24"/>
                <w14:ligatures w14:val="standardContextual"/>
              </w:rPr>
              <w:tab/>
            </w:r>
            <w:r w:rsidRPr="00662123">
              <w:rPr>
                <w:rStyle w:val="Hyperlink"/>
              </w:rPr>
              <w:t>Referencial teórico do portfólio</w:t>
            </w:r>
            <w:r>
              <w:rPr>
                <w:webHidden/>
              </w:rPr>
              <w:tab/>
            </w:r>
            <w:r>
              <w:rPr>
                <w:webHidden/>
              </w:rPr>
              <w:fldChar w:fldCharType="begin"/>
            </w:r>
            <w:r>
              <w:rPr>
                <w:webHidden/>
              </w:rPr>
              <w:instrText xml:space="preserve"> PAGEREF _Toc240214542 \h </w:instrText>
            </w:r>
            <w:r>
              <w:rPr>
                <w:webHidden/>
              </w:rPr>
            </w:r>
            <w:r>
              <w:rPr>
                <w:webHidden/>
              </w:rPr>
              <w:fldChar w:fldCharType="separate"/>
            </w:r>
            <w:r>
              <w:rPr>
                <w:webHidden/>
              </w:rPr>
              <w:t>13</w:t>
            </w:r>
            <w:r>
              <w:rPr>
                <w:webHidden/>
              </w:rPr>
              <w:fldChar w:fldCharType="end"/>
            </w:r>
          </w:hyperlink>
        </w:p>
        <w:p w14:paraId="41FDF1DF" w14:textId="0041304B" w:rsidR="004F4496" w:rsidRDefault="004F4496">
          <w:pPr>
            <w:pStyle w:val="Sumrio2"/>
            <w:rPr>
              <w:rFonts w:asciiTheme="minorHAnsi" w:hAnsiTheme="minorHAnsi" w:cstheme="minorBidi"/>
              <w:kern w:val="2"/>
              <w:szCs w:val="24"/>
              <w14:ligatures w14:val="standardContextual"/>
            </w:rPr>
          </w:pPr>
          <w:hyperlink w:anchor="_Toc240214543" w:history="1">
            <w:r w:rsidRPr="00662123">
              <w:rPr>
                <w:rStyle w:val="Hyperlink"/>
              </w:rPr>
              <w:t>2.2</w:t>
            </w:r>
            <w:r>
              <w:rPr>
                <w:rFonts w:asciiTheme="minorHAnsi" w:hAnsiTheme="minorHAnsi" w:cstheme="minorBidi"/>
                <w:kern w:val="2"/>
                <w:szCs w:val="24"/>
                <w14:ligatures w14:val="standardContextual"/>
              </w:rPr>
              <w:tab/>
            </w:r>
            <w:r w:rsidRPr="00662123">
              <w:rPr>
                <w:rStyle w:val="Hyperlink"/>
              </w:rPr>
              <w:t>Metodologia de construção do trabalho</w:t>
            </w:r>
            <w:r>
              <w:rPr>
                <w:webHidden/>
              </w:rPr>
              <w:tab/>
            </w:r>
            <w:r>
              <w:rPr>
                <w:webHidden/>
              </w:rPr>
              <w:fldChar w:fldCharType="begin"/>
            </w:r>
            <w:r>
              <w:rPr>
                <w:webHidden/>
              </w:rPr>
              <w:instrText xml:space="preserve"> PAGEREF _Toc240214543 \h </w:instrText>
            </w:r>
            <w:r>
              <w:rPr>
                <w:webHidden/>
              </w:rPr>
            </w:r>
            <w:r>
              <w:rPr>
                <w:webHidden/>
              </w:rPr>
              <w:fldChar w:fldCharType="separate"/>
            </w:r>
            <w:r>
              <w:rPr>
                <w:webHidden/>
              </w:rPr>
              <w:t>14</w:t>
            </w:r>
            <w:r>
              <w:rPr>
                <w:webHidden/>
              </w:rPr>
              <w:fldChar w:fldCharType="end"/>
            </w:r>
          </w:hyperlink>
        </w:p>
        <w:p w14:paraId="4634DF0A" w14:textId="236A12C5" w:rsidR="004F4496" w:rsidRDefault="004F4496">
          <w:pPr>
            <w:pStyle w:val="Sumrio2"/>
            <w:rPr>
              <w:rFonts w:asciiTheme="minorHAnsi" w:hAnsiTheme="minorHAnsi" w:cstheme="minorBidi"/>
              <w:kern w:val="2"/>
              <w:szCs w:val="24"/>
              <w14:ligatures w14:val="standardContextual"/>
            </w:rPr>
          </w:pPr>
          <w:hyperlink w:anchor="_Toc240214544" w:history="1">
            <w:r w:rsidRPr="00662123">
              <w:rPr>
                <w:rStyle w:val="Hyperlink"/>
              </w:rPr>
              <w:t>2.3</w:t>
            </w:r>
            <w:r>
              <w:rPr>
                <w:rFonts w:asciiTheme="minorHAnsi" w:hAnsiTheme="minorHAnsi" w:cstheme="minorBidi"/>
                <w:kern w:val="2"/>
                <w:szCs w:val="24"/>
                <w14:ligatures w14:val="standardContextual"/>
              </w:rPr>
              <w:tab/>
            </w:r>
            <w:r w:rsidRPr="00662123">
              <w:rPr>
                <w:rStyle w:val="Hyperlink"/>
              </w:rPr>
              <w:t>Estrutura do repositório de evidências</w:t>
            </w:r>
            <w:r>
              <w:rPr>
                <w:webHidden/>
              </w:rPr>
              <w:tab/>
            </w:r>
            <w:r>
              <w:rPr>
                <w:webHidden/>
              </w:rPr>
              <w:fldChar w:fldCharType="begin"/>
            </w:r>
            <w:r>
              <w:rPr>
                <w:webHidden/>
              </w:rPr>
              <w:instrText xml:space="preserve"> PAGEREF _Toc240214544 \h </w:instrText>
            </w:r>
            <w:r>
              <w:rPr>
                <w:webHidden/>
              </w:rPr>
            </w:r>
            <w:r>
              <w:rPr>
                <w:webHidden/>
              </w:rPr>
              <w:fldChar w:fldCharType="separate"/>
            </w:r>
            <w:r>
              <w:rPr>
                <w:webHidden/>
              </w:rPr>
              <w:t>14</w:t>
            </w:r>
            <w:r>
              <w:rPr>
                <w:webHidden/>
              </w:rPr>
              <w:fldChar w:fldCharType="end"/>
            </w:r>
          </w:hyperlink>
        </w:p>
        <w:p w14:paraId="755D531A" w14:textId="4EB17203" w:rsidR="004F4496" w:rsidRDefault="004F4496">
          <w:pPr>
            <w:pStyle w:val="Sumrio1"/>
            <w:rPr>
              <w:rFonts w:asciiTheme="minorHAnsi" w:eastAsiaTheme="minorEastAsia" w:hAnsiTheme="minorHAnsi" w:cstheme="minorBidi"/>
              <w:noProof/>
              <w:kern w:val="2"/>
              <w:szCs w:val="24"/>
              <w:lang w:eastAsia="pt-BR"/>
              <w14:ligatures w14:val="standardContextual"/>
            </w:rPr>
          </w:pPr>
          <w:hyperlink w:anchor="_Toc240214545" w:history="1">
            <w:r w:rsidRPr="00662123">
              <w:rPr>
                <w:rStyle w:val="Hyperlink"/>
                <w:noProof/>
              </w:rPr>
              <w:t>3</w:t>
            </w:r>
            <w:r>
              <w:rPr>
                <w:rFonts w:asciiTheme="minorHAnsi" w:eastAsiaTheme="minorEastAsia" w:hAnsiTheme="minorHAnsi" w:cstheme="minorBidi"/>
                <w:noProof/>
                <w:kern w:val="2"/>
                <w:szCs w:val="24"/>
                <w:lang w:eastAsia="pt-BR"/>
                <w14:ligatures w14:val="standardContextual"/>
              </w:rPr>
              <w:tab/>
            </w:r>
            <w:r w:rsidRPr="00662123">
              <w:rPr>
                <w:rStyle w:val="Hyperlink"/>
                <w:noProof/>
              </w:rPr>
              <w:t>Relato e análise do portfólio</w:t>
            </w:r>
            <w:r>
              <w:rPr>
                <w:noProof/>
                <w:webHidden/>
              </w:rPr>
              <w:tab/>
            </w:r>
            <w:r>
              <w:rPr>
                <w:noProof/>
                <w:webHidden/>
              </w:rPr>
              <w:fldChar w:fldCharType="begin"/>
            </w:r>
            <w:r>
              <w:rPr>
                <w:noProof/>
                <w:webHidden/>
              </w:rPr>
              <w:instrText xml:space="preserve"> PAGEREF _Toc240214545 \h </w:instrText>
            </w:r>
            <w:r>
              <w:rPr>
                <w:noProof/>
                <w:webHidden/>
              </w:rPr>
            </w:r>
            <w:r>
              <w:rPr>
                <w:noProof/>
                <w:webHidden/>
              </w:rPr>
              <w:fldChar w:fldCharType="separate"/>
            </w:r>
            <w:r>
              <w:rPr>
                <w:noProof/>
                <w:webHidden/>
              </w:rPr>
              <w:t>15</w:t>
            </w:r>
            <w:r>
              <w:rPr>
                <w:noProof/>
                <w:webHidden/>
              </w:rPr>
              <w:fldChar w:fldCharType="end"/>
            </w:r>
          </w:hyperlink>
        </w:p>
        <w:p w14:paraId="184A0FCC" w14:textId="444791EA" w:rsidR="004F4496" w:rsidRDefault="004F4496">
          <w:pPr>
            <w:pStyle w:val="Sumrio2"/>
            <w:rPr>
              <w:rFonts w:asciiTheme="minorHAnsi" w:hAnsiTheme="minorHAnsi" w:cstheme="minorBidi"/>
              <w:kern w:val="2"/>
              <w:szCs w:val="24"/>
              <w14:ligatures w14:val="standardContextual"/>
            </w:rPr>
          </w:pPr>
          <w:hyperlink w:anchor="_Toc240214546" w:history="1">
            <w:r w:rsidRPr="00662123">
              <w:rPr>
                <w:rStyle w:val="Hyperlink"/>
              </w:rPr>
              <w:t>3.1</w:t>
            </w:r>
            <w:r>
              <w:rPr>
                <w:rFonts w:asciiTheme="minorHAnsi" w:hAnsiTheme="minorHAnsi" w:cstheme="minorBidi"/>
                <w:kern w:val="2"/>
                <w:szCs w:val="24"/>
                <w14:ligatures w14:val="standardContextual"/>
              </w:rPr>
              <w:tab/>
            </w:r>
            <w:r w:rsidRPr="00662123">
              <w:rPr>
                <w:rStyle w:val="Hyperlink"/>
              </w:rPr>
              <w:t>Projeto Integrador 1 — Conhecendo o negócio</w:t>
            </w:r>
            <w:r>
              <w:rPr>
                <w:webHidden/>
              </w:rPr>
              <w:tab/>
            </w:r>
            <w:r>
              <w:rPr>
                <w:webHidden/>
              </w:rPr>
              <w:fldChar w:fldCharType="begin"/>
            </w:r>
            <w:r>
              <w:rPr>
                <w:webHidden/>
              </w:rPr>
              <w:instrText xml:space="preserve"> PAGEREF _Toc240214546 \h </w:instrText>
            </w:r>
            <w:r>
              <w:rPr>
                <w:webHidden/>
              </w:rPr>
            </w:r>
            <w:r>
              <w:rPr>
                <w:webHidden/>
              </w:rPr>
              <w:fldChar w:fldCharType="separate"/>
            </w:r>
            <w:r>
              <w:rPr>
                <w:webHidden/>
              </w:rPr>
              <w:t>15</w:t>
            </w:r>
            <w:r>
              <w:rPr>
                <w:webHidden/>
              </w:rPr>
              <w:fldChar w:fldCharType="end"/>
            </w:r>
          </w:hyperlink>
        </w:p>
        <w:p w14:paraId="6C4CC89E" w14:textId="37252D4F" w:rsidR="004F4496" w:rsidRDefault="004F4496">
          <w:pPr>
            <w:pStyle w:val="Sumrio2"/>
            <w:rPr>
              <w:rFonts w:asciiTheme="minorHAnsi" w:hAnsiTheme="minorHAnsi" w:cstheme="minorBidi"/>
              <w:kern w:val="2"/>
              <w:szCs w:val="24"/>
              <w14:ligatures w14:val="standardContextual"/>
            </w:rPr>
          </w:pPr>
          <w:hyperlink w:anchor="_Toc240214547" w:history="1">
            <w:r w:rsidRPr="00662123">
              <w:rPr>
                <w:rStyle w:val="Hyperlink"/>
              </w:rPr>
              <w:t>3.2</w:t>
            </w:r>
            <w:r>
              <w:rPr>
                <w:rFonts w:asciiTheme="minorHAnsi" w:hAnsiTheme="minorHAnsi" w:cstheme="minorBidi"/>
                <w:kern w:val="2"/>
                <w:szCs w:val="24"/>
                <w14:ligatures w14:val="standardContextual"/>
              </w:rPr>
              <w:tab/>
            </w:r>
            <w:r w:rsidRPr="00662123">
              <w:rPr>
                <w:rStyle w:val="Hyperlink"/>
              </w:rPr>
              <w:t>Projeto Integrador 2 — Visualização de dados e inteligência de negócios</w:t>
            </w:r>
            <w:r>
              <w:rPr>
                <w:webHidden/>
              </w:rPr>
              <w:tab/>
            </w:r>
            <w:r>
              <w:rPr>
                <w:webHidden/>
              </w:rPr>
              <w:fldChar w:fldCharType="begin"/>
            </w:r>
            <w:r>
              <w:rPr>
                <w:webHidden/>
              </w:rPr>
              <w:instrText xml:space="preserve"> PAGEREF _Toc240214547 \h </w:instrText>
            </w:r>
            <w:r>
              <w:rPr>
                <w:webHidden/>
              </w:rPr>
            </w:r>
            <w:r>
              <w:rPr>
                <w:webHidden/>
              </w:rPr>
              <w:fldChar w:fldCharType="separate"/>
            </w:r>
            <w:r>
              <w:rPr>
                <w:webHidden/>
              </w:rPr>
              <w:t>21</w:t>
            </w:r>
            <w:r>
              <w:rPr>
                <w:webHidden/>
              </w:rPr>
              <w:fldChar w:fldCharType="end"/>
            </w:r>
          </w:hyperlink>
        </w:p>
        <w:p w14:paraId="58B9487D" w14:textId="6F1E5F3E" w:rsidR="004F4496" w:rsidRDefault="004F4496">
          <w:pPr>
            <w:pStyle w:val="Sumrio2"/>
            <w:rPr>
              <w:rFonts w:asciiTheme="minorHAnsi" w:hAnsiTheme="minorHAnsi" w:cstheme="minorBidi"/>
              <w:kern w:val="2"/>
              <w:szCs w:val="24"/>
              <w14:ligatures w14:val="standardContextual"/>
            </w:rPr>
          </w:pPr>
          <w:hyperlink w:anchor="_Toc240214548" w:history="1">
            <w:r w:rsidRPr="00662123">
              <w:rPr>
                <w:rStyle w:val="Hyperlink"/>
              </w:rPr>
              <w:t>3.3</w:t>
            </w:r>
            <w:r>
              <w:rPr>
                <w:rFonts w:asciiTheme="minorHAnsi" w:hAnsiTheme="minorHAnsi" w:cstheme="minorBidi"/>
                <w:kern w:val="2"/>
                <w:szCs w:val="24"/>
                <w14:ligatures w14:val="standardContextual"/>
              </w:rPr>
              <w:tab/>
            </w:r>
            <w:r w:rsidRPr="00662123">
              <w:rPr>
                <w:rStyle w:val="Hyperlink"/>
              </w:rPr>
              <w:t>Projeto Integrador 3 — Análise de dados aplicada à gestão acadêmica</w:t>
            </w:r>
            <w:r>
              <w:rPr>
                <w:webHidden/>
              </w:rPr>
              <w:tab/>
            </w:r>
            <w:r>
              <w:rPr>
                <w:webHidden/>
              </w:rPr>
              <w:fldChar w:fldCharType="begin"/>
            </w:r>
            <w:r>
              <w:rPr>
                <w:webHidden/>
              </w:rPr>
              <w:instrText xml:space="preserve"> PAGEREF _Toc240214548 \h </w:instrText>
            </w:r>
            <w:r>
              <w:rPr>
                <w:webHidden/>
              </w:rPr>
            </w:r>
            <w:r>
              <w:rPr>
                <w:webHidden/>
              </w:rPr>
              <w:fldChar w:fldCharType="separate"/>
            </w:r>
            <w:r>
              <w:rPr>
                <w:webHidden/>
              </w:rPr>
              <w:t>27</w:t>
            </w:r>
            <w:r>
              <w:rPr>
                <w:webHidden/>
              </w:rPr>
              <w:fldChar w:fldCharType="end"/>
            </w:r>
          </w:hyperlink>
        </w:p>
        <w:p w14:paraId="571EBD40" w14:textId="4998B404" w:rsidR="004F4496" w:rsidRDefault="004F4496">
          <w:pPr>
            <w:pStyle w:val="Sumrio2"/>
            <w:rPr>
              <w:rFonts w:asciiTheme="minorHAnsi" w:hAnsiTheme="minorHAnsi" w:cstheme="minorBidi"/>
              <w:kern w:val="2"/>
              <w:szCs w:val="24"/>
              <w14:ligatures w14:val="standardContextual"/>
            </w:rPr>
          </w:pPr>
          <w:hyperlink w:anchor="_Toc240214549" w:history="1">
            <w:r w:rsidRPr="00662123">
              <w:rPr>
                <w:rStyle w:val="Hyperlink"/>
              </w:rPr>
              <w:t>3.4</w:t>
            </w:r>
            <w:r>
              <w:rPr>
                <w:rFonts w:asciiTheme="minorHAnsi" w:hAnsiTheme="minorHAnsi" w:cstheme="minorBidi"/>
                <w:kern w:val="2"/>
                <w:szCs w:val="24"/>
                <w14:ligatures w14:val="standardContextual"/>
              </w:rPr>
              <w:tab/>
            </w:r>
            <w:r w:rsidRPr="00662123">
              <w:rPr>
                <w:rStyle w:val="Hyperlink"/>
              </w:rPr>
              <w:t>Projeto Integrador 4 — Engenharia de dados e construção do OpenCEP</w:t>
            </w:r>
            <w:r>
              <w:rPr>
                <w:webHidden/>
              </w:rPr>
              <w:tab/>
            </w:r>
            <w:r>
              <w:rPr>
                <w:webHidden/>
              </w:rPr>
              <w:fldChar w:fldCharType="begin"/>
            </w:r>
            <w:r>
              <w:rPr>
                <w:webHidden/>
              </w:rPr>
              <w:instrText xml:space="preserve"> PAGEREF _Toc240214549 \h </w:instrText>
            </w:r>
            <w:r>
              <w:rPr>
                <w:webHidden/>
              </w:rPr>
            </w:r>
            <w:r>
              <w:rPr>
                <w:webHidden/>
              </w:rPr>
              <w:fldChar w:fldCharType="separate"/>
            </w:r>
            <w:r>
              <w:rPr>
                <w:webHidden/>
              </w:rPr>
              <w:t>31</w:t>
            </w:r>
            <w:r>
              <w:rPr>
                <w:webHidden/>
              </w:rPr>
              <w:fldChar w:fldCharType="end"/>
            </w:r>
          </w:hyperlink>
        </w:p>
        <w:p w14:paraId="514F11EC" w14:textId="3E0A3E9C" w:rsidR="004F4496" w:rsidRDefault="004F4496">
          <w:pPr>
            <w:pStyle w:val="Sumrio2"/>
            <w:rPr>
              <w:rFonts w:asciiTheme="minorHAnsi" w:hAnsiTheme="minorHAnsi" w:cstheme="minorBidi"/>
              <w:kern w:val="2"/>
              <w:szCs w:val="24"/>
              <w14:ligatures w14:val="standardContextual"/>
            </w:rPr>
          </w:pPr>
          <w:hyperlink w:anchor="_Toc240214550" w:history="1">
            <w:r w:rsidRPr="00662123">
              <w:rPr>
                <w:rStyle w:val="Hyperlink"/>
              </w:rPr>
              <w:t>3.5</w:t>
            </w:r>
            <w:r>
              <w:rPr>
                <w:rFonts w:asciiTheme="minorHAnsi" w:hAnsiTheme="minorHAnsi" w:cstheme="minorBidi"/>
                <w:kern w:val="2"/>
                <w:szCs w:val="24"/>
                <w14:ligatures w14:val="standardContextual"/>
              </w:rPr>
              <w:tab/>
            </w:r>
            <w:r w:rsidRPr="00662123">
              <w:rPr>
                <w:rStyle w:val="Hyperlink"/>
              </w:rPr>
              <w:t>Projeto Integrador 5 — Modelagem preditiva de risco na Chopp &amp; Cia</w:t>
            </w:r>
            <w:r>
              <w:rPr>
                <w:webHidden/>
              </w:rPr>
              <w:tab/>
            </w:r>
            <w:r>
              <w:rPr>
                <w:webHidden/>
              </w:rPr>
              <w:fldChar w:fldCharType="begin"/>
            </w:r>
            <w:r>
              <w:rPr>
                <w:webHidden/>
              </w:rPr>
              <w:instrText xml:space="preserve"> PAGEREF _Toc240214550 \h </w:instrText>
            </w:r>
            <w:r>
              <w:rPr>
                <w:webHidden/>
              </w:rPr>
            </w:r>
            <w:r>
              <w:rPr>
                <w:webHidden/>
              </w:rPr>
              <w:fldChar w:fldCharType="separate"/>
            </w:r>
            <w:r>
              <w:rPr>
                <w:webHidden/>
              </w:rPr>
              <w:t>36</w:t>
            </w:r>
            <w:r>
              <w:rPr>
                <w:webHidden/>
              </w:rPr>
              <w:fldChar w:fldCharType="end"/>
            </w:r>
          </w:hyperlink>
        </w:p>
        <w:p w14:paraId="616F641F" w14:textId="60B8FEA0" w:rsidR="004F4496" w:rsidRDefault="004F4496">
          <w:pPr>
            <w:pStyle w:val="Sumrio2"/>
            <w:rPr>
              <w:rFonts w:asciiTheme="minorHAnsi" w:hAnsiTheme="minorHAnsi" w:cstheme="minorBidi"/>
              <w:kern w:val="2"/>
              <w:szCs w:val="24"/>
              <w14:ligatures w14:val="standardContextual"/>
            </w:rPr>
          </w:pPr>
          <w:hyperlink w:anchor="_Toc240214551" w:history="1">
            <w:r w:rsidRPr="00662123">
              <w:rPr>
                <w:rStyle w:val="Hyperlink"/>
              </w:rPr>
              <w:t>3.6</w:t>
            </w:r>
            <w:r>
              <w:rPr>
                <w:rFonts w:asciiTheme="minorHAnsi" w:hAnsiTheme="minorHAnsi" w:cstheme="minorBidi"/>
                <w:kern w:val="2"/>
                <w:szCs w:val="24"/>
                <w14:ligatures w14:val="standardContextual"/>
              </w:rPr>
              <w:tab/>
            </w:r>
            <w:r w:rsidRPr="00662123">
              <w:rPr>
                <w:rStyle w:val="Hyperlink"/>
              </w:rPr>
              <w:t>Projeto Integrador 6 — Pipeline, governança e evolução do modelo</w:t>
            </w:r>
            <w:r>
              <w:rPr>
                <w:webHidden/>
              </w:rPr>
              <w:tab/>
            </w:r>
            <w:r>
              <w:rPr>
                <w:webHidden/>
              </w:rPr>
              <w:fldChar w:fldCharType="begin"/>
            </w:r>
            <w:r>
              <w:rPr>
                <w:webHidden/>
              </w:rPr>
              <w:instrText xml:space="preserve"> PAGEREF _Toc240214551 \h </w:instrText>
            </w:r>
            <w:r>
              <w:rPr>
                <w:webHidden/>
              </w:rPr>
            </w:r>
            <w:r>
              <w:rPr>
                <w:webHidden/>
              </w:rPr>
              <w:fldChar w:fldCharType="separate"/>
            </w:r>
            <w:r>
              <w:rPr>
                <w:webHidden/>
              </w:rPr>
              <w:t>46</w:t>
            </w:r>
            <w:r>
              <w:rPr>
                <w:webHidden/>
              </w:rPr>
              <w:fldChar w:fldCharType="end"/>
            </w:r>
          </w:hyperlink>
        </w:p>
        <w:p w14:paraId="0960EDDB" w14:textId="762584D7" w:rsidR="004F4496" w:rsidRDefault="004F4496">
          <w:pPr>
            <w:pStyle w:val="Sumrio1"/>
            <w:rPr>
              <w:rFonts w:asciiTheme="minorHAnsi" w:eastAsiaTheme="minorEastAsia" w:hAnsiTheme="minorHAnsi" w:cstheme="minorBidi"/>
              <w:noProof/>
              <w:kern w:val="2"/>
              <w:szCs w:val="24"/>
              <w:lang w:eastAsia="pt-BR"/>
              <w14:ligatures w14:val="standardContextual"/>
            </w:rPr>
          </w:pPr>
          <w:hyperlink w:anchor="_Toc240214552" w:history="1">
            <w:r w:rsidRPr="00662123">
              <w:rPr>
                <w:rStyle w:val="Hyperlink"/>
                <w:noProof/>
              </w:rPr>
              <w:t>4</w:t>
            </w:r>
            <w:r>
              <w:rPr>
                <w:rFonts w:asciiTheme="minorHAnsi" w:eastAsiaTheme="minorEastAsia" w:hAnsiTheme="minorHAnsi" w:cstheme="minorBidi"/>
                <w:noProof/>
                <w:kern w:val="2"/>
                <w:szCs w:val="24"/>
                <w:lang w:eastAsia="pt-BR"/>
                <w14:ligatures w14:val="standardContextual"/>
              </w:rPr>
              <w:tab/>
            </w:r>
            <w:r w:rsidRPr="00662123">
              <w:rPr>
                <w:rStyle w:val="Hyperlink"/>
                <w:noProof/>
              </w:rPr>
              <w:t>Discussão integrada: a evolução de um cientista de dados</w:t>
            </w:r>
            <w:r>
              <w:rPr>
                <w:noProof/>
                <w:webHidden/>
              </w:rPr>
              <w:tab/>
            </w:r>
            <w:r>
              <w:rPr>
                <w:noProof/>
                <w:webHidden/>
              </w:rPr>
              <w:fldChar w:fldCharType="begin"/>
            </w:r>
            <w:r>
              <w:rPr>
                <w:noProof/>
                <w:webHidden/>
              </w:rPr>
              <w:instrText xml:space="preserve"> PAGEREF _Toc240214552 \h </w:instrText>
            </w:r>
            <w:r>
              <w:rPr>
                <w:noProof/>
                <w:webHidden/>
              </w:rPr>
            </w:r>
            <w:r>
              <w:rPr>
                <w:noProof/>
                <w:webHidden/>
              </w:rPr>
              <w:fldChar w:fldCharType="separate"/>
            </w:r>
            <w:r>
              <w:rPr>
                <w:noProof/>
                <w:webHidden/>
              </w:rPr>
              <w:t>54</w:t>
            </w:r>
            <w:r>
              <w:rPr>
                <w:noProof/>
                <w:webHidden/>
              </w:rPr>
              <w:fldChar w:fldCharType="end"/>
            </w:r>
          </w:hyperlink>
        </w:p>
        <w:p w14:paraId="66918FF2" w14:textId="1F1E2E25" w:rsidR="004F4496" w:rsidRDefault="004F4496">
          <w:pPr>
            <w:pStyle w:val="Sumrio2"/>
            <w:rPr>
              <w:rFonts w:asciiTheme="minorHAnsi" w:hAnsiTheme="minorHAnsi" w:cstheme="minorBidi"/>
              <w:kern w:val="2"/>
              <w:szCs w:val="24"/>
              <w14:ligatures w14:val="standardContextual"/>
            </w:rPr>
          </w:pPr>
          <w:hyperlink w:anchor="_Toc240214553" w:history="1">
            <w:r w:rsidRPr="00662123">
              <w:rPr>
                <w:rStyle w:val="Hyperlink"/>
              </w:rPr>
              <w:t>4.1</w:t>
            </w:r>
            <w:r>
              <w:rPr>
                <w:rFonts w:asciiTheme="minorHAnsi" w:hAnsiTheme="minorHAnsi" w:cstheme="minorBidi"/>
                <w:kern w:val="2"/>
                <w:szCs w:val="24"/>
                <w14:ligatures w14:val="standardContextual"/>
              </w:rPr>
              <w:tab/>
            </w:r>
            <w:r w:rsidRPr="00662123">
              <w:rPr>
                <w:rStyle w:val="Hyperlink"/>
              </w:rPr>
              <w:t>A conexão entre os projetos</w:t>
            </w:r>
            <w:r>
              <w:rPr>
                <w:webHidden/>
              </w:rPr>
              <w:tab/>
            </w:r>
            <w:r>
              <w:rPr>
                <w:webHidden/>
              </w:rPr>
              <w:fldChar w:fldCharType="begin"/>
            </w:r>
            <w:r>
              <w:rPr>
                <w:webHidden/>
              </w:rPr>
              <w:instrText xml:space="preserve"> PAGEREF _Toc240214553 \h </w:instrText>
            </w:r>
            <w:r>
              <w:rPr>
                <w:webHidden/>
              </w:rPr>
            </w:r>
            <w:r>
              <w:rPr>
                <w:webHidden/>
              </w:rPr>
              <w:fldChar w:fldCharType="separate"/>
            </w:r>
            <w:r>
              <w:rPr>
                <w:webHidden/>
              </w:rPr>
              <w:t>55</w:t>
            </w:r>
            <w:r>
              <w:rPr>
                <w:webHidden/>
              </w:rPr>
              <w:fldChar w:fldCharType="end"/>
            </w:r>
          </w:hyperlink>
        </w:p>
        <w:p w14:paraId="794C2940" w14:textId="329D9FA7" w:rsidR="004F4496" w:rsidRDefault="004F4496">
          <w:pPr>
            <w:pStyle w:val="Sumrio2"/>
            <w:rPr>
              <w:rFonts w:asciiTheme="minorHAnsi" w:hAnsiTheme="minorHAnsi" w:cstheme="minorBidi"/>
              <w:kern w:val="2"/>
              <w:szCs w:val="24"/>
              <w14:ligatures w14:val="standardContextual"/>
            </w:rPr>
          </w:pPr>
          <w:hyperlink w:anchor="_Toc240214554" w:history="1">
            <w:r w:rsidRPr="00662123">
              <w:rPr>
                <w:rStyle w:val="Hyperlink"/>
              </w:rPr>
              <w:t>4.2</w:t>
            </w:r>
            <w:r>
              <w:rPr>
                <w:rFonts w:asciiTheme="minorHAnsi" w:hAnsiTheme="minorHAnsi" w:cstheme="minorBidi"/>
                <w:kern w:val="2"/>
                <w:szCs w:val="24"/>
                <w14:ligatures w14:val="standardContextual"/>
              </w:rPr>
              <w:tab/>
            </w:r>
            <w:r w:rsidRPr="00662123">
              <w:rPr>
                <w:rStyle w:val="Hyperlink"/>
              </w:rPr>
              <w:t>A evolução da maturidade analítica</w:t>
            </w:r>
            <w:r>
              <w:rPr>
                <w:webHidden/>
              </w:rPr>
              <w:tab/>
            </w:r>
            <w:r>
              <w:rPr>
                <w:webHidden/>
              </w:rPr>
              <w:fldChar w:fldCharType="begin"/>
            </w:r>
            <w:r>
              <w:rPr>
                <w:webHidden/>
              </w:rPr>
              <w:instrText xml:space="preserve"> PAGEREF _Toc240214554 \h </w:instrText>
            </w:r>
            <w:r>
              <w:rPr>
                <w:webHidden/>
              </w:rPr>
            </w:r>
            <w:r>
              <w:rPr>
                <w:webHidden/>
              </w:rPr>
              <w:fldChar w:fldCharType="separate"/>
            </w:r>
            <w:r>
              <w:rPr>
                <w:webHidden/>
              </w:rPr>
              <w:t>55</w:t>
            </w:r>
            <w:r>
              <w:rPr>
                <w:webHidden/>
              </w:rPr>
              <w:fldChar w:fldCharType="end"/>
            </w:r>
          </w:hyperlink>
        </w:p>
        <w:p w14:paraId="79D7837E" w14:textId="5028935C" w:rsidR="004F4496" w:rsidRDefault="004F4496">
          <w:pPr>
            <w:pStyle w:val="Sumrio2"/>
            <w:rPr>
              <w:rFonts w:asciiTheme="minorHAnsi" w:hAnsiTheme="minorHAnsi" w:cstheme="minorBidi"/>
              <w:kern w:val="2"/>
              <w:szCs w:val="24"/>
              <w14:ligatures w14:val="standardContextual"/>
            </w:rPr>
          </w:pPr>
          <w:hyperlink w:anchor="_Toc240214555" w:history="1">
            <w:r w:rsidRPr="00662123">
              <w:rPr>
                <w:rStyle w:val="Hyperlink"/>
              </w:rPr>
              <w:t>4.3</w:t>
            </w:r>
            <w:r>
              <w:rPr>
                <w:rFonts w:asciiTheme="minorHAnsi" w:hAnsiTheme="minorHAnsi" w:cstheme="minorBidi"/>
                <w:kern w:val="2"/>
                <w:szCs w:val="24"/>
                <w14:ligatures w14:val="standardContextual"/>
              </w:rPr>
              <w:tab/>
            </w:r>
            <w:r w:rsidRPr="00662123">
              <w:rPr>
                <w:rStyle w:val="Hyperlink"/>
              </w:rPr>
              <w:t>Competências evidenciadas</w:t>
            </w:r>
            <w:r>
              <w:rPr>
                <w:webHidden/>
              </w:rPr>
              <w:tab/>
            </w:r>
            <w:r>
              <w:rPr>
                <w:webHidden/>
              </w:rPr>
              <w:fldChar w:fldCharType="begin"/>
            </w:r>
            <w:r>
              <w:rPr>
                <w:webHidden/>
              </w:rPr>
              <w:instrText xml:space="preserve"> PAGEREF _Toc240214555 \h </w:instrText>
            </w:r>
            <w:r>
              <w:rPr>
                <w:webHidden/>
              </w:rPr>
            </w:r>
            <w:r>
              <w:rPr>
                <w:webHidden/>
              </w:rPr>
              <w:fldChar w:fldCharType="separate"/>
            </w:r>
            <w:r>
              <w:rPr>
                <w:webHidden/>
              </w:rPr>
              <w:t>56</w:t>
            </w:r>
            <w:r>
              <w:rPr>
                <w:webHidden/>
              </w:rPr>
              <w:fldChar w:fldCharType="end"/>
            </w:r>
          </w:hyperlink>
        </w:p>
        <w:p w14:paraId="5BDC73BB" w14:textId="7BB702B8" w:rsidR="004F4496" w:rsidRDefault="004F4496">
          <w:pPr>
            <w:pStyle w:val="Sumrio1"/>
            <w:rPr>
              <w:rFonts w:asciiTheme="minorHAnsi" w:eastAsiaTheme="minorEastAsia" w:hAnsiTheme="minorHAnsi" w:cstheme="minorBidi"/>
              <w:noProof/>
              <w:kern w:val="2"/>
              <w:szCs w:val="24"/>
              <w:lang w:eastAsia="pt-BR"/>
              <w14:ligatures w14:val="standardContextual"/>
            </w:rPr>
          </w:pPr>
          <w:hyperlink w:anchor="_Toc240214556" w:history="1">
            <w:r w:rsidRPr="00662123">
              <w:rPr>
                <w:rStyle w:val="Hyperlink"/>
                <w:noProof/>
              </w:rPr>
              <w:t>5</w:t>
            </w:r>
            <w:r>
              <w:rPr>
                <w:rFonts w:asciiTheme="minorHAnsi" w:eastAsiaTheme="minorEastAsia" w:hAnsiTheme="minorHAnsi" w:cstheme="minorBidi"/>
                <w:noProof/>
                <w:kern w:val="2"/>
                <w:szCs w:val="24"/>
                <w:lang w:eastAsia="pt-BR"/>
                <w14:ligatures w14:val="standardContextual"/>
              </w:rPr>
              <w:tab/>
            </w:r>
            <w:r w:rsidRPr="00662123">
              <w:rPr>
                <w:rStyle w:val="Hyperlink"/>
                <w:noProof/>
              </w:rPr>
              <w:t>Considerações finais</w:t>
            </w:r>
            <w:r>
              <w:rPr>
                <w:noProof/>
                <w:webHidden/>
              </w:rPr>
              <w:tab/>
            </w:r>
            <w:r>
              <w:rPr>
                <w:noProof/>
                <w:webHidden/>
              </w:rPr>
              <w:fldChar w:fldCharType="begin"/>
            </w:r>
            <w:r>
              <w:rPr>
                <w:noProof/>
                <w:webHidden/>
              </w:rPr>
              <w:instrText xml:space="preserve"> PAGEREF _Toc240214556 \h </w:instrText>
            </w:r>
            <w:r>
              <w:rPr>
                <w:noProof/>
                <w:webHidden/>
              </w:rPr>
            </w:r>
            <w:r>
              <w:rPr>
                <w:noProof/>
                <w:webHidden/>
              </w:rPr>
              <w:fldChar w:fldCharType="separate"/>
            </w:r>
            <w:r>
              <w:rPr>
                <w:noProof/>
                <w:webHidden/>
              </w:rPr>
              <w:t>57</w:t>
            </w:r>
            <w:r>
              <w:rPr>
                <w:noProof/>
                <w:webHidden/>
              </w:rPr>
              <w:fldChar w:fldCharType="end"/>
            </w:r>
          </w:hyperlink>
        </w:p>
        <w:p w14:paraId="5C2800DF" w14:textId="3350A99F" w:rsidR="006909E6" w:rsidRDefault="00490C83" w:rsidP="00490C83">
          <w:pPr>
            <w:ind w:right="616"/>
            <w:rPr>
              <w:bCs/>
            </w:rPr>
          </w:pPr>
          <w:r>
            <w:rPr>
              <w:rFonts w:ascii="Arial" w:hAnsi="Arial" w:cs="Arial"/>
              <w:b/>
              <w:bCs/>
              <w:noProof/>
              <w:sz w:val="24"/>
              <w:szCs w:val="24"/>
            </w:rPr>
            <w:fldChar w:fldCharType="end"/>
          </w:r>
        </w:p>
      </w:sdtContent>
    </w:sdt>
    <w:p w14:paraId="05B65FFB" w14:textId="77777777" w:rsidR="00B013FD" w:rsidRDefault="00B013FD" w:rsidP="00B013FD">
      <w:pPr>
        <w:pStyle w:val="Texto"/>
        <w:ind w:firstLine="0"/>
      </w:pPr>
    </w:p>
    <w:p w14:paraId="408CC20D" w14:textId="77777777" w:rsidR="00B013FD" w:rsidRDefault="00B013FD" w:rsidP="00B013FD">
      <w:pPr>
        <w:pStyle w:val="Texto"/>
        <w:ind w:firstLine="0"/>
      </w:pPr>
    </w:p>
    <w:p w14:paraId="72FD4A75" w14:textId="77777777" w:rsidR="00B013FD" w:rsidRDefault="00B013FD" w:rsidP="00B013FD">
      <w:pPr>
        <w:pStyle w:val="Texto"/>
        <w:ind w:firstLine="0"/>
      </w:pPr>
    </w:p>
    <w:p w14:paraId="7A1E4D42" w14:textId="77777777" w:rsidR="00B013FD" w:rsidRDefault="00B013FD" w:rsidP="00B013FD">
      <w:pPr>
        <w:pStyle w:val="Texto"/>
        <w:ind w:firstLine="0"/>
      </w:pPr>
    </w:p>
    <w:p w14:paraId="7786C666" w14:textId="77777777" w:rsidR="00B013FD" w:rsidRDefault="00B013FD" w:rsidP="00B013FD">
      <w:pPr>
        <w:pStyle w:val="Texto"/>
        <w:ind w:firstLine="0"/>
      </w:pPr>
    </w:p>
    <w:p w14:paraId="087626C7" w14:textId="77777777" w:rsidR="0044357C" w:rsidRDefault="009D76E8">
      <w:pPr>
        <w:sectPr w:rsidR="0044357C" w:rsidSect="00DA58A8">
          <w:footerReference w:type="default" r:id="rId9"/>
          <w:pgSz w:w="11907" w:h="16840" w:code="9"/>
          <w:pgMar w:top="1701" w:right="1134" w:bottom="1134" w:left="1701" w:header="720" w:footer="720" w:gutter="0"/>
          <w:pgNumType w:start="4"/>
          <w:cols w:space="720"/>
          <w:docGrid w:linePitch="272"/>
        </w:sectPr>
      </w:pPr>
      <w:r>
        <w:br w:type="page"/>
      </w:r>
    </w:p>
    <w:p w14:paraId="37BA4D2D" w14:textId="77777777" w:rsidR="00881FB5" w:rsidRDefault="00000000">
      <w:pPr>
        <w:pStyle w:val="Ttulo1"/>
      </w:pPr>
      <w:bookmarkStart w:id="0" w:name="_Toc240214536"/>
      <w:r>
        <w:lastRenderedPageBreak/>
        <w:t>Introdução</w:t>
      </w:r>
      <w:bookmarkEnd w:id="0"/>
    </w:p>
    <w:p w14:paraId="684C960E" w14:textId="3288EEFC" w:rsidR="00382EC5" w:rsidRDefault="00382EC5" w:rsidP="00382EC5">
      <w:pPr>
        <w:pStyle w:val="Texto"/>
      </w:pPr>
      <w:r w:rsidRPr="00382EC5">
        <w:t>Este capítulo apresenta o percurso que deu origem ao trabalho e delimita o que ele se propõe a fazer. Começa pela trajetória pessoal que me trouxe ao curso, esclarece a natureza do documento — um portfólio integrador, e não uma monografia tradicional —, define os objetivos que orientaram a análise e justifica por que documentar criticamente seis semestres de projetos tem valor acadêmico e profissional.</w:t>
      </w:r>
    </w:p>
    <w:p w14:paraId="4671FDC0" w14:textId="77777777" w:rsidR="00382EC5" w:rsidRPr="00311186" w:rsidRDefault="00382EC5" w:rsidP="00311186"/>
    <w:p w14:paraId="012F89A0" w14:textId="77777777" w:rsidR="00881FB5" w:rsidRDefault="00000000">
      <w:pPr>
        <w:pStyle w:val="Ttulo2"/>
      </w:pPr>
      <w:bookmarkStart w:id="1" w:name="_Toc240214537"/>
      <w:r>
        <w:t>Minha trajetória no curso</w:t>
      </w:r>
      <w:bookmarkEnd w:id="1"/>
    </w:p>
    <w:p w14:paraId="17BF5D2D" w14:textId="77777777" w:rsidR="00881FB5" w:rsidRDefault="00000000">
      <w:pPr>
        <w:pStyle w:val="Texto"/>
      </w:pPr>
      <w:r>
        <w:t>Ingressei no Curso Superior de Tecnologia em Ciência de Dados para Negócios com uma bagagem já formada em engenharia de software. Desde 2016 atuo no desenvolvimento de sistemas corporativos, com anos dedicados a integrações e a rotinas de retaguarda sobre plataformas transacionais. Essa origem definiu tanto o que eu trazia quanto o que me faltava: sabia registrar, transportar e garantir a integridade do dado, mas não sabia extrair dele uma decisão.</w:t>
      </w:r>
    </w:p>
    <w:p w14:paraId="2366349C" w14:textId="77777777" w:rsidR="00881FB5" w:rsidRDefault="00000000">
      <w:pPr>
        <w:pStyle w:val="Texto"/>
      </w:pPr>
      <w:r>
        <w:t>A expectativa inicial era, portanto, de complemento técnico. O que encontrei foi uma mudança de método. Os seis Projetos Integradores exigiram, em sequência, compreender um negócio antes de modelá-lo, comunicar um resultado a quem não lê código, sustentar uma afirmação com evidência e, por fim, duvidar do próprio número antes de apresentá-lo. É essa progressão que este trabalho documenta.</w:t>
      </w:r>
    </w:p>
    <w:p w14:paraId="4B8271A2" w14:textId="77777777" w:rsidR="00311186" w:rsidRDefault="00311186">
      <w:pPr>
        <w:pStyle w:val="Texto"/>
      </w:pPr>
    </w:p>
    <w:p w14:paraId="22FCF890" w14:textId="77777777" w:rsidR="00881FB5" w:rsidRDefault="00000000">
      <w:pPr>
        <w:pStyle w:val="Ttulo2"/>
      </w:pPr>
      <w:bookmarkStart w:id="2" w:name="_Toc240214538"/>
      <w:r>
        <w:t>O TG como portfólio integrador</w:t>
      </w:r>
      <w:bookmarkEnd w:id="2"/>
    </w:p>
    <w:p w14:paraId="5DD86AC4" w14:textId="77777777" w:rsidR="00881FB5" w:rsidRDefault="00000000">
      <w:pPr>
        <w:pStyle w:val="Texto"/>
      </w:pPr>
      <w:r>
        <w:t>Este trabalho não apresenta um projeto novo. Conforme o modelo adotado pelo curso, ele é um portfólio integrador: uma consolidação crítica das entregas realizadas do primeiro ao sexto semestre, reunidas em uma narrativa única e analisadas sob a ótica das competências previstas no projeto pedagógico do curso.</w:t>
      </w:r>
    </w:p>
    <w:p w14:paraId="5284B71C" w14:textId="77777777" w:rsidR="00881FB5" w:rsidRDefault="00000000">
      <w:pPr>
        <w:pStyle w:val="Texto"/>
      </w:pPr>
      <w:r>
        <w:t>A diferença em relação a uma monografia tradicional é de natureza, não de rigor. O esforço desloca-se da produção de conteúdo inédito para a curadoria e a reflexão sobre o que já foi produzido e validado, com o compromisso de mostrar com evidências, e não apenas afirmar. Cada seção de projeto remete aos artefatos correspondentes no repositório público que acompanha este trabalho.</w:t>
      </w:r>
    </w:p>
    <w:p w14:paraId="2160FC70" w14:textId="77777777" w:rsidR="00311186" w:rsidRDefault="00311186">
      <w:pPr>
        <w:pStyle w:val="Texto"/>
      </w:pPr>
    </w:p>
    <w:p w14:paraId="48717D7F" w14:textId="77777777" w:rsidR="00881FB5" w:rsidRDefault="00000000">
      <w:pPr>
        <w:pStyle w:val="Ttulo2"/>
      </w:pPr>
      <w:bookmarkStart w:id="3" w:name="_Toc240214539"/>
      <w:r>
        <w:lastRenderedPageBreak/>
        <w:t>Objetivos</w:t>
      </w:r>
      <w:bookmarkEnd w:id="3"/>
    </w:p>
    <w:p w14:paraId="44E84030" w14:textId="77777777" w:rsidR="00881FB5" w:rsidRDefault="00000000">
      <w:pPr>
        <w:pStyle w:val="Texto"/>
      </w:pPr>
      <w:r>
        <w:t>O objetivo geral é analisar criticamente o portfólio de projetos desenvolvido ao longo do curso, evidenciando a evolução das competências técnicas e profissionais construídas entre o primeiro e o sexto semestre.</w:t>
      </w:r>
    </w:p>
    <w:p w14:paraId="1CF33D1E" w14:textId="77777777" w:rsidR="00881FB5" w:rsidRDefault="00000000">
      <w:pPr>
        <w:pStyle w:val="Texto"/>
      </w:pPr>
      <w:r>
        <w:t>São objetivos específicos: reconstituir o percurso de cada Projeto Integrador, identificando problema, solução e resultado; evidenciar a progressão no domínio de engenharia de dados, modelagem preditiva e governança; distinguir, nas entregas, o que foi comprovado do que permanece como projeção; e registrar os aprendizados que sustentam a transição da engenharia de software para a ciência de dados.</w:t>
      </w:r>
    </w:p>
    <w:p w14:paraId="1C2EF31D" w14:textId="77777777" w:rsidR="00382EC5" w:rsidRDefault="00382EC5">
      <w:pPr>
        <w:pStyle w:val="Texto"/>
      </w:pPr>
    </w:p>
    <w:p w14:paraId="3A7C6CE8" w14:textId="77777777" w:rsidR="00881FB5" w:rsidRDefault="00000000">
      <w:pPr>
        <w:pStyle w:val="Ttulo2"/>
      </w:pPr>
      <w:bookmarkStart w:id="4" w:name="_Toc240214540"/>
      <w:r>
        <w:t>Justificativa e relevância</w:t>
      </w:r>
      <w:bookmarkEnd w:id="4"/>
    </w:p>
    <w:p w14:paraId="526AE549" w14:textId="77777777" w:rsidR="00881FB5" w:rsidRDefault="00000000">
      <w:pPr>
        <w:pStyle w:val="Texto"/>
      </w:pPr>
      <w:r>
        <w:t>Documentar essa trajetória tem três justificativas. A primeira é de consolidação: reunir em um só documento seis semestres de entregas dispersas transforma um conjunto de trabalhos em um percurso compreensível. A segunda é profissional: o portfólio consolidado funciona como registro verificável de competências, com artefatos públicos e validações externas. A terceira é metodológica: a análise retrospectiva obriga a reexaminar decisões técnicas com o distanciamento que o prazo do projeto não permitia, e é nesse reexame que aparecem os limites de cada solução.</w:t>
      </w:r>
    </w:p>
    <w:p w14:paraId="1372AB57" w14:textId="77777777" w:rsidR="00311186" w:rsidRDefault="00311186">
      <w:pPr>
        <w:rPr>
          <w:rFonts w:ascii="Arial" w:hAnsi="Arial"/>
          <w:b/>
          <w:kern w:val="32"/>
          <w:sz w:val="32"/>
        </w:rPr>
      </w:pPr>
      <w:r>
        <w:br w:type="page"/>
      </w:r>
    </w:p>
    <w:p w14:paraId="69EAF5A9" w14:textId="7F163EC3" w:rsidR="00881FB5" w:rsidRDefault="00000000">
      <w:pPr>
        <w:pStyle w:val="Ttulo1"/>
      </w:pPr>
      <w:bookmarkStart w:id="5" w:name="_Toc240214541"/>
      <w:r>
        <w:lastRenderedPageBreak/>
        <w:t>Fundamentação teórica e metodológica</w:t>
      </w:r>
      <w:bookmarkEnd w:id="5"/>
    </w:p>
    <w:p w14:paraId="10CE7A4E" w14:textId="295D5968" w:rsidR="00382EC5" w:rsidRDefault="00382EC5" w:rsidP="00382EC5">
      <w:pPr>
        <w:pStyle w:val="Texto"/>
      </w:pPr>
      <w:r w:rsidRPr="00382EC5">
        <w:t>Este capítulo estabelece as bases sobre as quais a análise do portfólio se apoia. A primeira seção identifica o fio condutor que atravessa projetos de domínios distintos e organiza, em três blocos conceituais, os autores e referências que sustentaram as decisões técnicas de cada semestre. A segunda descreve como este trabalho foi construído: os critérios de seleção do acervo, o método de confronto entre o relato e o artefato preservado, e as escolhas de redação. A terceira apresenta a estrutura do repositório que reúne as evidências citadas ao longo do texto.</w:t>
      </w:r>
    </w:p>
    <w:p w14:paraId="3CB57E08" w14:textId="77777777" w:rsidR="00382EC5" w:rsidRPr="00382EC5" w:rsidRDefault="00382EC5" w:rsidP="00382EC5"/>
    <w:p w14:paraId="75DF53EB" w14:textId="77777777" w:rsidR="00881FB5" w:rsidRDefault="00000000">
      <w:pPr>
        <w:pStyle w:val="Ttulo2"/>
      </w:pPr>
      <w:bookmarkStart w:id="6" w:name="_Toc240214542"/>
      <w:r>
        <w:t>Referencial teórico do portfólio</w:t>
      </w:r>
      <w:bookmarkEnd w:id="6"/>
    </w:p>
    <w:p w14:paraId="13A3646C" w14:textId="77777777" w:rsidR="00881FB5" w:rsidRDefault="00000000">
      <w:pPr>
        <w:pStyle w:val="Texto"/>
      </w:pPr>
      <w:r>
        <w:t>Os seis projetos não compartilham um mesmo domínio de negócio, mas compartilham um fio condutor: a transformação de dado operacional bruto em subsídio para decisão. Esse percurso atravessa três blocos conceituais que se sucedem ao longo do curso.</w:t>
      </w:r>
    </w:p>
    <w:p w14:paraId="7E50350F" w14:textId="77777777" w:rsidR="00881FB5" w:rsidRDefault="00000000">
      <w:pPr>
        <w:pStyle w:val="Texto"/>
      </w:pPr>
      <w:r>
        <w:t>O primeiro é o da modelagem e da arquitetura de dados. A distinção entre sistemas transacionais e analíticos (INMON, 2005), a modelagem dimensional em esquemas estrela (KIMBALL; ROSS, 2013) e os processos de extração, transformação e carga (VASSILIADIS, 2009) sustentam as decisões tomadas do segundo ao quarto semestre.</w:t>
      </w:r>
    </w:p>
    <w:p w14:paraId="661078A2" w14:textId="77777777" w:rsidR="00881FB5" w:rsidRDefault="00000000">
      <w:pPr>
        <w:pStyle w:val="Texto"/>
      </w:pPr>
      <w:r>
        <w:t>O segundo é o da análise e do aprendizado supervisionado. A análise exploratória como etapa de descoberta (TUKEY, 1977), os fundamentos do aprendizado de máquina (MITCHELL, 1997) e a implementação dos classificadores empregados (PEDREGOSA et al., 2011) orientam o quinto e o sexto semestres.</w:t>
      </w:r>
    </w:p>
    <w:p w14:paraId="20F0C62E" w14:textId="77777777" w:rsidR="00881FB5" w:rsidRDefault="00000000">
      <w:pPr>
        <w:pStyle w:val="Texto"/>
      </w:pPr>
      <w:r>
        <w:t>O terceiro é o da comunicação e da governança. A visualização como instrumento de decisão (FEW, 2012; KNAFLIC, 2017), a atuação consultiva do cientista de dados (PROVOST; FAWCETT, 2016), a gestão de dados como disciplina (DAMA INTERNATIONAL, 2017) e as exigências legais de proteção de dados pessoais (BRASIL, 2018) atravessam todos os projetos e ganham peso decisivo no último.</w:t>
      </w:r>
    </w:p>
    <w:p w14:paraId="1FA296C1" w14:textId="77777777" w:rsidR="001108CA" w:rsidRDefault="001108CA">
      <w:pPr>
        <w:pStyle w:val="Texto"/>
      </w:pPr>
    </w:p>
    <w:p w14:paraId="425191F1" w14:textId="77777777" w:rsidR="00382EC5" w:rsidRDefault="00382EC5">
      <w:pPr>
        <w:pStyle w:val="Texto"/>
      </w:pPr>
    </w:p>
    <w:p w14:paraId="38F52A05" w14:textId="77777777" w:rsidR="00382EC5" w:rsidRDefault="00382EC5">
      <w:pPr>
        <w:pStyle w:val="Texto"/>
      </w:pPr>
    </w:p>
    <w:p w14:paraId="4FEF98B1" w14:textId="77777777" w:rsidR="00881FB5" w:rsidRDefault="00000000">
      <w:pPr>
        <w:pStyle w:val="Ttulo2"/>
      </w:pPr>
      <w:bookmarkStart w:id="7" w:name="_Toc240214543"/>
      <w:r>
        <w:lastRenderedPageBreak/>
        <w:t>Metodologia de construção do trabalho</w:t>
      </w:r>
      <w:bookmarkEnd w:id="7"/>
    </w:p>
    <w:p w14:paraId="35C1B12B" w14:textId="77777777" w:rsidR="00881FB5" w:rsidRDefault="00000000">
      <w:pPr>
        <w:pStyle w:val="Texto"/>
      </w:pPr>
      <w:r>
        <w:t>A construção deste portfólio seguiu quatro etapas. A primeira foi o inventário: levantamento de todos os artefatos produzidos nos seis semestres — relatórios, notebooks, dashboards, aplicações, atas assinadas, guias e evidências de processo — e sua organização em um repositório público estruturado por semestre.</w:t>
      </w:r>
    </w:p>
    <w:p w14:paraId="62B6838E" w14:textId="77777777" w:rsidR="00881FB5" w:rsidRDefault="00000000">
      <w:pPr>
        <w:pStyle w:val="Texto"/>
      </w:pPr>
      <w:r>
        <w:t>A segunda foi a curadoria. Nem tudo que foi produzido entra no texto: adotou-se como critério a existência de artefato verificável e de contribuição pessoal identificável. Projetos em que minha participação foi periférica não foram detalhados.</w:t>
      </w:r>
    </w:p>
    <w:p w14:paraId="0EE1BCA0" w14:textId="77777777" w:rsidR="00881FB5" w:rsidRDefault="00000000">
      <w:pPr>
        <w:pStyle w:val="Texto"/>
      </w:pPr>
      <w:r>
        <w:t>A terceira foi a reconstituição crítica. Para cada projeto, o relato foi confrontado com o artefato preservado — código, saída de execução, documento assinado —, e não apenas com a memória do semestre. Essa conferência é a razão de o texto distinguir, em vários pontos, o resultado medido da projeção documentada: divergências entre relatório e código foram registradas, e não harmonizadas.</w:t>
      </w:r>
    </w:p>
    <w:p w14:paraId="050DF808" w14:textId="77777777" w:rsidR="00881FB5" w:rsidRDefault="00000000">
      <w:pPr>
        <w:pStyle w:val="Texto"/>
      </w:pPr>
      <w:r>
        <w:t>A quarta foi a redação integrada, com atenção a duas exigências: manter a narrativa em primeira pessoa, coerente com o caráter reflexivo do trabalho, e explicar em notas de rodapé os termos técnicos, de modo que o texto permaneça legível para quem não é da área.</w:t>
      </w:r>
    </w:p>
    <w:p w14:paraId="7CD962B3" w14:textId="77777777" w:rsidR="00382EC5" w:rsidRDefault="00382EC5">
      <w:pPr>
        <w:pStyle w:val="Texto"/>
      </w:pPr>
    </w:p>
    <w:p w14:paraId="03F0FD56" w14:textId="77777777" w:rsidR="00881FB5" w:rsidRDefault="00000000">
      <w:pPr>
        <w:pStyle w:val="Ttulo2"/>
      </w:pPr>
      <w:bookmarkStart w:id="8" w:name="_Toc240214544"/>
      <w:r>
        <w:t>Estrutura do repositório de evidências</w:t>
      </w:r>
      <w:bookmarkEnd w:id="8"/>
    </w:p>
    <w:p w14:paraId="4F338915" w14:textId="77777777" w:rsidR="00881FB5" w:rsidRDefault="00000000">
      <w:pPr>
        <w:pStyle w:val="Texto"/>
      </w:pPr>
      <w:r>
        <w:t>Todos os artefatos citados neste trabalho estão reunidos em repositório público, organizado conforme a estrutura sugerida pelo manual do curso: a pasta 01_Documento_ABNT reúne este documento; 02_</w:t>
      </w:r>
      <w:proofErr w:type="gramStart"/>
      <w:r>
        <w:t>Evidencias</w:t>
      </w:r>
      <w:proofErr w:type="gramEnd"/>
      <w:r>
        <w:t>_PI reúne, em uma subpasta por semestre, as evidências de cada Projeto Integrador; 03_Projetos</w:t>
      </w:r>
      <w:proofErr w:type="gramStart"/>
      <w:r>
        <w:t>_Extras</w:t>
      </w:r>
      <w:proofErr w:type="gramEnd"/>
      <w:r>
        <w:t xml:space="preserve"> reúne trabalhos complementares; e 04_Apresentacao</w:t>
      </w:r>
      <w:proofErr w:type="gramStart"/>
      <w:r>
        <w:t>_Banca</w:t>
      </w:r>
      <w:proofErr w:type="gramEnd"/>
      <w:r>
        <w:t xml:space="preserve"> reúne o material de defesa.</w:t>
      </w:r>
    </w:p>
    <w:p w14:paraId="071ED75B" w14:textId="77777777" w:rsidR="00881FB5" w:rsidRDefault="00000000">
      <w:pPr>
        <w:pStyle w:val="Texto"/>
      </w:pPr>
      <w:r>
        <w:t>Ao final de cada seção de projeto indica-se a subpasta correspondente, de modo que cada afirmação do texto possa ser conferida no artefato que a sustenta.</w:t>
      </w:r>
    </w:p>
    <w:p w14:paraId="3D30400E" w14:textId="77777777" w:rsidR="00311186" w:rsidRDefault="00311186">
      <w:pPr>
        <w:rPr>
          <w:rFonts w:ascii="Arial" w:hAnsi="Arial"/>
          <w:b/>
          <w:kern w:val="32"/>
          <w:sz w:val="32"/>
        </w:rPr>
      </w:pPr>
      <w:r>
        <w:br w:type="page"/>
      </w:r>
    </w:p>
    <w:p w14:paraId="453860AD" w14:textId="7009A5F3" w:rsidR="00881FB5" w:rsidRDefault="00000000">
      <w:pPr>
        <w:pStyle w:val="Ttulo1"/>
      </w:pPr>
      <w:bookmarkStart w:id="9" w:name="_Toc240214545"/>
      <w:r>
        <w:lastRenderedPageBreak/>
        <w:t>Relato e análise do portfólio</w:t>
      </w:r>
      <w:bookmarkEnd w:id="9"/>
    </w:p>
    <w:p w14:paraId="1EE1A38B" w14:textId="77777777" w:rsidR="00881FB5" w:rsidRDefault="00000000">
      <w:pPr>
        <w:pStyle w:val="Texto"/>
      </w:pPr>
      <w:r>
        <w:t>Este capítulo reconstitui, projeto a projeto, o percurso dos seis Projetos Integradores. Cada seção apresenta o contexto e o problema enfrentado, as técnicas aplicadas, os resultados obtidos e os aprendizados que dele decorreram, com indicação da pasta de evidências correspondente no repositório.</w:t>
      </w:r>
    </w:p>
    <w:p w14:paraId="0CBF3777" w14:textId="77777777" w:rsidR="00382EC5" w:rsidRDefault="00382EC5">
      <w:pPr>
        <w:pStyle w:val="Texto"/>
      </w:pPr>
    </w:p>
    <w:p w14:paraId="514BC50A" w14:textId="77777777" w:rsidR="00881FB5" w:rsidRDefault="00000000">
      <w:pPr>
        <w:pStyle w:val="Ttulo2"/>
      </w:pPr>
      <w:bookmarkStart w:id="10" w:name="_Toc240214546"/>
      <w:r>
        <w:t>Projeto Integrador 1 — Conhecendo o negócio</w:t>
      </w:r>
      <w:bookmarkEnd w:id="10"/>
    </w:p>
    <w:p w14:paraId="62D2FDA7" w14:textId="77777777" w:rsidR="00881FB5" w:rsidRDefault="00000000">
      <w:pPr>
        <w:pStyle w:val="Texto"/>
      </w:pPr>
      <w:r>
        <w:t xml:space="preserve">A minha trajetória no ecossistema de tecnologia teve início formal no ano de 2016, quando ingressei no curso de Análise e Desenvolvimento de Sistemas na Fatec Sorocaba. Desde as minhas primeiras experiências profissionais, consolidei uma base técnica estritamente voltada ao desenvolvimento de software corporativo tradicional. Atuando fortemente em ambientes baseados em servidores Windows, dediquei anos à construção de soluções </w:t>
      </w:r>
      <w:proofErr w:type="spellStart"/>
      <w:r>
        <w:t>back-end</w:t>
      </w:r>
      <w:proofErr w:type="spellEnd"/>
      <w:r>
        <w:t xml:space="preserve"> e integrações sistêmicas utilizando a plataforma .NET e a linguagem C#. O núcleo fundamental da minha rotina consistia em lidar com a alta complexidade arquitetural e os pesados fluxos de dados exigidos pelo ecossistema do Enterprise </w:t>
      </w:r>
      <w:proofErr w:type="spellStart"/>
      <w:r>
        <w:t>Resource</w:t>
      </w:r>
      <w:proofErr w:type="spellEnd"/>
      <w:r>
        <w:t xml:space="preserve"> Planning (ERP) SAP Business </w:t>
      </w:r>
      <w:proofErr w:type="spellStart"/>
      <w:r>
        <w:t>One</w:t>
      </w:r>
      <w:proofErr w:type="spellEnd"/>
      <w:r>
        <w:rPr>
          <w:rStyle w:val="Refdenotaderodap"/>
        </w:rPr>
        <w:footnoteReference w:id="1"/>
      </w:r>
      <w:r>
        <w:t xml:space="preserve">, suplementado, em momentos oportunos, por experiências com desenvolvimento mobile em </w:t>
      </w:r>
      <w:proofErr w:type="spellStart"/>
      <w:r>
        <w:t>React</w:t>
      </w:r>
      <w:proofErr w:type="spellEnd"/>
      <w:r>
        <w:t xml:space="preserve"> </w:t>
      </w:r>
      <w:proofErr w:type="spellStart"/>
      <w:r>
        <w:t>Native</w:t>
      </w:r>
      <w:proofErr w:type="spellEnd"/>
      <w:r>
        <w:t>.</w:t>
      </w:r>
    </w:p>
    <w:p w14:paraId="5359D485" w14:textId="77777777" w:rsidR="00881FB5" w:rsidRDefault="00000000">
      <w:pPr>
        <w:pStyle w:val="Texto"/>
      </w:pPr>
      <w:r>
        <w:t>Contudo, ao longo dos anos, uma percepção tornou-se latente: o meu dia a dia exigia o convívio direto com sistemas de gestão puramente transacionais (OLTP) (INMON, 2005)</w:t>
      </w:r>
      <w:r>
        <w:rPr>
          <w:rStyle w:val="Refdenotaderodap"/>
        </w:rPr>
        <w:footnoteReference w:id="2"/>
      </w:r>
      <w:r>
        <w:t>, apoiados em bancos de dados altamente normalizados e regras operacionais rígidas. Sistemas ERP são excelentes para registrar o passado e garantir a conformidade do presente, mas oferecem pouco ferramental nativo para prever o futuro. Diante desse teto analítico, a decisão de cursar Ciência de Dados para Negócios na Fatec Votorantim surgiu não apenas como um complemento, mas como um imperativo de evolução de carreira. O objetivo central era transcender a minha formação clássica de Tecnólogo em Análise e Desenvolvimento de Sistemas, agregando uma camada analítica, preditiva e prescritiva que me permitisse não apenas transportar e gravar a informação, mas extrair inteligência estratégica e valor financeiro dela.</w:t>
      </w:r>
    </w:p>
    <w:p w14:paraId="383ADEE3" w14:textId="77777777" w:rsidR="00881FB5" w:rsidRDefault="00000000">
      <w:pPr>
        <w:pStyle w:val="Texto"/>
      </w:pPr>
      <w:r>
        <w:lastRenderedPageBreak/>
        <w:t xml:space="preserve">Foi neste contexto de transição metodológica e quebra de paradigmas que o Projeto Integrador 1 (PI1) se inseriu. Focado fundamentalmente no pilar de competências "Conhecendo o Negócio", a ementa da disciplina marcou o início prático dessa nova jornada acadêmica. A premissa central do projeto exigia a definição de uma organização realista — estruturando minuciosamente o seu contexto macro e </w:t>
      </w:r>
      <w:proofErr w:type="spellStart"/>
      <w:r>
        <w:t>microambiental</w:t>
      </w:r>
      <w:proofErr w:type="spellEnd"/>
      <w:r>
        <w:t>, seus processos internos, sua cultura e seu modelo de geração de receita. A partir dessa radiografia corporativa, o objetivo era identificar dores de mercado latentes que pudessem ser solucionadas ou mitigadas por meio de modelos de negócios baseados em tecnologia e dados.</w:t>
      </w:r>
    </w:p>
    <w:p w14:paraId="3CDEE07E" w14:textId="08BFAEE2" w:rsidR="001108CA" w:rsidRDefault="00000000" w:rsidP="001108CA">
      <w:pPr>
        <w:pStyle w:val="Texto"/>
      </w:pPr>
      <w:r>
        <w:t>O escopo prático desenvolvido pelo nosso grupo materializou-se na concepção da startup "Quadra GO". A plataforma digital idealizada visava revolucionar a gestão e a reserva de espaços esportivos amadores na região de Sorocaba. O mercado local carecia de digitalização; identificamos que o processo de locação de quadras sofria com extrema morosidade, frustração nos agendamentos (frequentemente geridos via cadernos de papel ou mensagens informais), falta de confiabilidade das transações financeiras locais e uma total invisibilidade digital dos pequenos proprietários. A "Quadra GO" nascia, portanto, para atuar como uma plataforma multilateral (conectando locadores e locatários), atacando diretamente essas ineficiências operacionais.</w:t>
      </w:r>
      <w:r>
        <w:t xml:space="preserve"> A Figura </w:t>
      </w:r>
      <w:r>
        <w:fldChar w:fldCharType="begin"/>
      </w:r>
      <w:r>
        <w:instrText xml:space="preserve"> REF _Ref_fig01 \h </w:instrText>
      </w:r>
      <w:r>
        <w:fldChar w:fldCharType="separate"/>
      </w:r>
      <w:proofErr w:type="spellStart"/>
      <w:r w:rsidR="006A581D">
        <w:t>Figura</w:t>
      </w:r>
      <w:proofErr w:type="spellEnd"/>
      <w:r w:rsidR="006A581D">
        <w:t xml:space="preserve"> </w:t>
      </w:r>
      <w:r w:rsidR="006A581D">
        <w:rPr>
          <w:noProof/>
        </w:rPr>
        <w:t>1</w:t>
      </w:r>
      <w:r>
        <w:fldChar w:fldCharType="end"/>
      </w:r>
      <w:r>
        <w:t xml:space="preserve"> apresenta a capa gerada para o resultado do </w:t>
      </w:r>
      <w:r>
        <w:t>PI1</w:t>
      </w:r>
      <w:r>
        <w:t xml:space="preserve">AFigura </w:t>
      </w:r>
      <w:r>
        <w:fldChar w:fldCharType="begin"/>
      </w:r>
      <w:r>
        <w:instrText xml:space="preserve"> REF _Ref_fig02 \h </w:instrText>
      </w:r>
      <w:r>
        <w:fldChar w:fldCharType="separate"/>
      </w:r>
      <w:r w:rsidR="006A581D">
        <w:t xml:space="preserve">Figura </w:t>
      </w:r>
      <w:r w:rsidR="006A581D">
        <w:rPr>
          <w:noProof/>
        </w:rPr>
        <w:t>2</w:t>
      </w:r>
      <w:r>
        <w:fldChar w:fldCharType="end"/>
      </w:r>
      <w:r>
        <w:t>apresenta algumas interfaces idealizadas para o produto.</w:t>
      </w:r>
      <w:bookmarkStart w:id="11" w:name="_Ref_fig01"/>
    </w:p>
    <w:p w14:paraId="38C5A049" w14:textId="77777777" w:rsidR="001108CA" w:rsidRDefault="001108CA" w:rsidP="001108CA">
      <w:pPr>
        <w:pStyle w:val="Texto"/>
      </w:pPr>
    </w:p>
    <w:p w14:paraId="2F53C8F2" w14:textId="0B11971D" w:rsidR="00881FB5" w:rsidRDefault="00000000" w:rsidP="001108CA">
      <w:pPr>
        <w:pStyle w:val="Figura"/>
      </w:pPr>
      <w:bookmarkStart w:id="12" w:name="_Toc240214510"/>
      <w:r>
        <w:t xml:space="preserve">Figura </w:t>
      </w:r>
      <w:fldSimple w:instr=" SEQ Figura \* ARABIC ">
        <w:r w:rsidR="006A581D">
          <w:rPr>
            <w:noProof/>
          </w:rPr>
          <w:t>1</w:t>
        </w:r>
      </w:fldSimple>
      <w:bookmarkEnd w:id="11"/>
      <w:r>
        <w:t xml:space="preserve"> — Capa da apresentação dos resultados do PI1</w:t>
      </w:r>
      <w:bookmarkEnd w:id="12"/>
    </w:p>
    <w:p w14:paraId="3C50CB13" w14:textId="77777777" w:rsidR="00881FB5" w:rsidRDefault="00000000">
      <w:pPr>
        <w:keepNext/>
        <w:spacing w:before="40" w:after="40"/>
        <w:jc w:val="center"/>
        <w:rPr>
          <w:noProof/>
        </w:rPr>
      </w:pPr>
      <w:r w:rsidRPr="00226F27">
        <w:rPr>
          <w:noProof/>
        </w:rPr>
        <w:drawing>
          <wp:inline distT="0" distB="0" distL="0" distR="0" wp14:anchorId="1A086DB3" wp14:editId="668037FE">
            <wp:extent cx="5106581" cy="2882900"/>
            <wp:effectExtent l="0" t="0" r="0" b="0"/>
            <wp:docPr id="398261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61488" name=""/>
                    <pic:cNvPicPr/>
                  </pic:nvPicPr>
                  <pic:blipFill>
                    <a:blip r:embed="rId10"/>
                    <a:stretch>
                      <a:fillRect/>
                    </a:stretch>
                  </pic:blipFill>
                  <pic:spPr>
                    <a:xfrm>
                      <a:off x="0" y="0"/>
                      <a:ext cx="5141017" cy="2902341"/>
                    </a:xfrm>
                    <a:prstGeom prst="rect">
                      <a:avLst/>
                    </a:prstGeom>
                  </pic:spPr>
                </pic:pic>
              </a:graphicData>
            </a:graphic>
          </wp:inline>
        </w:drawing>
      </w:r>
    </w:p>
    <w:p w14:paraId="028B659B" w14:textId="31734523" w:rsidR="00881FB5" w:rsidRDefault="001108CA">
      <w:pPr>
        <w:pStyle w:val="Fontefigura"/>
      </w:pPr>
      <w:r>
        <w:t xml:space="preserve">         </w:t>
      </w:r>
      <w:r w:rsidR="00000000">
        <w:t>Fonte: Autoria própria.</w:t>
      </w:r>
    </w:p>
    <w:p w14:paraId="38C5ACA6" w14:textId="77777777" w:rsidR="00881FB5" w:rsidRPr="001108CA" w:rsidRDefault="00000000" w:rsidP="001108CA">
      <w:pPr>
        <w:pStyle w:val="Figura"/>
      </w:pPr>
      <w:bookmarkStart w:id="13" w:name="_Ref_fig02"/>
      <w:bookmarkStart w:id="14" w:name="_Toc240214511"/>
      <w:r w:rsidRPr="001108CA">
        <w:lastRenderedPageBreak/>
        <w:t xml:space="preserve">Figura </w:t>
      </w:r>
      <w:fldSimple w:instr=" SEQ Figura \* ARABIC ">
        <w:r w:rsidR="006A581D" w:rsidRPr="001108CA">
          <w:t>2</w:t>
        </w:r>
      </w:fldSimple>
      <w:bookmarkEnd w:id="13"/>
      <w:r w:rsidRPr="001108CA">
        <w:t xml:space="preserve"> — Interfaces conceituais propostas para o produto 'Quadra GO'</w:t>
      </w:r>
      <w:bookmarkEnd w:id="14"/>
    </w:p>
    <w:p w14:paraId="127D1EC6" w14:textId="77777777" w:rsidR="00881FB5" w:rsidRDefault="00000000">
      <w:pPr>
        <w:keepNext/>
        <w:spacing w:before="40" w:after="40"/>
        <w:jc w:val="center"/>
        <w:rPr>
          <w:noProof/>
        </w:rPr>
      </w:pPr>
      <w:r w:rsidRPr="00EE1C6D">
        <w:rPr>
          <w:noProof/>
        </w:rPr>
        <w:drawing>
          <wp:inline distT="0" distB="0" distL="0" distR="0" wp14:anchorId="4C84803A" wp14:editId="6188C513">
            <wp:extent cx="972816" cy="1800000"/>
            <wp:effectExtent l="0" t="0" r="0" b="0"/>
            <wp:docPr id="355481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81375" name=""/>
                    <pic:cNvPicPr/>
                  </pic:nvPicPr>
                  <pic:blipFill>
                    <a:blip r:embed="rId11"/>
                    <a:stretch>
                      <a:fillRect/>
                    </a:stretch>
                  </pic:blipFill>
                  <pic:spPr>
                    <a:xfrm>
                      <a:off x="0" y="0"/>
                      <a:ext cx="972816" cy="1800000"/>
                    </a:xfrm>
                    <a:prstGeom prst="rect">
                      <a:avLst/>
                    </a:prstGeom>
                  </pic:spPr>
                </pic:pic>
              </a:graphicData>
            </a:graphic>
          </wp:inline>
        </w:drawing>
      </w:r>
      <w:r w:rsidRPr="00EE1C6D">
        <w:rPr>
          <w:noProof/>
        </w:rPr>
        <w:t xml:space="preserve"> </w:t>
      </w:r>
      <w:r w:rsidRPr="00EE1C6D">
        <w:rPr>
          <w:noProof/>
        </w:rPr>
        <w:drawing>
          <wp:inline distT="0" distB="0" distL="0" distR="0" wp14:anchorId="15D708CB" wp14:editId="3A270B16">
            <wp:extent cx="938135" cy="1800000"/>
            <wp:effectExtent l="0" t="0" r="0" b="0"/>
            <wp:docPr id="1791210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0364" name=""/>
                    <pic:cNvPicPr/>
                  </pic:nvPicPr>
                  <pic:blipFill>
                    <a:blip r:embed="rId12"/>
                    <a:stretch>
                      <a:fillRect/>
                    </a:stretch>
                  </pic:blipFill>
                  <pic:spPr>
                    <a:xfrm>
                      <a:off x="0" y="0"/>
                      <a:ext cx="938135" cy="1800000"/>
                    </a:xfrm>
                    <a:prstGeom prst="rect">
                      <a:avLst/>
                    </a:prstGeom>
                  </pic:spPr>
                </pic:pic>
              </a:graphicData>
            </a:graphic>
          </wp:inline>
        </w:drawing>
      </w:r>
      <w:r w:rsidRPr="00EE1C6D">
        <w:rPr>
          <w:noProof/>
        </w:rPr>
        <w:drawing>
          <wp:inline distT="0" distB="0" distL="0" distR="0" wp14:anchorId="481CB093" wp14:editId="04641D5C">
            <wp:extent cx="1454150" cy="1196876"/>
            <wp:effectExtent l="0" t="0" r="0" b="3810"/>
            <wp:docPr id="2274229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2916" name=""/>
                    <pic:cNvPicPr/>
                  </pic:nvPicPr>
                  <pic:blipFill>
                    <a:blip r:embed="rId13"/>
                    <a:stretch>
                      <a:fillRect/>
                    </a:stretch>
                  </pic:blipFill>
                  <pic:spPr>
                    <a:xfrm>
                      <a:off x="0" y="0"/>
                      <a:ext cx="1461050" cy="1202556"/>
                    </a:xfrm>
                    <a:prstGeom prst="rect">
                      <a:avLst/>
                    </a:prstGeom>
                  </pic:spPr>
                </pic:pic>
              </a:graphicData>
            </a:graphic>
          </wp:inline>
        </w:drawing>
      </w:r>
      <w:r w:rsidRPr="00EE1C6D">
        <w:rPr>
          <w:noProof/>
        </w:rPr>
        <w:t xml:space="preserve"> </w:t>
      </w:r>
      <w:r w:rsidRPr="00EE1C6D">
        <w:rPr>
          <w:noProof/>
        </w:rPr>
        <w:drawing>
          <wp:inline distT="0" distB="0" distL="0" distR="0" wp14:anchorId="40500740" wp14:editId="57705EB9">
            <wp:extent cx="1739900" cy="1014504"/>
            <wp:effectExtent l="0" t="0" r="0" b="0"/>
            <wp:docPr id="4569803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0308" name=""/>
                    <pic:cNvPicPr/>
                  </pic:nvPicPr>
                  <pic:blipFill>
                    <a:blip r:embed="rId14"/>
                    <a:stretch>
                      <a:fillRect/>
                    </a:stretch>
                  </pic:blipFill>
                  <pic:spPr>
                    <a:xfrm>
                      <a:off x="0" y="0"/>
                      <a:ext cx="1745780" cy="1017932"/>
                    </a:xfrm>
                    <a:prstGeom prst="rect">
                      <a:avLst/>
                    </a:prstGeom>
                  </pic:spPr>
                </pic:pic>
              </a:graphicData>
            </a:graphic>
          </wp:inline>
        </w:drawing>
      </w:r>
      <w:r w:rsidRPr="00EE1C6D">
        <w:rPr>
          <w:noProof/>
        </w:rPr>
        <w:t xml:space="preserve"> </w:t>
      </w:r>
    </w:p>
    <w:p w14:paraId="65123A77" w14:textId="77777777" w:rsidR="00881FB5" w:rsidRDefault="00000000">
      <w:pPr>
        <w:pStyle w:val="Fontefigura"/>
      </w:pPr>
      <w:r>
        <w:t>Fonte: Autoria própria.</w:t>
      </w:r>
    </w:p>
    <w:p w14:paraId="053066DF" w14:textId="77777777" w:rsidR="001108CA" w:rsidRDefault="001108CA">
      <w:pPr>
        <w:pStyle w:val="Fontefigura"/>
      </w:pPr>
    </w:p>
    <w:p w14:paraId="0759CB57" w14:textId="77777777" w:rsidR="00881FB5" w:rsidRDefault="00000000">
      <w:pPr>
        <w:pStyle w:val="Texto"/>
      </w:pPr>
      <w:r>
        <w:t>Para um profissional habituado ao ciclo de vida de desenvolvimento de sistemas (SDLC) (SOMMERVILLE, 2011) e ao levantamento de requisitos de software, a fase de ideação transcorreu com naturalidade. O desafio do PI1 foi outro: ajustar a perspectiva de engenharia para gestão. Diante do problema da "Quadra GO", minha mente tentava antecipar a modelagem do banco de dados relacional (tabelas de Usuários, Quadras, Reservas) e as rotinas transacionais CRUD (</w:t>
      </w:r>
      <w:proofErr w:type="spellStart"/>
      <w:r>
        <w:t>Create</w:t>
      </w:r>
      <w:proofErr w:type="spellEnd"/>
      <w:r>
        <w:t xml:space="preserve">, </w:t>
      </w:r>
      <w:proofErr w:type="spellStart"/>
      <w:r>
        <w:t>Read</w:t>
      </w:r>
      <w:proofErr w:type="spellEnd"/>
      <w:r>
        <w:t>, Update, Delete). O esforço consistiu em frear esse impulso técnico para adotar uma postura genuinamente voltada à inteligência de mercado e à viabilidade do negócio.</w:t>
      </w:r>
    </w:p>
    <w:p w14:paraId="1ADA6F7F" w14:textId="77777777" w:rsidR="00881FB5" w:rsidRDefault="00000000">
      <w:pPr>
        <w:pStyle w:val="Texto"/>
      </w:pPr>
      <w:r>
        <w:t xml:space="preserve">Para justificar a viabilidade econômica da "Quadra GO", a intuição deu lugar à pesquisa quantitativa. Mergulhamos em dados demográficos e estatísticas esportivas abertas fornecidas pelo Instituto Brasileiro de Geografia e Estatística (IBGE) (IBGE, 2023) e por Confederações Esportivas (identificando, por exemplo, o contingente de 12 milhões de praticantes de futebol e 4,5 milhões de basquete no Brasil). Esses dados não estruturados foram fundamentais para calcular e fundamentar a base do nosso TAM (Total </w:t>
      </w:r>
      <w:proofErr w:type="spellStart"/>
      <w:r>
        <w:t>Addressable</w:t>
      </w:r>
      <w:proofErr w:type="spellEnd"/>
      <w:r>
        <w:t xml:space="preserve"> Market).</w:t>
      </w:r>
    </w:p>
    <w:p w14:paraId="48F41907" w14:textId="77777777" w:rsidR="00881FB5" w:rsidRDefault="00000000">
      <w:pPr>
        <w:pStyle w:val="Texto"/>
      </w:pPr>
      <w:r>
        <w:t xml:space="preserve">A partir dessa validação de mercado, o projeto foi desenhado sob o rigor de metodologias administrativas consagradas. Aplicamos análises da Semiótica Discursiva (GREIMAS; COURTÉS, 2008) para compreender como a identidade visual e o tom de voz da marca deveriam se comunicar com o público jovem e dinâmico. Em seguida, estruturamos o modelo de operação através do Business Model Canvas (BMC) (OSTERWALDER; PIGNEUR, 2011), definindo com clareza as propostas de valor, canais, relacionamento e estrutura de custos. O ambiente competitivo foi dissecado por meio da matriz SWOT (Forças, Fraquezas, Oportunidades e Ameaças) (CHIAVENATO; SAPIRO, 2003). O planejamento estratégico derivado da análise </w:t>
      </w:r>
      <w:r>
        <w:lastRenderedPageBreak/>
        <w:t xml:space="preserve">SWOT não ficou apenas no plano das ideias; ele foi desdobrado e tangibilizado através da estrutura do </w:t>
      </w:r>
      <w:proofErr w:type="spellStart"/>
      <w:r>
        <w:t>Balanced</w:t>
      </w:r>
      <w:proofErr w:type="spellEnd"/>
      <w:r>
        <w:t xml:space="preserve"> Scorecard (BSC) (KAPLAN; NORTON, 1997), com indicadores financeiros, de clientes, de processos internos e de aprendizado, atrelados a metas SMART (DORAN, 1981). A execução operacional foi garantida por planos de ação 5W2H (</w:t>
      </w:r>
      <w:proofErr w:type="spellStart"/>
      <w:r>
        <w:t>What</w:t>
      </w:r>
      <w:proofErr w:type="spellEnd"/>
      <w:r>
        <w:t xml:space="preserve">, </w:t>
      </w:r>
      <w:proofErr w:type="spellStart"/>
      <w:r>
        <w:t>Why</w:t>
      </w:r>
      <w:proofErr w:type="spellEnd"/>
      <w:r>
        <w:t xml:space="preserve">, Who, Where, When, </w:t>
      </w:r>
      <w:proofErr w:type="spellStart"/>
      <w:r>
        <w:t>How</w:t>
      </w:r>
      <w:proofErr w:type="spellEnd"/>
      <w:r>
        <w:t xml:space="preserve"> e </w:t>
      </w:r>
      <w:proofErr w:type="spellStart"/>
      <w:r>
        <w:t>How</w:t>
      </w:r>
      <w:proofErr w:type="spellEnd"/>
      <w:r>
        <w:t xml:space="preserve"> </w:t>
      </w:r>
      <w:proofErr w:type="spellStart"/>
      <w:r>
        <w:t>much</w:t>
      </w:r>
      <w:proofErr w:type="spellEnd"/>
      <w:r>
        <w:t>) (CAMPOS, 2004) e pela inserção de rotinas de melhoria contínua através do ciclo PDCA (</w:t>
      </w:r>
      <w:proofErr w:type="spellStart"/>
      <w:r>
        <w:t>Plan</w:t>
      </w:r>
      <w:proofErr w:type="spellEnd"/>
      <w:r>
        <w:t xml:space="preserve">, Do, </w:t>
      </w:r>
      <w:proofErr w:type="spellStart"/>
      <w:r>
        <w:t>Check</w:t>
      </w:r>
      <w:proofErr w:type="spellEnd"/>
      <w:r>
        <w:t xml:space="preserve">, </w:t>
      </w:r>
      <w:proofErr w:type="spellStart"/>
      <w:r>
        <w:t>Act</w:t>
      </w:r>
      <w:proofErr w:type="spellEnd"/>
      <w:r>
        <w:t>) (DEMING, 1986).</w:t>
      </w:r>
      <w:r>
        <w:t xml:space="preserve"> O artefato produzido está na Figura </w:t>
      </w:r>
      <w:r>
        <w:fldChar w:fldCharType="begin"/>
      </w:r>
      <w:r>
        <w:instrText xml:space="preserve"> REF _Ref_fig03 \h </w:instrText>
      </w:r>
      <w:r>
        <w:fldChar w:fldCharType="separate"/>
      </w:r>
      <w:proofErr w:type="spellStart"/>
      <w:r w:rsidR="006A581D">
        <w:t>Figura</w:t>
      </w:r>
      <w:proofErr w:type="spellEnd"/>
      <w:r w:rsidR="006A581D">
        <w:t xml:space="preserve"> </w:t>
      </w:r>
      <w:r w:rsidR="006A581D">
        <w:rPr>
          <w:noProof/>
        </w:rPr>
        <w:t>3</w:t>
      </w:r>
      <w:r>
        <w:fldChar w:fldCharType="end"/>
      </w:r>
      <w:r>
        <w:t>.</w:t>
      </w:r>
    </w:p>
    <w:p w14:paraId="5770FCBB" w14:textId="77777777" w:rsidR="00881FB5" w:rsidRDefault="00881FB5">
      <w:pPr>
        <w:pStyle w:val="Texto"/>
      </w:pPr>
    </w:p>
    <w:p w14:paraId="249C6DF3" w14:textId="77777777" w:rsidR="00881FB5" w:rsidRDefault="00000000" w:rsidP="0067572A">
      <w:pPr>
        <w:pStyle w:val="Figura"/>
      </w:pPr>
      <w:bookmarkStart w:id="15" w:name="_Ref_fig03"/>
      <w:bookmarkStart w:id="16" w:name="_Toc240214512"/>
      <w:r>
        <w:t xml:space="preserve">Figura </w:t>
      </w:r>
      <w:fldSimple w:instr=" SEQ Figura \* ARABIC ">
        <w:r w:rsidR="006A581D">
          <w:rPr>
            <w:noProof/>
          </w:rPr>
          <w:t>3</w:t>
        </w:r>
      </w:fldSimple>
      <w:bookmarkEnd w:id="15"/>
      <w:r>
        <w:t xml:space="preserve"> — Business Model Canvas (BMC) da startup 'Quadra GO'</w:t>
      </w:r>
      <w:bookmarkEnd w:id="16"/>
    </w:p>
    <w:p w14:paraId="2032B8DA" w14:textId="77777777" w:rsidR="00881FB5" w:rsidRDefault="00000000">
      <w:pPr>
        <w:keepNext/>
        <w:spacing w:before="40" w:after="40"/>
        <w:jc w:val="center"/>
        <w:rPr>
          <w:noProof/>
        </w:rPr>
      </w:pPr>
      <w:r w:rsidRPr="00724BE5">
        <w:rPr>
          <w:noProof/>
        </w:rPr>
        <w:drawing>
          <wp:inline distT="0" distB="0" distL="0" distR="0" wp14:anchorId="2991D05B" wp14:editId="13542726">
            <wp:extent cx="5760085" cy="3258820"/>
            <wp:effectExtent l="0" t="0" r="0" b="0"/>
            <wp:docPr id="919329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9734" name=""/>
                    <pic:cNvPicPr/>
                  </pic:nvPicPr>
                  <pic:blipFill>
                    <a:blip r:embed="rId15"/>
                    <a:stretch>
                      <a:fillRect/>
                    </a:stretch>
                  </pic:blipFill>
                  <pic:spPr>
                    <a:xfrm>
                      <a:off x="0" y="0"/>
                      <a:ext cx="5760085" cy="3258820"/>
                    </a:xfrm>
                    <a:prstGeom prst="rect">
                      <a:avLst/>
                    </a:prstGeom>
                  </pic:spPr>
                </pic:pic>
              </a:graphicData>
            </a:graphic>
          </wp:inline>
        </w:drawing>
      </w:r>
    </w:p>
    <w:p w14:paraId="54EA582A" w14:textId="77777777" w:rsidR="00881FB5" w:rsidRDefault="00000000">
      <w:pPr>
        <w:pStyle w:val="Fontefigura"/>
      </w:pPr>
      <w:r>
        <w:t>Fonte: Autoria própria.</w:t>
      </w:r>
    </w:p>
    <w:p w14:paraId="3A049BB5" w14:textId="77777777" w:rsidR="001108CA" w:rsidRDefault="001108CA">
      <w:pPr>
        <w:pStyle w:val="Fontefigura"/>
      </w:pPr>
    </w:p>
    <w:p w14:paraId="3D451C59" w14:textId="77777777" w:rsidR="00881FB5" w:rsidRDefault="00000000">
      <w:pPr>
        <w:pStyle w:val="Texto"/>
      </w:pPr>
      <w:r>
        <w:t xml:space="preserve">Além das habilidades de gestão e negócios, o PI1 marcou meu primeiro contato prático com a linguagem Python (VAN ROSSUM; DRAKE, 2009) e suas bibliotecas de Ciência de Dados. Acostumado à verbosidade, à compilação e à tipagem estática do ecossistema .NET (C#), encontrei no Python uma curva de aprendizado fluida, orientada à produtividade e amparada por um ambiente de execução interativo (REPL — </w:t>
      </w:r>
      <w:proofErr w:type="spellStart"/>
      <w:r>
        <w:t>Read</w:t>
      </w:r>
      <w:proofErr w:type="spellEnd"/>
      <w:r>
        <w:t>-</w:t>
      </w:r>
      <w:proofErr w:type="spellStart"/>
      <w:r>
        <w:t>Eval</w:t>
      </w:r>
      <w:proofErr w:type="spellEnd"/>
      <w:r>
        <w:t>-Print Loop).</w:t>
      </w:r>
    </w:p>
    <w:p w14:paraId="1F5D5B0D" w14:textId="77777777" w:rsidR="00881FB5" w:rsidRDefault="00000000">
      <w:pPr>
        <w:pStyle w:val="Texto"/>
      </w:pPr>
      <w:r>
        <w:t xml:space="preserve">O desafio final do semestre exigiu a consolidação do cronograma de desenvolvimento e do orçamento financeiro necessários para a implementação física e tecnológica da "Quadra GO". A estimativa inicial apontava para um ciclo de vida de projeto de 526 dias, com um custo acumulado superior a R$ 280.000,00. Modelei e </w:t>
      </w:r>
      <w:r>
        <w:lastRenderedPageBreak/>
        <w:t xml:space="preserve">calculei esses dados preliminarmente no Microsoft Project, uma ferramenta robusta para gestão, porém engessada para análises preditivas. Para contornar essa limitação, exportei o cronograma em um formato de dados brutos e tabulares (CSV — </w:t>
      </w:r>
      <w:proofErr w:type="spellStart"/>
      <w:r>
        <w:t>Comma-Separated</w:t>
      </w:r>
      <w:proofErr w:type="spellEnd"/>
      <w:r>
        <w:t xml:space="preserve"> </w:t>
      </w:r>
      <w:proofErr w:type="spellStart"/>
      <w:r>
        <w:t>Values</w:t>
      </w:r>
      <w:proofErr w:type="spellEnd"/>
      <w:r>
        <w:t>).</w:t>
      </w:r>
      <w:r>
        <w:t xml:space="preserve"> A Figura </w:t>
      </w:r>
      <w:r>
        <w:fldChar w:fldCharType="begin"/>
      </w:r>
      <w:r>
        <w:instrText xml:space="preserve"> REF _Ref_fig04 \h </w:instrText>
      </w:r>
      <w:r>
        <w:fldChar w:fldCharType="separate"/>
      </w:r>
      <w:proofErr w:type="spellStart"/>
      <w:r w:rsidR="006A581D">
        <w:t>Figura</w:t>
      </w:r>
      <w:proofErr w:type="spellEnd"/>
      <w:r w:rsidR="006A581D">
        <w:t xml:space="preserve"> </w:t>
      </w:r>
      <w:r w:rsidR="006A581D">
        <w:rPr>
          <w:noProof/>
        </w:rPr>
        <w:t>4</w:t>
      </w:r>
      <w:r>
        <w:fldChar w:fldCharType="end"/>
      </w:r>
      <w:r>
        <w:t xml:space="preserve"> ilustra essa análise, apresentada ao final do PI1, e a Figura </w:t>
      </w:r>
      <w:r>
        <w:fldChar w:fldCharType="begin"/>
      </w:r>
      <w:r>
        <w:instrText xml:space="preserve"> REF _Ref_fig05 \h </w:instrText>
      </w:r>
      <w:r>
        <w:fldChar w:fldCharType="separate"/>
      </w:r>
      <w:proofErr w:type="spellStart"/>
      <w:r w:rsidR="006A581D">
        <w:t>Figura</w:t>
      </w:r>
      <w:proofErr w:type="spellEnd"/>
      <w:r w:rsidR="006A581D">
        <w:t xml:space="preserve"> </w:t>
      </w:r>
      <w:r w:rsidR="006A581D">
        <w:rPr>
          <w:noProof/>
        </w:rPr>
        <w:t>5</w:t>
      </w:r>
      <w:r>
        <w:fldChar w:fldCharType="end"/>
      </w:r>
      <w:r>
        <w:t xml:space="preserve"> mostra a evolução financeira acumulada resultante.</w:t>
      </w:r>
    </w:p>
    <w:p w14:paraId="5B7AB798" w14:textId="77777777" w:rsidR="00881FB5" w:rsidRDefault="00881FB5">
      <w:pPr>
        <w:pStyle w:val="Texto"/>
      </w:pPr>
    </w:p>
    <w:p w14:paraId="0DE23310" w14:textId="77777777" w:rsidR="00881FB5" w:rsidRDefault="00000000" w:rsidP="0067572A">
      <w:pPr>
        <w:pStyle w:val="Figura"/>
      </w:pPr>
      <w:bookmarkStart w:id="17" w:name="_Ref_fig04"/>
      <w:bookmarkStart w:id="18" w:name="_Toc240214513"/>
      <w:r>
        <w:t xml:space="preserve">Figura </w:t>
      </w:r>
      <w:fldSimple w:instr=" SEQ Figura \* ARABIC ">
        <w:r w:rsidR="006A581D">
          <w:rPr>
            <w:noProof/>
          </w:rPr>
          <w:t>4</w:t>
        </w:r>
      </w:fldSimple>
      <w:bookmarkEnd w:id="17"/>
      <w:r>
        <w:t xml:space="preserve"> — Análise preliminar de cronograma e custos do projeto 'Quadra GO'</w:t>
      </w:r>
      <w:bookmarkEnd w:id="18"/>
    </w:p>
    <w:p w14:paraId="39CDB56B" w14:textId="77777777" w:rsidR="00881FB5" w:rsidRDefault="00000000">
      <w:pPr>
        <w:keepNext/>
        <w:spacing w:before="40" w:after="40"/>
        <w:jc w:val="center"/>
        <w:rPr>
          <w:noProof/>
        </w:rPr>
      </w:pPr>
      <w:r w:rsidRPr="00AA72DB">
        <w:rPr>
          <w:noProof/>
        </w:rPr>
        <w:drawing>
          <wp:inline distT="0" distB="0" distL="0" distR="0" wp14:anchorId="2CE3D058" wp14:editId="24D46685">
            <wp:extent cx="5760085" cy="2442845"/>
            <wp:effectExtent l="0" t="0" r="0" b="0"/>
            <wp:docPr id="2545036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3645" name=""/>
                    <pic:cNvPicPr/>
                  </pic:nvPicPr>
                  <pic:blipFill>
                    <a:blip r:embed="rId16"/>
                    <a:stretch>
                      <a:fillRect/>
                    </a:stretch>
                  </pic:blipFill>
                  <pic:spPr>
                    <a:xfrm>
                      <a:off x="0" y="0"/>
                      <a:ext cx="5760085" cy="2442845"/>
                    </a:xfrm>
                    <a:prstGeom prst="rect">
                      <a:avLst/>
                    </a:prstGeom>
                  </pic:spPr>
                </pic:pic>
              </a:graphicData>
            </a:graphic>
          </wp:inline>
        </w:drawing>
      </w:r>
    </w:p>
    <w:p w14:paraId="23B5A416" w14:textId="77777777" w:rsidR="00881FB5" w:rsidRDefault="00000000">
      <w:pPr>
        <w:pStyle w:val="Fontefigura"/>
      </w:pPr>
      <w:r>
        <w:t>Fonte: Autoria própria.</w:t>
      </w:r>
    </w:p>
    <w:p w14:paraId="7D8CA4D7" w14:textId="77777777" w:rsidR="001108CA" w:rsidRDefault="001108CA">
      <w:pPr>
        <w:pStyle w:val="Fontefigura"/>
      </w:pPr>
    </w:p>
    <w:p w14:paraId="0A64AE25" w14:textId="77777777" w:rsidR="00881FB5" w:rsidRDefault="00000000">
      <w:pPr>
        <w:pStyle w:val="Texto"/>
      </w:pPr>
      <w:r>
        <w:t xml:space="preserve">A partir desse ponto, iniciei a automação do tratamento e da visualização desses dados utilizando </w:t>
      </w:r>
      <w:proofErr w:type="spellStart"/>
      <w:r>
        <w:t>Jupyter</w:t>
      </w:r>
      <w:proofErr w:type="spellEnd"/>
      <w:r>
        <w:t xml:space="preserve"> Notebooks (KLUYVER et al., 2016), hospedados no ambiente em nuvem do Google Colab</w:t>
      </w:r>
      <w:r>
        <w:rPr>
          <w:rStyle w:val="Refdenotaderodap"/>
        </w:rPr>
        <w:footnoteReference w:id="3"/>
      </w:r>
      <w:r>
        <w:t xml:space="preserve">. A escolha da ferramenta permitiu a documentação narrativa intercalada com blocos de código executáveis. Importei as consagradas bibliotecas Pandas (MCKINNEY, 2017) e </w:t>
      </w:r>
      <w:proofErr w:type="spellStart"/>
      <w:r>
        <w:t>NumPy</w:t>
      </w:r>
      <w:proofErr w:type="spellEnd"/>
      <w:r>
        <w:t xml:space="preserve"> (HARRIS et al., 2020) para realizar o processo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(VASSILIADIS, 2009)</w:t>
      </w:r>
      <w:r>
        <w:rPr>
          <w:rStyle w:val="Refdenotaderodap"/>
        </w:rPr>
        <w:footnoteReference w:id="4"/>
      </w:r>
      <w:r>
        <w:t xml:space="preserve"> da base que continha 72 tarefas cronológicas detalhadas. A extração revelou dados "sujos", com formatações monetárias localizadas que impediam operações matemáticas.</w:t>
      </w:r>
    </w:p>
    <w:p w14:paraId="5379863A" w14:textId="77777777" w:rsidR="00881FB5" w:rsidRDefault="00000000">
      <w:pPr>
        <w:pStyle w:val="Texto"/>
      </w:pPr>
      <w:r>
        <w:t xml:space="preserve">Empregando o Pandas, desenvolvi rotinas de higienização de </w:t>
      </w:r>
      <w:proofErr w:type="spellStart"/>
      <w:r>
        <w:t>strings</w:t>
      </w:r>
      <w:proofErr w:type="spellEnd"/>
      <w:r>
        <w:t>: criei funções lambda e expressões regulares (</w:t>
      </w:r>
      <w:proofErr w:type="spellStart"/>
      <w:r>
        <w:t>Regex</w:t>
      </w:r>
      <w:proofErr w:type="spellEnd"/>
      <w:r>
        <w:t xml:space="preserve">) (FRIEDL, 2006) para a varredura e </w:t>
      </w:r>
      <w:r>
        <w:lastRenderedPageBreak/>
        <w:t xml:space="preserve">remoção de prefixos "R$", substituição de separadores de milhar e decimal (trocando vírgulas por pontos), e a conversão do tipo de dado de </w:t>
      </w:r>
      <w:proofErr w:type="spellStart"/>
      <w:r>
        <w:t>object</w:t>
      </w:r>
      <w:proofErr w:type="spellEnd"/>
      <w:r>
        <w:t>/</w:t>
      </w:r>
      <w:proofErr w:type="spellStart"/>
      <w:r>
        <w:t>string</w:t>
      </w:r>
      <w:proofErr w:type="spellEnd"/>
      <w:r>
        <w:t xml:space="preserve"> para numérico de ponto flutuante, procedendo com a tipagem dinâmica através do método </w:t>
      </w:r>
      <w:proofErr w:type="spellStart"/>
      <w:r>
        <w:t>astype</w:t>
      </w:r>
      <w:proofErr w:type="spellEnd"/>
      <w:r>
        <w:t>(</w:t>
      </w:r>
      <w:proofErr w:type="spellStart"/>
      <w:r>
        <w:t>float</w:t>
      </w:r>
      <w:proofErr w:type="spellEnd"/>
      <w:r>
        <w:t xml:space="preserve">). Da mesma forma, criei parsers específicos para adequar as colunas de datas de início e término das tarefas para o formato </w:t>
      </w:r>
      <w:proofErr w:type="spellStart"/>
      <w:r>
        <w:t>datetime</w:t>
      </w:r>
      <w:proofErr w:type="spellEnd"/>
      <w:r>
        <w:t xml:space="preserve"> padrão.</w:t>
      </w:r>
    </w:p>
    <w:p w14:paraId="781F2F2A" w14:textId="77777777" w:rsidR="00881FB5" w:rsidRDefault="00000000">
      <w:pPr>
        <w:pStyle w:val="Texto"/>
      </w:pPr>
      <w:r>
        <w:t xml:space="preserve">Com o </w:t>
      </w:r>
      <w:proofErr w:type="spellStart"/>
      <w:r>
        <w:t>DataFrame</w:t>
      </w:r>
      <w:proofErr w:type="spellEnd"/>
      <w:r>
        <w:t xml:space="preserve"> completamente higienizado, estruturei rotinas analíticas mais avançadas. Para compreender o fluxo de caixa do projeto ao longo dos meses, precisei calcular o custo acumulativo. Para isso, utilizei operações vetorizadas do Pandas, combinando métodos de deslocamento de linhas temporais (</w:t>
      </w:r>
      <w:proofErr w:type="gramStart"/>
      <w:r>
        <w:t>shift(</w:t>
      </w:r>
      <w:proofErr w:type="gramEnd"/>
      <w:r>
        <w:t>)) com funções de soma cumulativa (</w:t>
      </w:r>
      <w:proofErr w:type="spellStart"/>
      <w:proofErr w:type="gramStart"/>
      <w:r>
        <w:t>cumsum</w:t>
      </w:r>
      <w:proofErr w:type="spellEnd"/>
      <w:r>
        <w:t>(</w:t>
      </w:r>
      <w:proofErr w:type="gramEnd"/>
      <w:r>
        <w:t xml:space="preserve">)). Esta etapa de processamento culminou na utilização da biblioteca </w:t>
      </w:r>
      <w:proofErr w:type="spellStart"/>
      <w:r>
        <w:t>Matplotlib</w:t>
      </w:r>
      <w:proofErr w:type="spellEnd"/>
      <w:r>
        <w:t xml:space="preserve"> (HUNTER, 2007). Através dela, abandonei os gráficos engessados das planilhas tradicionais e codifiquei programaticamente um gráfico de evolução financeira de alta fidelidade. Para tornar a visualização executiva e intuitiva para stakeholders, utilizei a função </w:t>
      </w:r>
      <w:proofErr w:type="spellStart"/>
      <w:r>
        <w:t>fill_</w:t>
      </w:r>
      <w:proofErr w:type="gramStart"/>
      <w:r>
        <w:t>between</w:t>
      </w:r>
      <w:proofErr w:type="spellEnd"/>
      <w:r>
        <w:t>(</w:t>
      </w:r>
      <w:proofErr w:type="gramEnd"/>
      <w:r>
        <w:t>) para preencher com cor a área sob a curva de custos, apliquei grades de leitura, ajustei os rótulos de dados nos eixos X e Y, e formatei a escala vertical para exibir dinamicamente a notação monetária.</w:t>
      </w:r>
    </w:p>
    <w:p w14:paraId="747C4E46" w14:textId="77777777" w:rsidR="001108CA" w:rsidRDefault="001108CA">
      <w:pPr>
        <w:pStyle w:val="Texto"/>
      </w:pPr>
    </w:p>
    <w:p w14:paraId="5F616521" w14:textId="77777777" w:rsidR="00881FB5" w:rsidRDefault="00000000" w:rsidP="0067572A">
      <w:pPr>
        <w:pStyle w:val="Figura"/>
      </w:pPr>
      <w:bookmarkStart w:id="19" w:name="_Ref_fig05"/>
      <w:bookmarkStart w:id="20" w:name="_Toc240214514"/>
      <w:r>
        <w:t xml:space="preserve">Figura </w:t>
      </w:r>
      <w:fldSimple w:instr=" SEQ Figura \* ARABIC ">
        <w:r w:rsidR="006A581D">
          <w:rPr>
            <w:noProof/>
          </w:rPr>
          <w:t>5</w:t>
        </w:r>
      </w:fldSimple>
      <w:bookmarkEnd w:id="19"/>
      <w:r>
        <w:t xml:space="preserve"> — Gráfico de evolução financeira acumulada da startup 'Quadra GO'</w:t>
      </w:r>
      <w:bookmarkEnd w:id="20"/>
    </w:p>
    <w:p w14:paraId="36717B08" w14:textId="77777777" w:rsidR="00881FB5" w:rsidRDefault="00000000">
      <w:pPr>
        <w:keepNext/>
        <w:spacing w:before="40" w:after="40"/>
        <w:jc w:val="center"/>
        <w:rPr>
          <w:noProof/>
        </w:rPr>
      </w:pPr>
      <w:r w:rsidRPr="00724BE5">
        <w:rPr>
          <w:noProof/>
        </w:rPr>
        <w:drawing>
          <wp:inline distT="0" distB="0" distL="0" distR="0" wp14:anchorId="09230F67" wp14:editId="142647BC">
            <wp:extent cx="5760085" cy="3308350"/>
            <wp:effectExtent l="0" t="0" r="0" b="6350"/>
            <wp:docPr id="17007265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503" name=""/>
                    <pic:cNvPicPr/>
                  </pic:nvPicPr>
                  <pic:blipFill rotWithShape="1">
                    <a:blip r:embed="rId17"/>
                    <a:srcRect b="1138"/>
                    <a:stretch>
                      <a:fillRect/>
                    </a:stretch>
                  </pic:blipFill>
                  <pic:spPr bwMode="auto">
                    <a:xfrm>
                      <a:off x="0" y="0"/>
                      <a:ext cx="5760085" cy="3308350"/>
                    </a:xfrm>
                    <a:prstGeom prst="rect">
                      <a:avLst/>
                    </a:prstGeom>
                    <a:ln>
                      <a:noFill/>
                    </a:ln>
                    <a:extLst>
                      <a:ext uri="{53640926-AAD7-44D8-BBD7-CCE9431645EC}">
                        <a14:shadowObscured xmlns:a14="http://schemas.microsoft.com/office/drawing/2010/main"/>
                      </a:ext>
                    </a:extLst>
                  </pic:spPr>
                </pic:pic>
              </a:graphicData>
            </a:graphic>
          </wp:inline>
        </w:drawing>
      </w:r>
    </w:p>
    <w:p w14:paraId="3A89A5CB" w14:textId="77777777" w:rsidR="00881FB5" w:rsidRDefault="00000000">
      <w:pPr>
        <w:pStyle w:val="Fontefigura"/>
      </w:pPr>
      <w:r>
        <w:t>Fonte: Autoria própria.</w:t>
      </w:r>
    </w:p>
    <w:p w14:paraId="4DAA25F3" w14:textId="77777777" w:rsidR="00881FB5" w:rsidRDefault="00881FB5">
      <w:pPr>
        <w:pStyle w:val="Texto"/>
      </w:pPr>
    </w:p>
    <w:p w14:paraId="7E99EF83" w14:textId="58968BC6" w:rsidR="00881FB5" w:rsidRDefault="00000000">
      <w:pPr>
        <w:pStyle w:val="Texto"/>
      </w:pPr>
      <w:r>
        <w:lastRenderedPageBreak/>
        <w:t xml:space="preserve">Toda a documentação desse processo, bem como o controle de versão dos scripts Python e dos relatórios de negócios, foram rigorosamente orquestrados utilizando repositórios no GitHub (GITHUB, 2023). O gerenciamento das entregas acadêmicas e a divisão de tarefas do grupo foram conduzidos através da plataforma </w:t>
      </w:r>
      <w:proofErr w:type="spellStart"/>
      <w:r>
        <w:t>Trello</w:t>
      </w:r>
      <w:proofErr w:type="spellEnd"/>
      <w:r>
        <w:t xml:space="preserve"> (ATLASSIAN, 2023), aplicando preceitos de metodologias ágeis (</w:t>
      </w:r>
      <w:proofErr w:type="spellStart"/>
      <w:r>
        <w:t>Kanban</w:t>
      </w:r>
      <w:proofErr w:type="spellEnd"/>
      <w:r>
        <w:t>) (ANDERSON, 2011). Dessa forma, o Projeto Integrador 1 não apenas entregou a concepção de uma empresa viável, mas integrou a robustez arquitetural da engenharia de software, a visão estratégica da administração corporativa e a agilidade analítica da Ciência de Dados, preparando o caminho para os desafios dos semestres seguintes.</w:t>
      </w:r>
    </w:p>
    <w:p w14:paraId="7286753D" w14:textId="7DCAB6F7" w:rsidR="00881FB5" w:rsidRPr="001108CA" w:rsidRDefault="00000000">
      <w:pPr>
        <w:pStyle w:val="Fontefigura"/>
      </w:pPr>
      <w:r w:rsidRPr="001108CA">
        <w:t xml:space="preserve">Evidências deste projeto: </w:t>
      </w:r>
      <w:hyperlink r:id="rId18" w:history="1">
        <w:r w:rsidR="001108CA" w:rsidRPr="001108CA">
          <w:rPr>
            <w:rStyle w:val="Hyperlink"/>
          </w:rPr>
          <w:t>https://github.com/Brunofsaraujo/TG_CDN_BrunoAraujo/tree/main/02_Evidencias_PI/PI1_Negocios</w:t>
        </w:r>
      </w:hyperlink>
    </w:p>
    <w:p w14:paraId="3112EC67" w14:textId="77777777" w:rsidR="001108CA" w:rsidRDefault="001108CA">
      <w:pPr>
        <w:pStyle w:val="Fontefigura"/>
      </w:pPr>
    </w:p>
    <w:p w14:paraId="2B4CAC42" w14:textId="77777777" w:rsidR="00881FB5" w:rsidRDefault="00000000">
      <w:pPr>
        <w:pStyle w:val="Ttulo2"/>
      </w:pPr>
      <w:bookmarkStart w:id="21" w:name="_Toc240214547"/>
      <w:r>
        <w:t>Projeto Integrador 2 — Visualização de dados e inteligência de negócios</w:t>
      </w:r>
      <w:bookmarkEnd w:id="21"/>
    </w:p>
    <w:p w14:paraId="377926A3" w14:textId="77777777" w:rsidR="00881FB5" w:rsidRDefault="00000000">
      <w:pPr>
        <w:pStyle w:val="Texto"/>
      </w:pPr>
      <w:r>
        <w:t xml:space="preserve">Com o alicerce de metodologias ágeis, mapeamento de processos de negócios e a manipulação quantitativa básica de bases tabulares em Python devidamente estabelecidos no primeiro semestre, a fase subsequente da minha formação acadêmica concentrou-se nos desafios do Projeto Integrador 2 (PI2). O núcleo temático dessa etapa foi a Visualização de Dados e Inteligência de Negócios (Business </w:t>
      </w:r>
      <w:proofErr w:type="spellStart"/>
      <w:r>
        <w:t>Intelligence</w:t>
      </w:r>
      <w:proofErr w:type="spellEnd"/>
      <w:r>
        <w:t xml:space="preserve"> — BI). O desafio acadêmico principal impunha que os problemas corporativos, outrora restritos a planilhas, diagramas e scripts de higienização, fossem traduzidos em artefatos visuais, acionáveis e altamente interativos. A ferramenta eleita para orquestrar essa entrega foi a plataforma Microsoft Power BI (MICROSOFT, 2023).</w:t>
      </w:r>
    </w:p>
    <w:p w14:paraId="3DCBF9B5" w14:textId="77777777" w:rsidR="00881FB5" w:rsidRDefault="00000000">
      <w:pPr>
        <w:pStyle w:val="Texto"/>
      </w:pPr>
      <w:r>
        <w:t xml:space="preserve">Para um engenheiro de software cujos últimos anos de carreira foram forjados desenvolvendo integrações sistêmicas, arquitetando Web APIs em C# e lidando diariamente com o denso emaranhado de tabelas do ERP SAP Business </w:t>
      </w:r>
      <w:proofErr w:type="spellStart"/>
      <w:r>
        <w:t>One</w:t>
      </w:r>
      <w:proofErr w:type="spellEnd"/>
      <w:r>
        <w:t>, o dado era historicamente enxergado sob uma ótica estritamente operacional e transacional. No modelo mental de um desenvolvedor Back-</w:t>
      </w:r>
      <w:proofErr w:type="spellStart"/>
      <w:r>
        <w:t>End</w:t>
      </w:r>
      <w:proofErr w:type="spellEnd"/>
      <w:r>
        <w:t xml:space="preserve">, a informação deve obedecer rigorosamente às regras de normalização relacional — geralmente atingindo a 3ª Forma Normal (3FN) ou a Forma Normal de </w:t>
      </w:r>
      <w:proofErr w:type="spellStart"/>
      <w:r>
        <w:t>Boyce-Codd</w:t>
      </w:r>
      <w:proofErr w:type="spellEnd"/>
      <w:r>
        <w:t xml:space="preserve"> (FNBC) (CODD, 1970). Nesse paradigma arquitetural, o banco de dados é segmentado ao máximo para otimizar operações CRUD (inserções, leituras, atualizações e exclusões), mitigar anomalias de atualização e evitar qualquer tipo de redundância de armazenamento. </w:t>
      </w:r>
      <w:r>
        <w:lastRenderedPageBreak/>
        <w:t>Essa é a premissa de sobrevivência em sistemas OLTP (INMON, 2005), onde a latência de uma transação financeira ou de estoque deve ser mínima.</w:t>
      </w:r>
    </w:p>
    <w:p w14:paraId="55375AF6" w14:textId="77777777" w:rsidR="00881FB5" w:rsidRDefault="00000000">
      <w:pPr>
        <w:pStyle w:val="Texto"/>
      </w:pPr>
      <w:r>
        <w:t xml:space="preserve">O projeto exigiu, portanto, uma ruptura paradigmática profunda dessa visão técnica para dar espaço a uma abordagem dimensional e estratégica — o domínio dos sistemas OLAP (Online </w:t>
      </w:r>
      <w:proofErr w:type="spellStart"/>
      <w:r>
        <w:t>Analytical</w:t>
      </w:r>
      <w:proofErr w:type="spellEnd"/>
      <w:r>
        <w:t xml:space="preserve"> </w:t>
      </w:r>
      <w:proofErr w:type="spellStart"/>
      <w:r>
        <w:t>Processing</w:t>
      </w:r>
      <w:proofErr w:type="spellEnd"/>
      <w:r>
        <w:t>) (CODD et al., 1993)</w:t>
      </w:r>
      <w:r>
        <w:rPr>
          <w:rStyle w:val="Refdenotaderodap"/>
        </w:rPr>
        <w:footnoteReference w:id="5"/>
      </w:r>
      <w:r>
        <w:t xml:space="preserve">. A complexidade central exigida pelo PI2 não se encontrava na mecânica de extração dos dados em si. A criação de consultas SQL complexas, repletas de múltiplos </w:t>
      </w:r>
      <w:proofErr w:type="spellStart"/>
      <w:r>
        <w:t>JOINs</w:t>
      </w:r>
      <w:proofErr w:type="spellEnd"/>
      <w:r>
        <w:t xml:space="preserve">, </w:t>
      </w:r>
      <w:proofErr w:type="spellStart"/>
      <w:r>
        <w:t>subconsultas</w:t>
      </w:r>
      <w:proofErr w:type="spellEnd"/>
      <w:r>
        <w:t xml:space="preserve"> correlacionadas e agregações condicionais sempre fez parte do meu escopo de competências diárias. O verdadeiro desafio metodológico residia na Modelagem de Dados Analítica, fortemente inspirada nos preceitos de autores clássicos da área, como Ralph </w:t>
      </w:r>
      <w:proofErr w:type="spellStart"/>
      <w:r>
        <w:t>Kimball</w:t>
      </w:r>
      <w:proofErr w:type="spellEnd"/>
      <w:r>
        <w:t xml:space="preserve"> (KIMBALL; ROSS, 2013)</w:t>
      </w:r>
      <w:r>
        <w:rPr>
          <w:rStyle w:val="Refdenotaderodap"/>
        </w:rPr>
        <w:footnoteReference w:id="6"/>
      </w:r>
      <w:r>
        <w:t>.</w:t>
      </w:r>
    </w:p>
    <w:p w14:paraId="47A970C6" w14:textId="77777777" w:rsidR="00881FB5" w:rsidRDefault="00000000">
      <w:pPr>
        <w:pStyle w:val="Texto"/>
      </w:pPr>
      <w:r>
        <w:t xml:space="preserve">Fui introduzido aos conceitos fundamentais de Data </w:t>
      </w:r>
      <w:proofErr w:type="spellStart"/>
      <w:r>
        <w:t>Warehousing</w:t>
      </w:r>
      <w:proofErr w:type="spellEnd"/>
      <w:r>
        <w:t xml:space="preserve"> (INMON, 2005) e à construção de modelos semânticos baseados em esquemas em Estrela (Star </w:t>
      </w:r>
      <w:proofErr w:type="spellStart"/>
      <w:r>
        <w:t>Schema</w:t>
      </w:r>
      <w:proofErr w:type="spellEnd"/>
      <w:r>
        <w:t>) e Floco de Neve (</w:t>
      </w:r>
      <w:proofErr w:type="spellStart"/>
      <w:r>
        <w:t>Snowflake</w:t>
      </w:r>
      <w:proofErr w:type="spellEnd"/>
      <w:r>
        <w:t>) (KIMBALL; ROSS, 2013). Compreendi que, para a análise ser performática em uma ferramenta de BI, a redundância — tão temida na engenharia de software relacional — torna-se uma aliada. O exercício exigiu recategorizar as bases em duas frentes. As Tabelas Fato armazenam as métricas de negócio e os eventos transacionais, como vendas, reservas e faturamentos. As Tabelas Dimensão fornecem o contexto descritivo dessas métricas, como Tempo, Produto, Cliente, Filial e Localidade.</w:t>
      </w:r>
      <w:r>
        <w:t xml:space="preserve"> A Figura </w:t>
      </w:r>
      <w:r>
        <w:fldChar w:fldCharType="begin"/>
      </w:r>
      <w:r>
        <w:instrText xml:space="preserve"> REF _Ref_fig06 \h </w:instrText>
      </w:r>
      <w:r>
        <w:fldChar w:fldCharType="separate"/>
      </w:r>
      <w:proofErr w:type="spellStart"/>
      <w:r w:rsidR="006A581D">
        <w:t>Figura</w:t>
      </w:r>
      <w:proofErr w:type="spellEnd"/>
      <w:r w:rsidR="006A581D">
        <w:t xml:space="preserve"> </w:t>
      </w:r>
      <w:r w:rsidR="006A581D">
        <w:rPr>
          <w:noProof/>
        </w:rPr>
        <w:t>6</w:t>
      </w:r>
      <w:r>
        <w:fldChar w:fldCharType="end"/>
      </w:r>
      <w:r>
        <w:t xml:space="preserve"> ilustra</w:t>
      </w:r>
      <w:r>
        <w:t xml:space="preserve"> </w:t>
      </w:r>
      <w:r>
        <w:t>a modelagem Estrela utilizada ao longo do curso.</w:t>
      </w:r>
    </w:p>
    <w:p w14:paraId="4A583ADD" w14:textId="77777777" w:rsidR="00881FB5" w:rsidRDefault="00000000" w:rsidP="0067572A">
      <w:pPr>
        <w:pStyle w:val="Figura"/>
      </w:pPr>
      <w:bookmarkStart w:id="22" w:name="_Ref_fig06"/>
      <w:bookmarkStart w:id="23" w:name="_Toc240214515"/>
      <w:r>
        <w:lastRenderedPageBreak/>
        <w:t xml:space="preserve">Figura </w:t>
      </w:r>
      <w:fldSimple w:instr=" SEQ Figura \* ARABIC ">
        <w:r w:rsidR="006A581D">
          <w:rPr>
            <w:noProof/>
          </w:rPr>
          <w:t>6</w:t>
        </w:r>
      </w:fldSimple>
      <w:bookmarkEnd w:id="22"/>
      <w:r>
        <w:t xml:space="preserve"> — Exemplo para modelo Estrela em banco de dados</w:t>
      </w:r>
      <w:bookmarkEnd w:id="23"/>
    </w:p>
    <w:p w14:paraId="35D70F72" w14:textId="77777777" w:rsidR="00881FB5" w:rsidRDefault="00000000">
      <w:pPr>
        <w:keepNext/>
        <w:spacing w:before="40" w:after="40"/>
        <w:jc w:val="center"/>
        <w:rPr>
          <w:noProof/>
        </w:rPr>
      </w:pPr>
      <w:r w:rsidRPr="001049A0">
        <w:rPr>
          <w:noProof/>
        </w:rPr>
        <w:drawing>
          <wp:inline distT="0" distB="0" distL="0" distR="0" wp14:anchorId="671BB82F" wp14:editId="1AAC6685">
            <wp:extent cx="4211973" cy="3225800"/>
            <wp:effectExtent l="0" t="0" r="0" b="0"/>
            <wp:docPr id="1388123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3981" name=""/>
                    <pic:cNvPicPr/>
                  </pic:nvPicPr>
                  <pic:blipFill>
                    <a:blip r:embed="rId19"/>
                    <a:stretch>
                      <a:fillRect/>
                    </a:stretch>
                  </pic:blipFill>
                  <pic:spPr>
                    <a:xfrm>
                      <a:off x="0" y="0"/>
                      <a:ext cx="4216422" cy="3229207"/>
                    </a:xfrm>
                    <a:prstGeom prst="rect">
                      <a:avLst/>
                    </a:prstGeom>
                  </pic:spPr>
                </pic:pic>
              </a:graphicData>
            </a:graphic>
          </wp:inline>
        </w:drawing>
      </w:r>
    </w:p>
    <w:p w14:paraId="1678561E" w14:textId="23F2ACEB" w:rsidR="00881FB5" w:rsidRDefault="0067572A">
      <w:pPr>
        <w:pStyle w:val="Fontefigura"/>
      </w:pPr>
      <w:r>
        <w:t xml:space="preserve">                      </w:t>
      </w:r>
      <w:r w:rsidR="00000000">
        <w:t>Fonte: Autoria própria.</w:t>
      </w:r>
    </w:p>
    <w:p w14:paraId="3ECC4F2B" w14:textId="77777777" w:rsidR="0067572A" w:rsidRDefault="0067572A">
      <w:pPr>
        <w:pStyle w:val="Fontefigura"/>
      </w:pPr>
    </w:p>
    <w:p w14:paraId="218C7E3D" w14:textId="77777777" w:rsidR="00881FB5" w:rsidRDefault="00000000">
      <w:pPr>
        <w:pStyle w:val="Texto"/>
      </w:pPr>
      <w:r>
        <w:t>O fluxo de desenvolvimento (Pipeline) do PI2 iniciou-se na camada de preparação de dados. Utilizando o ambiente do Power Query (MICROSOFT, 2023), apliquei transformações de dados utilizando a linguagem M. Nessa etapa de ETL (</w:t>
      </w:r>
      <w:proofErr w:type="spellStart"/>
      <w:r>
        <w:t>Extract</w:t>
      </w:r>
      <w:proofErr w:type="spellEnd"/>
      <w:r>
        <w:t xml:space="preserve">, </w:t>
      </w:r>
      <w:proofErr w:type="spellStart"/>
      <w:r>
        <w:t>Transform</w:t>
      </w:r>
      <w:proofErr w:type="spellEnd"/>
      <w:r>
        <w:t xml:space="preserve">, </w:t>
      </w:r>
      <w:proofErr w:type="spellStart"/>
      <w:r>
        <w:t>Load</w:t>
      </w:r>
      <w:proofErr w:type="spellEnd"/>
      <w:r>
        <w:t>) (VASSILIADIS, 2009), construí rotinas para a remoção de colunas ociosas, tratamento de valores nulos (</w:t>
      </w:r>
      <w:proofErr w:type="spellStart"/>
      <w:r>
        <w:t>null</w:t>
      </w:r>
      <w:proofErr w:type="spellEnd"/>
      <w:r>
        <w:t>/</w:t>
      </w:r>
      <w:proofErr w:type="spellStart"/>
      <w:r>
        <w:t>blank</w:t>
      </w:r>
      <w:proofErr w:type="spellEnd"/>
      <w:r>
        <w:t xml:space="preserve"> </w:t>
      </w:r>
      <w:proofErr w:type="spellStart"/>
      <w:r>
        <w:t>handling</w:t>
      </w:r>
      <w:proofErr w:type="spellEnd"/>
      <w:r>
        <w:t xml:space="preserve">), tipagem de dados, e a crucial operação de </w:t>
      </w:r>
      <w:proofErr w:type="spellStart"/>
      <w:r>
        <w:t>Unpivot</w:t>
      </w:r>
      <w:proofErr w:type="spellEnd"/>
      <w:r>
        <w:t xml:space="preserve"> (transformação de colunas em linhas) para adequar matrizes financeiras ao modelo colunar do Power BI. Foi também nessa camada que estruturei chaves substitutas (</w:t>
      </w:r>
      <w:proofErr w:type="spellStart"/>
      <w:r>
        <w:t>Surrogate</w:t>
      </w:r>
      <w:proofErr w:type="spellEnd"/>
      <w:r>
        <w:t xml:space="preserve"> Keys) (KIMBALL; ROSS, 2013) para garantir a integridade dos relacionamentos entre Fatos e Dimensões.</w:t>
      </w:r>
    </w:p>
    <w:p w14:paraId="25D3ACA0" w14:textId="77777777" w:rsidR="00881FB5" w:rsidRDefault="00000000">
      <w:pPr>
        <w:pStyle w:val="Texto"/>
      </w:pPr>
      <w:r>
        <w:t xml:space="preserve">Com o modelo semântico estabilizado, o desafio evoluiu para a criação da lógica de negócios através da linguagem DAX (Data </w:t>
      </w:r>
      <w:proofErr w:type="spellStart"/>
      <w:r>
        <w:t>Analysis</w:t>
      </w:r>
      <w:proofErr w:type="spellEnd"/>
      <w:r>
        <w:t xml:space="preserve"> </w:t>
      </w:r>
      <w:proofErr w:type="spellStart"/>
      <w:r>
        <w:t>Expressions</w:t>
      </w:r>
      <w:proofErr w:type="spellEnd"/>
      <w:r>
        <w:t>) (FERRARI; RUSSO, 2019)</w:t>
      </w:r>
      <w:r>
        <w:rPr>
          <w:rStyle w:val="Refdenotaderodap"/>
        </w:rPr>
        <w:footnoteReference w:id="7"/>
      </w:r>
      <w:r>
        <w:t xml:space="preserve">. Mais do que uma linguagem de fórmulas, o DAX exigiu entender o "Contexto de Linha", o "Contexto de Filtro" e a transição entre eles pela função CALCULATE. Com ele, passei das agregações básicas para métricas de Time </w:t>
      </w:r>
      <w:proofErr w:type="spellStart"/>
      <w:r>
        <w:t>Intelligence</w:t>
      </w:r>
      <w:proofErr w:type="spellEnd"/>
      <w:r>
        <w:t xml:space="preserve">. Desenvolvi medidas para calcular o faturamento acumulado do ano (YTD </w:t>
      </w:r>
      <w:r>
        <w:lastRenderedPageBreak/>
        <w:t xml:space="preserve">— Year </w:t>
      </w:r>
      <w:proofErr w:type="spellStart"/>
      <w:r>
        <w:t>to</w:t>
      </w:r>
      <w:proofErr w:type="spellEnd"/>
      <w:r>
        <w:t xml:space="preserve"> Date, acumulado do ano corrente), comparar desempenhos em relação ao mesmo período do ano anterior (</w:t>
      </w:r>
      <w:proofErr w:type="spellStart"/>
      <w:r>
        <w:t>Same</w:t>
      </w:r>
      <w:proofErr w:type="spellEnd"/>
      <w:r>
        <w:t xml:space="preserve"> </w:t>
      </w:r>
      <w:proofErr w:type="spellStart"/>
      <w:r>
        <w:t>Period</w:t>
      </w:r>
      <w:proofErr w:type="spellEnd"/>
      <w:r>
        <w:t xml:space="preserve"> </w:t>
      </w:r>
      <w:proofErr w:type="spellStart"/>
      <w:r>
        <w:t>Last</w:t>
      </w:r>
      <w:proofErr w:type="spellEnd"/>
      <w:r>
        <w:t xml:space="preserve"> Year). Estabeleci ainda margens de lucro dinâmicas (como </w:t>
      </w:r>
      <w:proofErr w:type="spellStart"/>
      <w:r>
        <w:t>Earnings</w:t>
      </w:r>
      <w:proofErr w:type="spellEnd"/>
      <w:r>
        <w:t xml:space="preserve"> Before </w:t>
      </w:r>
      <w:proofErr w:type="spellStart"/>
      <w:r>
        <w:t>Interest</w:t>
      </w:r>
      <w:proofErr w:type="spellEnd"/>
      <w:r>
        <w:t xml:space="preserve">, Taxes, </w:t>
      </w:r>
      <w:proofErr w:type="spellStart"/>
      <w:r>
        <w:t>Depreciation</w:t>
      </w:r>
      <w:proofErr w:type="spellEnd"/>
      <w:r>
        <w:t xml:space="preserve"> </w:t>
      </w:r>
      <w:proofErr w:type="spellStart"/>
      <w:r>
        <w:t>and</w:t>
      </w:r>
      <w:proofErr w:type="spellEnd"/>
      <w:r>
        <w:t xml:space="preserve"> </w:t>
      </w:r>
      <w:proofErr w:type="spellStart"/>
      <w:r>
        <w:t>Amortization</w:t>
      </w:r>
      <w:proofErr w:type="spellEnd"/>
      <w:r>
        <w:t xml:space="preserve"> (EBITDA) ou Retorno sobre Investimento (ROI)) que recalculavam instantaneamente e com precisão em resposta aos cruzamentos feitos pelos usuários no painel interativo.</w:t>
      </w:r>
    </w:p>
    <w:p w14:paraId="44922E06" w14:textId="77777777" w:rsidR="00881FB5" w:rsidRDefault="00000000">
      <w:pPr>
        <w:pStyle w:val="Texto"/>
      </w:pPr>
      <w:r>
        <w:t>A entrega material do PI2 consistiu em um Dashboard gerencial completo</w:t>
      </w:r>
      <w:r>
        <w:t xml:space="preserve">, composto pelos painéis Geral, RH, Financeiro e Marketing, demonstrados </w:t>
      </w:r>
      <w:proofErr w:type="spellStart"/>
      <w:r>
        <w:t>nasFigura</w:t>
      </w:r>
      <w:proofErr w:type="spellEnd"/>
      <w:r>
        <w:t xml:space="preserve"> </w:t>
      </w:r>
      <w:r>
        <w:fldChar w:fldCharType="begin"/>
      </w:r>
      <w:r>
        <w:instrText xml:space="preserve"> REF _Ref_fig07 \h </w:instrText>
      </w:r>
      <w:r>
        <w:fldChar w:fldCharType="separate"/>
      </w:r>
      <w:r w:rsidR="006A581D">
        <w:t xml:space="preserve">Figura </w:t>
      </w:r>
      <w:r w:rsidR="006A581D">
        <w:rPr>
          <w:noProof/>
        </w:rPr>
        <w:t>7</w:t>
      </w:r>
      <w:r>
        <w:fldChar w:fldCharType="end"/>
      </w:r>
      <w:r>
        <w:t>, 8, 9 e 10</w:t>
      </w:r>
      <w:r>
        <w:t xml:space="preserve"> a seguir.</w:t>
      </w:r>
    </w:p>
    <w:p w14:paraId="5162E725" w14:textId="77777777" w:rsidR="0067572A" w:rsidRDefault="0067572A">
      <w:pPr>
        <w:pStyle w:val="Texto"/>
      </w:pPr>
    </w:p>
    <w:p w14:paraId="36FC62FD" w14:textId="77777777" w:rsidR="00881FB5" w:rsidRDefault="00000000" w:rsidP="0067572A">
      <w:pPr>
        <w:pStyle w:val="Figura"/>
      </w:pPr>
      <w:bookmarkStart w:id="24" w:name="_Ref_fig07"/>
      <w:bookmarkStart w:id="25" w:name="_Toc240214516"/>
      <w:r>
        <w:t xml:space="preserve">Figura </w:t>
      </w:r>
      <w:fldSimple w:instr=" SEQ Figura \* ARABIC ">
        <w:r w:rsidR="006A581D">
          <w:rPr>
            <w:noProof/>
          </w:rPr>
          <w:t>7</w:t>
        </w:r>
      </w:fldSimple>
      <w:bookmarkEnd w:id="24"/>
      <w:r>
        <w:t xml:space="preserve"> — Dashboard Gerencial Geral</w:t>
      </w:r>
      <w:bookmarkEnd w:id="25"/>
    </w:p>
    <w:p w14:paraId="0B6E5057" w14:textId="77777777" w:rsidR="00881FB5" w:rsidRDefault="00000000">
      <w:pPr>
        <w:keepNext/>
        <w:spacing w:before="40" w:after="40"/>
        <w:jc w:val="center"/>
        <w:rPr>
          <w:noProof/>
        </w:rPr>
      </w:pPr>
      <w:r w:rsidRPr="00ED672D">
        <w:rPr>
          <w:noProof/>
        </w:rPr>
        <w:drawing>
          <wp:inline distT="0" distB="0" distL="0" distR="0" wp14:anchorId="3934D6E8" wp14:editId="5E75DE19">
            <wp:extent cx="5773979" cy="3295650"/>
            <wp:effectExtent l="0" t="0" r="0" b="0"/>
            <wp:docPr id="19088945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4542" name=""/>
                    <pic:cNvPicPr/>
                  </pic:nvPicPr>
                  <pic:blipFill>
                    <a:blip r:embed="rId20"/>
                    <a:stretch>
                      <a:fillRect/>
                    </a:stretch>
                  </pic:blipFill>
                  <pic:spPr>
                    <a:xfrm>
                      <a:off x="0" y="0"/>
                      <a:ext cx="5776387" cy="3297025"/>
                    </a:xfrm>
                    <a:prstGeom prst="rect">
                      <a:avLst/>
                    </a:prstGeom>
                  </pic:spPr>
                </pic:pic>
              </a:graphicData>
            </a:graphic>
          </wp:inline>
        </w:drawing>
      </w:r>
    </w:p>
    <w:p w14:paraId="220CD793" w14:textId="77777777" w:rsidR="00881FB5" w:rsidRDefault="00000000">
      <w:pPr>
        <w:pStyle w:val="Fontefigura"/>
      </w:pPr>
      <w:r>
        <w:t>Fonte: Autoria própria.</w:t>
      </w:r>
    </w:p>
    <w:p w14:paraId="61B6DE32" w14:textId="77777777" w:rsidR="00881FB5" w:rsidRDefault="00000000" w:rsidP="0067572A">
      <w:pPr>
        <w:pStyle w:val="Figura"/>
      </w:pPr>
      <w:bookmarkStart w:id="26" w:name="_Ref_fig08"/>
      <w:bookmarkStart w:id="27" w:name="_Toc240214517"/>
      <w:r>
        <w:lastRenderedPageBreak/>
        <w:t xml:space="preserve">Figura </w:t>
      </w:r>
      <w:fldSimple w:instr=" SEQ Figura \* ARABIC ">
        <w:r w:rsidR="006A581D">
          <w:rPr>
            <w:noProof/>
          </w:rPr>
          <w:t>8</w:t>
        </w:r>
      </w:fldSimple>
      <w:bookmarkEnd w:id="26"/>
      <w:r>
        <w:t xml:space="preserve"> — Dashboard Gerencial RH</w:t>
      </w:r>
      <w:bookmarkEnd w:id="27"/>
    </w:p>
    <w:p w14:paraId="3F76FC0E" w14:textId="77777777" w:rsidR="00881FB5" w:rsidRDefault="00000000">
      <w:pPr>
        <w:keepNext/>
        <w:spacing w:before="40" w:after="40"/>
        <w:jc w:val="center"/>
        <w:rPr>
          <w:noProof/>
        </w:rPr>
      </w:pPr>
      <w:r w:rsidRPr="00ED672D">
        <w:rPr>
          <w:noProof/>
        </w:rPr>
        <w:drawing>
          <wp:inline distT="0" distB="0" distL="0" distR="0" wp14:anchorId="79FA5497" wp14:editId="00B35488">
            <wp:extent cx="5760000" cy="3262841"/>
            <wp:effectExtent l="0" t="0" r="0" b="0"/>
            <wp:docPr id="71079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790" name=""/>
                    <pic:cNvPicPr/>
                  </pic:nvPicPr>
                  <pic:blipFill>
                    <a:blip r:embed="rId21"/>
                    <a:stretch>
                      <a:fillRect/>
                    </a:stretch>
                  </pic:blipFill>
                  <pic:spPr>
                    <a:xfrm>
                      <a:off x="0" y="0"/>
                      <a:ext cx="5760000" cy="3262841"/>
                    </a:xfrm>
                    <a:prstGeom prst="rect">
                      <a:avLst/>
                    </a:prstGeom>
                  </pic:spPr>
                </pic:pic>
              </a:graphicData>
            </a:graphic>
          </wp:inline>
        </w:drawing>
      </w:r>
    </w:p>
    <w:p w14:paraId="52B08166" w14:textId="77777777" w:rsidR="00881FB5" w:rsidRDefault="00000000">
      <w:pPr>
        <w:pStyle w:val="Fontefigura"/>
      </w:pPr>
      <w:r>
        <w:t>Fonte: Autoria própria.</w:t>
      </w:r>
    </w:p>
    <w:p w14:paraId="3AEA965E" w14:textId="77777777" w:rsidR="0067572A" w:rsidRDefault="0067572A">
      <w:pPr>
        <w:pStyle w:val="Fontefigura"/>
      </w:pPr>
    </w:p>
    <w:p w14:paraId="5860F780" w14:textId="77777777" w:rsidR="00881FB5" w:rsidRDefault="00000000" w:rsidP="0067572A">
      <w:pPr>
        <w:pStyle w:val="Figura"/>
      </w:pPr>
      <w:bookmarkStart w:id="28" w:name="_Ref_fig09"/>
      <w:bookmarkStart w:id="29" w:name="_Toc240214518"/>
      <w:r>
        <w:t xml:space="preserve">Figura </w:t>
      </w:r>
      <w:fldSimple w:instr=" SEQ Figura \* ARABIC ">
        <w:r w:rsidR="006A581D">
          <w:rPr>
            <w:noProof/>
          </w:rPr>
          <w:t>9</w:t>
        </w:r>
      </w:fldSimple>
      <w:bookmarkEnd w:id="28"/>
      <w:r>
        <w:t xml:space="preserve"> — Dashboard Gerencial Financeiro</w:t>
      </w:r>
      <w:bookmarkEnd w:id="29"/>
    </w:p>
    <w:p w14:paraId="1B03D45A" w14:textId="77777777" w:rsidR="00881FB5" w:rsidRDefault="00000000">
      <w:pPr>
        <w:keepNext/>
        <w:spacing w:before="40" w:after="40"/>
        <w:jc w:val="center"/>
        <w:rPr>
          <w:noProof/>
        </w:rPr>
      </w:pPr>
      <w:r w:rsidRPr="00ED672D">
        <w:rPr>
          <w:noProof/>
        </w:rPr>
        <w:drawing>
          <wp:inline distT="0" distB="0" distL="0" distR="0" wp14:anchorId="372534FD" wp14:editId="70990D5B">
            <wp:extent cx="5760000" cy="3272727"/>
            <wp:effectExtent l="0" t="0" r="0" b="4445"/>
            <wp:docPr id="1642870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70396" name=""/>
                    <pic:cNvPicPr/>
                  </pic:nvPicPr>
                  <pic:blipFill>
                    <a:blip r:embed="rId22"/>
                    <a:stretch>
                      <a:fillRect/>
                    </a:stretch>
                  </pic:blipFill>
                  <pic:spPr>
                    <a:xfrm>
                      <a:off x="0" y="0"/>
                      <a:ext cx="5760000" cy="3272727"/>
                    </a:xfrm>
                    <a:prstGeom prst="rect">
                      <a:avLst/>
                    </a:prstGeom>
                  </pic:spPr>
                </pic:pic>
              </a:graphicData>
            </a:graphic>
          </wp:inline>
        </w:drawing>
      </w:r>
    </w:p>
    <w:p w14:paraId="7CF634EB" w14:textId="77777777" w:rsidR="00881FB5" w:rsidRDefault="00000000">
      <w:pPr>
        <w:pStyle w:val="Fontefigura"/>
      </w:pPr>
      <w:r>
        <w:t>Fonte: Autoria própria.</w:t>
      </w:r>
    </w:p>
    <w:p w14:paraId="0C590C5E" w14:textId="77777777" w:rsidR="00881FB5" w:rsidRDefault="00000000" w:rsidP="0067572A">
      <w:pPr>
        <w:pStyle w:val="Figura"/>
      </w:pPr>
      <w:bookmarkStart w:id="30" w:name="_Ref_fig10"/>
      <w:bookmarkStart w:id="31" w:name="_Toc240214519"/>
      <w:r>
        <w:lastRenderedPageBreak/>
        <w:t xml:space="preserve">Figura </w:t>
      </w:r>
      <w:fldSimple w:instr=" SEQ Figura \* ARABIC ">
        <w:r w:rsidR="006A581D">
          <w:rPr>
            <w:noProof/>
          </w:rPr>
          <w:t>10</w:t>
        </w:r>
      </w:fldSimple>
      <w:bookmarkEnd w:id="30"/>
      <w:r>
        <w:t xml:space="preserve"> — Dashboard Gerencial Marketing</w:t>
      </w:r>
      <w:bookmarkEnd w:id="31"/>
    </w:p>
    <w:p w14:paraId="4F3C2254" w14:textId="77777777" w:rsidR="00881FB5" w:rsidRDefault="00000000">
      <w:pPr>
        <w:keepNext/>
        <w:spacing w:before="40" w:after="40"/>
        <w:jc w:val="center"/>
        <w:rPr>
          <w:noProof/>
        </w:rPr>
      </w:pPr>
      <w:r w:rsidRPr="00ED672D">
        <w:rPr>
          <w:noProof/>
        </w:rPr>
        <w:drawing>
          <wp:inline distT="0" distB="0" distL="0" distR="0" wp14:anchorId="01E7790F" wp14:editId="0C735F86">
            <wp:extent cx="5760000" cy="3277693"/>
            <wp:effectExtent l="0" t="0" r="0" b="0"/>
            <wp:docPr id="3751415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1504" name=""/>
                    <pic:cNvPicPr/>
                  </pic:nvPicPr>
                  <pic:blipFill>
                    <a:blip r:embed="rId23"/>
                    <a:stretch>
                      <a:fillRect/>
                    </a:stretch>
                  </pic:blipFill>
                  <pic:spPr>
                    <a:xfrm>
                      <a:off x="0" y="0"/>
                      <a:ext cx="5760000" cy="3277693"/>
                    </a:xfrm>
                    <a:prstGeom prst="rect">
                      <a:avLst/>
                    </a:prstGeom>
                  </pic:spPr>
                </pic:pic>
              </a:graphicData>
            </a:graphic>
          </wp:inline>
        </w:drawing>
      </w:r>
    </w:p>
    <w:p w14:paraId="50FDC27D" w14:textId="77777777" w:rsidR="00881FB5" w:rsidRDefault="00000000">
      <w:pPr>
        <w:pStyle w:val="Fontefigura"/>
      </w:pPr>
      <w:r>
        <w:t>Fonte: Autoria própria.</w:t>
      </w:r>
    </w:p>
    <w:p w14:paraId="180EBF5E" w14:textId="77777777" w:rsidR="0067572A" w:rsidRDefault="0067572A">
      <w:pPr>
        <w:pStyle w:val="Fontefigura"/>
      </w:pPr>
    </w:p>
    <w:p w14:paraId="321B0450" w14:textId="77777777" w:rsidR="00881FB5" w:rsidRDefault="00000000">
      <w:pPr>
        <w:pStyle w:val="Texto"/>
      </w:pPr>
      <w:r>
        <w:t xml:space="preserve"> Contudo, além do rigor na modelagem e no código DAX, a disciplina me introduziu aos princípios de Data </w:t>
      </w:r>
      <w:proofErr w:type="spellStart"/>
      <w:r>
        <w:t>Storytelling</w:t>
      </w:r>
      <w:proofErr w:type="spellEnd"/>
      <w:r>
        <w:t xml:space="preserve"> (KNAFLIC, 2017) e UX/UI (</w:t>
      </w:r>
      <w:proofErr w:type="spellStart"/>
      <w:r>
        <w:t>User</w:t>
      </w:r>
      <w:proofErr w:type="spellEnd"/>
      <w:r>
        <w:t xml:space="preserve"> Experience/</w:t>
      </w:r>
      <w:proofErr w:type="spellStart"/>
      <w:r>
        <w:t>User</w:t>
      </w:r>
      <w:proofErr w:type="spellEnd"/>
      <w:r>
        <w:t xml:space="preserve"> Interface) aplicados a relatórios analíticos. Aprendi a gerenciar a carga cognitiva do usuário final, aplicando princípios de Gestalt (FEW, 2012) para agrupar informações logicamente, utilizando paletas de cores daltônico-amigáveis, e estruturando a navegação em formato "Z" (com KPIs resumidos no topo, gráficos de tendências no centro e tabelas de detalhamento na base, complementados por botões de </w:t>
      </w:r>
      <w:proofErr w:type="spellStart"/>
      <w:r>
        <w:t>Drill-Through</w:t>
      </w:r>
      <w:proofErr w:type="spellEnd"/>
      <w:r>
        <w:t>).</w:t>
      </w:r>
    </w:p>
    <w:p w14:paraId="51812ECD" w14:textId="77777777" w:rsidR="00881FB5" w:rsidRDefault="00000000">
      <w:pPr>
        <w:pStyle w:val="Texto"/>
      </w:pPr>
      <w:r>
        <w:t>A transição entre desenvolver um relatório tabular estático em um sistema legado (ERP) e criar um painel interativo de BI evidenciou uma premissa para a minha carreira: a excelência técnica de uma arquitetura não subsiste sem uma camada de apresentação (o Front-</w:t>
      </w:r>
      <w:proofErr w:type="spellStart"/>
      <w:r>
        <w:t>End</w:t>
      </w:r>
      <w:proofErr w:type="spellEnd"/>
      <w:r>
        <w:t xml:space="preserve"> analítico) que gere valor tangível ao negócio. Por mais que o código </w:t>
      </w:r>
      <w:proofErr w:type="spellStart"/>
      <w:r>
        <w:t>back-end</w:t>
      </w:r>
      <w:proofErr w:type="spellEnd"/>
      <w:r>
        <w:t xml:space="preserve"> de uma API seja limpo, assíncrono, escalável e performático, o diretor executivo, o gestor de operações ou o investidor final não lê linhas de código; eles tomam decisões críticas com base na visualização clara, confiável e imediata de KPIs (Key Performance </w:t>
      </w:r>
      <w:proofErr w:type="spellStart"/>
      <w:r>
        <w:t>Indicators</w:t>
      </w:r>
      <w:proofErr w:type="spellEnd"/>
      <w:r>
        <w:t>) (KAPLAN; NORTON, 1997).</w:t>
      </w:r>
    </w:p>
    <w:p w14:paraId="2BD3AE13" w14:textId="35134A62" w:rsidR="00881FB5" w:rsidRDefault="00000000">
      <w:pPr>
        <w:pStyle w:val="Texto"/>
      </w:pPr>
      <w:r>
        <w:t xml:space="preserve">O trabalho com o Power BI, a modelagem dimensional e a narrativa visual dos dados consolidaram a proposta de valor iniciada no semestre anterior. Enquanto o </w:t>
      </w:r>
      <w:r>
        <w:lastRenderedPageBreak/>
        <w:t>Projeto Integrador 1 ajustou a minha perspectiva de negócios (SWOT, BSC) e me introduziu à codificação de dados (Python/Pandas), o Projeto Integrador 2 ofereceu a governança visual da informação. Passei a compreender não apenas a origem transacional e o tratamento dos dados, mas também a sua entrega e comunicação em âmbito executivo — preparo para as arquiteturas distribuídas e os modelos preditivos dos semestres seguintes.</w:t>
      </w:r>
    </w:p>
    <w:p w14:paraId="72C9EAE9" w14:textId="44B6837B" w:rsidR="00881FB5" w:rsidRDefault="00000000">
      <w:pPr>
        <w:pStyle w:val="Fontefigura"/>
      </w:pPr>
      <w:r>
        <w:t xml:space="preserve">Evidências deste projeto: </w:t>
      </w:r>
      <w:hyperlink r:id="rId24" w:history="1">
        <w:r w:rsidR="0067572A" w:rsidRPr="005853F9">
          <w:rPr>
            <w:rStyle w:val="Hyperlink"/>
          </w:rPr>
          <w:t>https://github.com/Brunofsaraujo/TG_CDN_BrunoAraujo/tree/main/02_Evidencias_PI/PI2_Visualizacao</w:t>
        </w:r>
      </w:hyperlink>
    </w:p>
    <w:p w14:paraId="2B04D6AC" w14:textId="77777777" w:rsidR="0067572A" w:rsidRDefault="0067572A">
      <w:pPr>
        <w:pStyle w:val="Fontefigura"/>
      </w:pPr>
    </w:p>
    <w:p w14:paraId="4745EEF2" w14:textId="77777777" w:rsidR="00881FB5" w:rsidRDefault="00000000">
      <w:pPr>
        <w:pStyle w:val="Ttulo2"/>
      </w:pPr>
      <w:bookmarkStart w:id="32" w:name="_Toc240214548"/>
      <w:r>
        <w:t>Projeto Integrador 3 — Análise de dados aplicada à gestão acadêmica</w:t>
      </w:r>
      <w:bookmarkEnd w:id="32"/>
    </w:p>
    <w:p w14:paraId="60EC8EF5" w14:textId="77777777" w:rsidR="00881FB5" w:rsidRDefault="00000000">
      <w:pPr>
        <w:pStyle w:val="Texto"/>
      </w:pPr>
      <w:r>
        <w:t xml:space="preserve">O terceiro semestre, ancorado no Projeto Integrador 3 (PI3) sob a ementa de Análise de Dados I, foi um divisor de águas na minha trajetória profissional e acadêmica. Foi quando concretizei uma transição de carreira, deixando a consultoria e o desenvolvimento para o ecossistema fechado do SAP Business </w:t>
      </w:r>
      <w:proofErr w:type="spellStart"/>
      <w:r>
        <w:t>One</w:t>
      </w:r>
      <w:proofErr w:type="spellEnd"/>
      <w:r>
        <w:t xml:space="preserve"> — caracterizado por suas arquiteturas monolíticas, processos corporativos altamente engessados e bancos de dados estáticos — para adentrar o mercado acelerado, altamente regulado, escalável e movido a dados do setor de Seguros (Insurtech)</w:t>
      </w:r>
      <w:r>
        <w:rPr>
          <w:rStyle w:val="Refdenotaderodap"/>
        </w:rPr>
        <w:footnoteReference w:id="8"/>
      </w:r>
      <w:r>
        <w:t>.</w:t>
      </w:r>
    </w:p>
    <w:p w14:paraId="6E352D0F" w14:textId="77777777" w:rsidR="00881FB5" w:rsidRDefault="00000000">
      <w:pPr>
        <w:pStyle w:val="Texto"/>
      </w:pPr>
      <w:r>
        <w:t>O impacto imediato dessa transição para o mercado segurador na minha postura como acadêmico de Ciência de Dados foi notório. O modelo de negócios de uma Insurtech é, em sua essência, fundamentado na matemática atuarial e na predição probabilística de riscos apoiada por Machine Learning (ML — Aprendizado de Máquina) (MITCHELL, 1997). O ambiente demandou, em um curto espaço de tempo, um salto exponencial na minha maturidade arquitetural e técnica. Lidar diariamente com motores de precificação dinâmica (</w:t>
      </w:r>
      <w:proofErr w:type="spellStart"/>
      <w:r>
        <w:t>Pricing</w:t>
      </w:r>
      <w:proofErr w:type="spellEnd"/>
      <w:r>
        <w:t>), algoritmos de subscrição e aceitação de risco (</w:t>
      </w:r>
      <w:proofErr w:type="spellStart"/>
      <w:r>
        <w:t>Underwriting</w:t>
      </w:r>
      <w:proofErr w:type="spellEnd"/>
      <w:r>
        <w:t xml:space="preserve">), detecção de fraudes em sinistros em tempo real e arquiteturas de microsserviços em nuvem (Cloud </w:t>
      </w:r>
      <w:proofErr w:type="spellStart"/>
      <w:r>
        <w:t>Computing</w:t>
      </w:r>
      <w:proofErr w:type="spellEnd"/>
      <w:r>
        <w:t xml:space="preserve"> (Computação em Nuvem) como </w:t>
      </w:r>
      <w:proofErr w:type="spellStart"/>
      <w:r>
        <w:t>Amazon</w:t>
      </w:r>
      <w:proofErr w:type="spellEnd"/>
      <w:r>
        <w:t xml:space="preserve"> Web Services (AWS) ou Microsoft Azure) (MELL; GRANCE, 2011; NEWMAN, 2015) forjou um novo perfil profissional. Essa vivência imersiva com altos volumes de informações sensíveis, estruturadas e não estruturadas, calibrou o meu rigor analítico. Passei a priorizar de maneira mais </w:t>
      </w:r>
      <w:r>
        <w:t xml:space="preserve">acentuada os preceitos de </w:t>
      </w:r>
      <w:r>
        <w:lastRenderedPageBreak/>
        <w:t>Governança de Dados (DAMA INTERNATIONAL, 2017), conformidade regulatória (em adequação à Lei Geral de Proteção de Dados (LGPD) (BRASIL, 2018) e normativas da Superintendência de Seguros Privados (SUSEP) (SUSEP, 2021)), latência de rede e a automação resiliente de fluxos de dados (Pipelines). Estes elementos de alta complexidade corporativa foram rapidamente internalizados e transplantados como premissas inegociáveis para as minhas entregas universitárias.</w:t>
      </w:r>
    </w:p>
    <w:p w14:paraId="090E9369" w14:textId="77777777" w:rsidR="00881FB5" w:rsidRDefault="00000000">
      <w:pPr>
        <w:pStyle w:val="Texto"/>
      </w:pPr>
      <w:r>
        <w:t>Simultaneamente a essa revolução corporativa em minha vida, o desafio acadêmico do PI3 exigiu uma abrupta mudança de rota no escopo de trabalho. Rompemos definitivamente com os ambientes simulados, empresas fictícias e projetos teóricos das disciplinas anteriores para assumir a responsabilidade sobre o desenvolvimento de uma solução real focada em um cliente interno e estratégico: a alta diretoria e coordenação da Fatec. O objetivo central e inegociável foi estruturar um ecossistema de análise de dados voltado ao monitoramento e à validação do Plano de Gestão Acadêmica (PGA) da instituição. Acostumado a resiliência e à plasticidade cognitiva exigidas na engenharia de software — em que alternar o contexto de uma integração de pagamentos para um módulo de logística em questão de horas é rotina —, encarei a adoção e o estudo das métricas institucionais com objetividade.</w:t>
      </w:r>
    </w:p>
    <w:p w14:paraId="0F39D979" w14:textId="77777777" w:rsidR="00881FB5" w:rsidRDefault="00000000">
      <w:pPr>
        <w:pStyle w:val="Texto"/>
      </w:pPr>
      <w:r>
        <w:t>O esforço inicial de engenharia de requisitos exigiu o entendimento rigoroso do domínio educacional. Precisei mapear e compreender a fundo as fórmulas e os impactos de indicadores complexos, como taxas de evasão e retenção de alunos, índices de aprovação cruzados por disciplinas, eficiência na alocação da carga horária docente e o cálculo de preenchimento e ociosidade de vagas. A responsabilidade dessa etapa assemelhou-se diretamente ao rigor crítico de auditar bases de milhares de apólices no meu trabalho formal: a métrica precisava ser exata. Um indicador calculado incorretamente no Dashboard do PGA poderia enviesar a tomada de decisão da diretoria e impactar políticas públicas da instituição.</w:t>
      </w:r>
    </w:p>
    <w:p w14:paraId="39589E85" w14:textId="77777777" w:rsidR="00881FB5" w:rsidRDefault="00000000">
      <w:pPr>
        <w:pStyle w:val="Texto"/>
      </w:pPr>
      <w:r>
        <w:t xml:space="preserve">Para mitigar qualquer risco de inconsistência, empregamos a Análise Exploratória de Dados (EDA — </w:t>
      </w:r>
      <w:proofErr w:type="spellStart"/>
      <w:r>
        <w:t>Exploratory</w:t>
      </w:r>
      <w:proofErr w:type="spellEnd"/>
      <w:r>
        <w:t xml:space="preserve"> Data </w:t>
      </w:r>
      <w:proofErr w:type="spellStart"/>
      <w:r>
        <w:t>Analysis</w:t>
      </w:r>
      <w:proofErr w:type="spellEnd"/>
      <w:r>
        <w:t>) (TUKEY, 1977) de forma ostensiva, metodológica e programática, utilizando o ecossistema Python (</w:t>
      </w:r>
      <w:proofErr w:type="spellStart"/>
      <w:r>
        <w:t>Jupyter</w:t>
      </w:r>
      <w:proofErr w:type="spellEnd"/>
      <w:r>
        <w:t xml:space="preserve"> Notebooks) (KLUYVER et al., 2016). O script inicial envolvia a captura e consolidação dos dados brutos exportados pelos sistemas legados da Fatec. Diferente das planilhas higienizadas de laboratório, lidamos com bases fragmentadas e ruidosas. A biblioteca Pandas (MCKINNEY, 2017) foi utilizada para manipulações e para merges e </w:t>
      </w:r>
      <w:proofErr w:type="spellStart"/>
      <w:r>
        <w:t>joins</w:t>
      </w:r>
      <w:proofErr w:type="spellEnd"/>
      <w:r>
        <w:t xml:space="preserve"> complexos entre tabelas de histórico escolar, matrículas e alocação de professores, </w:t>
      </w:r>
      <w:r>
        <w:lastRenderedPageBreak/>
        <w:t>garantindo a integridade referencial por meio de chaves de identificação anonimizadas.</w:t>
      </w:r>
    </w:p>
    <w:p w14:paraId="17C62A90" w14:textId="77777777" w:rsidR="00881FB5" w:rsidRDefault="00000000">
      <w:pPr>
        <w:pStyle w:val="Texto"/>
      </w:pPr>
      <w:r>
        <w:t>A fase de limpeza e pré-processamento exigiu decisões estatísticas maduras. O tratamento de valores nulos (</w:t>
      </w:r>
      <w:proofErr w:type="spellStart"/>
      <w:r>
        <w:t>missing</w:t>
      </w:r>
      <w:proofErr w:type="spellEnd"/>
      <w:r>
        <w:t xml:space="preserve"> </w:t>
      </w:r>
      <w:proofErr w:type="spellStart"/>
      <w:r>
        <w:t>values</w:t>
      </w:r>
      <w:proofErr w:type="spellEnd"/>
      <w:r>
        <w:t>) deixou de ser uma simples exclusão de linhas (</w:t>
      </w:r>
      <w:proofErr w:type="spellStart"/>
      <w:r>
        <w:t>dropna</w:t>
      </w:r>
      <w:proofErr w:type="spellEnd"/>
      <w:r>
        <w:t>), passando a envolver técnicas de imputação baseadas no contexto e na distribuição da variável. Para a identificação e tratamento de valores atípicos (outliers) — como alunos com tempo de integralização de curso muito acima da média —, aplicamos o método estatístico do Intervalo Interquartil (IQR) (TRIOLA, 2017)</w:t>
      </w:r>
      <w:r>
        <w:rPr>
          <w:rStyle w:val="Refdenotaderodap"/>
        </w:rPr>
        <w:footnoteReference w:id="9"/>
      </w:r>
      <w:r>
        <w:t xml:space="preserve"> para isolar essas anomalias sem distorcer as métricas gerais. Utilizando as bibliotecas </w:t>
      </w:r>
      <w:proofErr w:type="spellStart"/>
      <w:r>
        <w:t>Seaborn</w:t>
      </w:r>
      <w:proofErr w:type="spellEnd"/>
      <w:r>
        <w:t xml:space="preserve"> (WASKOM, 2021) e </w:t>
      </w:r>
      <w:proofErr w:type="spellStart"/>
      <w:r>
        <w:t>Matplotlib</w:t>
      </w:r>
      <w:proofErr w:type="spellEnd"/>
      <w:r>
        <w:t xml:space="preserve"> (HUNTER, 2007), geramos matrizes de correlação de Pearson e </w:t>
      </w:r>
      <w:proofErr w:type="spellStart"/>
      <w:r>
        <w:t>Spearman</w:t>
      </w:r>
      <w:proofErr w:type="spellEnd"/>
      <w:r>
        <w:t xml:space="preserve"> (HAIR et al., 2009), plotadas em mapas de calor (</w:t>
      </w:r>
      <w:proofErr w:type="spellStart"/>
      <w:r>
        <w:t>Heatmaps</w:t>
      </w:r>
      <w:proofErr w:type="spellEnd"/>
      <w:r>
        <w:t xml:space="preserve">), e analisamos a distribuição de densidade Kernel (KDE — Kernel </w:t>
      </w:r>
      <w:proofErr w:type="spellStart"/>
      <w:r>
        <w:t>Density</w:t>
      </w:r>
      <w:proofErr w:type="spellEnd"/>
      <w:r>
        <w:t xml:space="preserve"> </w:t>
      </w:r>
      <w:proofErr w:type="spellStart"/>
      <w:r>
        <w:t>Estimation</w:t>
      </w:r>
      <w:proofErr w:type="spellEnd"/>
      <w:r>
        <w:t xml:space="preserve">) para descobrir padrões ocultos. Exploramos, por exemplo, a correlação matemática entre as taxas de absenteísmo (faltas) e o índice de reprovação em disciplinas de exatas no primeiro semestre. Além disso, utilizamos o </w:t>
      </w:r>
      <w:proofErr w:type="spellStart"/>
      <w:r>
        <w:t>Scikit-Learn</w:t>
      </w:r>
      <w:proofErr w:type="spellEnd"/>
      <w:r>
        <w:t xml:space="preserve"> (PEDREGOSA et al., 2011) e a biblioteca </w:t>
      </w:r>
      <w:proofErr w:type="spellStart"/>
      <w:r>
        <w:t>SciPy</w:t>
      </w:r>
      <w:proofErr w:type="spellEnd"/>
      <w:r>
        <w:t xml:space="preserve"> (VIRTANEN et al., 2020) para aplicar testes estatísticos de hipóteses iniciais, garantindo que as variações nos índices de aprovação entre anos letivos possuíssem, de fato, significância estatística, e não fossem mero acaso.</w:t>
      </w:r>
    </w:p>
    <w:p w14:paraId="285B8C6A" w14:textId="77777777" w:rsidR="00881FB5" w:rsidRDefault="00000000">
      <w:pPr>
        <w:pStyle w:val="Texto"/>
      </w:pPr>
      <w:r>
        <w:t xml:space="preserve">O artefato conclusivo e material do PI3 consistiu na entrega de um sistema analítico robusto para o acompanhamento do PGA. Os dados, agora transformados em uma "fonte única da verdade" (Single </w:t>
      </w:r>
      <w:proofErr w:type="spellStart"/>
      <w:r>
        <w:t>Source</w:t>
      </w:r>
      <w:proofErr w:type="spellEnd"/>
      <w:r>
        <w:t xml:space="preserve"> </w:t>
      </w:r>
      <w:proofErr w:type="spellStart"/>
      <w:r>
        <w:t>of</w:t>
      </w:r>
      <w:proofErr w:type="spellEnd"/>
      <w:r>
        <w:t xml:space="preserve"> </w:t>
      </w:r>
      <w:proofErr w:type="spellStart"/>
      <w:r>
        <w:t>Truth</w:t>
      </w:r>
      <w:proofErr w:type="spellEnd"/>
      <w:r>
        <w:t>), foram modelados dimensionalmente e disponibilizados em um Dashboard interativo, amparado por um relatório científico pormenorizado que documentava cada decisão algorítmica e de limpeza tomada.</w:t>
      </w:r>
      <w:r>
        <w:t xml:space="preserve"> As Figuras </w:t>
      </w:r>
      <w:r>
        <w:fldChar w:fldCharType="begin"/>
      </w:r>
      <w:r>
        <w:instrText xml:space="preserve"> REF _Ref_fig11 \h </w:instrText>
      </w:r>
      <w:r>
        <w:fldChar w:fldCharType="separate"/>
      </w:r>
      <w:r w:rsidR="006A581D">
        <w:t xml:space="preserve">Figura </w:t>
      </w:r>
      <w:r w:rsidR="006A581D">
        <w:rPr>
          <w:noProof/>
        </w:rPr>
        <w:t>11</w:t>
      </w:r>
      <w:r>
        <w:fldChar w:fldCharType="end"/>
      </w:r>
      <w:r>
        <w:t xml:space="preserve"> e </w:t>
      </w:r>
      <w:r>
        <w:fldChar w:fldCharType="begin"/>
      </w:r>
      <w:r>
        <w:instrText xml:space="preserve"> REF _Ref_fig12 \h </w:instrText>
      </w:r>
      <w:r>
        <w:fldChar w:fldCharType="separate"/>
      </w:r>
      <w:r w:rsidR="006A581D">
        <w:t xml:space="preserve">Figura </w:t>
      </w:r>
      <w:r w:rsidR="006A581D">
        <w:rPr>
          <w:noProof/>
        </w:rPr>
        <w:t>12</w:t>
      </w:r>
      <w:r>
        <w:fldChar w:fldCharType="end"/>
      </w:r>
      <w:r>
        <w:t xml:space="preserve"> apresentam o artefato final produzido para a disciplina PI3.</w:t>
      </w:r>
    </w:p>
    <w:p w14:paraId="5B267787" w14:textId="77777777" w:rsidR="00881FB5" w:rsidRDefault="00881FB5">
      <w:pPr>
        <w:pStyle w:val="Texto"/>
      </w:pPr>
    </w:p>
    <w:p w14:paraId="6DC458A5" w14:textId="77777777" w:rsidR="00881FB5" w:rsidRDefault="00000000" w:rsidP="0067572A">
      <w:pPr>
        <w:pStyle w:val="Figura"/>
      </w:pPr>
      <w:bookmarkStart w:id="33" w:name="_Ref_fig11"/>
      <w:bookmarkStart w:id="34" w:name="_Toc240214520"/>
      <w:r>
        <w:lastRenderedPageBreak/>
        <w:t xml:space="preserve">Figura </w:t>
      </w:r>
      <w:fldSimple w:instr=" SEQ Figura \* ARABIC ">
        <w:r w:rsidR="006A581D">
          <w:rPr>
            <w:noProof/>
          </w:rPr>
          <w:t>11</w:t>
        </w:r>
      </w:fldSimple>
      <w:bookmarkEnd w:id="33"/>
      <w:r>
        <w:t xml:space="preserve"> — Dashboard interativo de acompanhamento do Plano de Gestão Anual (PGA)</w:t>
      </w:r>
      <w:bookmarkEnd w:id="34"/>
    </w:p>
    <w:p w14:paraId="2089B3A5" w14:textId="77777777" w:rsidR="00881FB5" w:rsidRDefault="00000000">
      <w:pPr>
        <w:keepNext/>
        <w:spacing w:before="40" w:after="40"/>
        <w:jc w:val="center"/>
        <w:rPr>
          <w:noProof/>
        </w:rPr>
      </w:pPr>
      <w:r w:rsidRPr="001049A0">
        <w:rPr>
          <w:noProof/>
        </w:rPr>
        <w:drawing>
          <wp:inline distT="0" distB="0" distL="0" distR="0" wp14:anchorId="46447E9A" wp14:editId="4DEA21A9">
            <wp:extent cx="5760085" cy="3242945"/>
            <wp:effectExtent l="0" t="0" r="0" b="0"/>
            <wp:docPr id="14372647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4763" name=""/>
                    <pic:cNvPicPr/>
                  </pic:nvPicPr>
                  <pic:blipFill>
                    <a:blip r:embed="rId25"/>
                    <a:stretch>
                      <a:fillRect/>
                    </a:stretch>
                  </pic:blipFill>
                  <pic:spPr>
                    <a:xfrm>
                      <a:off x="0" y="0"/>
                      <a:ext cx="5760085" cy="3242945"/>
                    </a:xfrm>
                    <a:prstGeom prst="rect">
                      <a:avLst/>
                    </a:prstGeom>
                  </pic:spPr>
                </pic:pic>
              </a:graphicData>
            </a:graphic>
          </wp:inline>
        </w:drawing>
      </w:r>
    </w:p>
    <w:p w14:paraId="5DBD849A" w14:textId="77777777" w:rsidR="00881FB5" w:rsidRDefault="00000000">
      <w:pPr>
        <w:pStyle w:val="Fontefigura"/>
      </w:pPr>
      <w:r>
        <w:t>Fonte: Autoria própria.</w:t>
      </w:r>
    </w:p>
    <w:p w14:paraId="4A94E29C" w14:textId="77777777" w:rsidR="00881FB5" w:rsidRDefault="00881FB5">
      <w:pPr>
        <w:pStyle w:val="Texto"/>
      </w:pPr>
    </w:p>
    <w:p w14:paraId="4CC64C45" w14:textId="77777777" w:rsidR="00881FB5" w:rsidRDefault="00000000" w:rsidP="0067572A">
      <w:pPr>
        <w:pStyle w:val="Figura"/>
      </w:pPr>
      <w:bookmarkStart w:id="35" w:name="_Ref_fig12"/>
      <w:bookmarkStart w:id="36" w:name="_Toc240214521"/>
      <w:r>
        <w:t xml:space="preserve">Figura </w:t>
      </w:r>
      <w:fldSimple w:instr=" SEQ Figura \* ARABIC ">
        <w:r w:rsidR="006A581D">
          <w:rPr>
            <w:noProof/>
          </w:rPr>
          <w:t>12</w:t>
        </w:r>
      </w:fldSimple>
      <w:bookmarkEnd w:id="35"/>
      <w:r>
        <w:t xml:space="preserve"> — Dashboard interativo de acompanhamento dos custos para o PGA</w:t>
      </w:r>
      <w:bookmarkEnd w:id="36"/>
    </w:p>
    <w:p w14:paraId="6E68C57C" w14:textId="77777777" w:rsidR="00881FB5" w:rsidRDefault="00000000">
      <w:pPr>
        <w:keepNext/>
        <w:spacing w:before="40" w:after="40"/>
        <w:jc w:val="center"/>
        <w:rPr>
          <w:noProof/>
        </w:rPr>
      </w:pPr>
      <w:r w:rsidRPr="00C41F3B">
        <w:rPr>
          <w:noProof/>
        </w:rPr>
        <w:drawing>
          <wp:inline distT="0" distB="0" distL="0" distR="0" wp14:anchorId="57729737" wp14:editId="4C5B7E59">
            <wp:extent cx="5760000" cy="3251787"/>
            <wp:effectExtent l="0" t="0" r="0" b="6350"/>
            <wp:docPr id="10829692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69287" name=""/>
                    <pic:cNvPicPr/>
                  </pic:nvPicPr>
                  <pic:blipFill>
                    <a:blip r:embed="rId26"/>
                    <a:stretch>
                      <a:fillRect/>
                    </a:stretch>
                  </pic:blipFill>
                  <pic:spPr>
                    <a:xfrm>
                      <a:off x="0" y="0"/>
                      <a:ext cx="5760000" cy="3251787"/>
                    </a:xfrm>
                    <a:prstGeom prst="rect">
                      <a:avLst/>
                    </a:prstGeom>
                  </pic:spPr>
                </pic:pic>
              </a:graphicData>
            </a:graphic>
          </wp:inline>
        </w:drawing>
      </w:r>
    </w:p>
    <w:p w14:paraId="446D1EC2" w14:textId="77777777" w:rsidR="00881FB5" w:rsidRDefault="00000000">
      <w:pPr>
        <w:pStyle w:val="Fontefigura"/>
      </w:pPr>
      <w:r>
        <w:t>Fonte: Autoria própria.</w:t>
      </w:r>
    </w:p>
    <w:p w14:paraId="45B27FEC" w14:textId="77777777" w:rsidR="0067572A" w:rsidRDefault="0067572A">
      <w:pPr>
        <w:pStyle w:val="Fontefigura"/>
      </w:pPr>
    </w:p>
    <w:p w14:paraId="68826B00" w14:textId="77777777" w:rsidR="0067572A" w:rsidRDefault="0067572A">
      <w:pPr>
        <w:pStyle w:val="Fontefigura"/>
      </w:pPr>
    </w:p>
    <w:p w14:paraId="05784A81" w14:textId="77777777" w:rsidR="0067572A" w:rsidRDefault="0067572A">
      <w:pPr>
        <w:pStyle w:val="Fontefigura"/>
      </w:pPr>
    </w:p>
    <w:p w14:paraId="2941C3EE" w14:textId="77777777" w:rsidR="00881FB5" w:rsidRDefault="00000000">
      <w:pPr>
        <w:pStyle w:val="Texto"/>
      </w:pPr>
      <w:r>
        <w:lastRenderedPageBreak/>
        <w:t>O ponto alto da disciplina foi a defesa do artefato para a alta gestão acadêmica. Para o meu perfil — até então um engenheiro voltado aos bastidores de códigos Back-</w:t>
      </w:r>
      <w:proofErr w:type="spellStart"/>
      <w:r>
        <w:t>End</w:t>
      </w:r>
      <w:proofErr w:type="spellEnd"/>
      <w:r>
        <w:t>, queries otimizadas e comunicação técnica restrita a desenvolvedores —, ter que assumir o púlpito para expor os insights, defender as hipóteses estatísticas assumidas na limpeza de dados e demonstrar a integridade corporativa da plataforma para um conselho de diretores validou a minha formação como um Cientista de Dados.</w:t>
      </w:r>
    </w:p>
    <w:p w14:paraId="3C4C7840" w14:textId="0506F40B" w:rsidR="00881FB5" w:rsidRDefault="00000000">
      <w:pPr>
        <w:pStyle w:val="Texto"/>
      </w:pPr>
      <w:r>
        <w:t xml:space="preserve">Essa interface direta com stakeholders </w:t>
      </w:r>
      <w:r>
        <w:t xml:space="preserve">não técnicos e tomadores de decisão provou, de maneira empírica, a tese central do curso: o valor da Ciência de Dados não reside na mera habilidade de escrever códigos complexos ou treinar redes neurais, mas repousa integralmente na capacidade consultiva de atuar como um Business </w:t>
      </w:r>
      <w:proofErr w:type="spellStart"/>
      <w:r>
        <w:t>Partner</w:t>
      </w:r>
      <w:proofErr w:type="spellEnd"/>
      <w:r>
        <w:t xml:space="preserve"> (PROVOST; FAWCETT, 2016). É a capacidade de traduzir complexidade estatística e programática em alavancas de gestão compreensíveis e confiáveis, prontas para nortear a organização.</w:t>
      </w:r>
    </w:p>
    <w:p w14:paraId="5CAE12FA" w14:textId="778495B2" w:rsidR="00881FB5" w:rsidRDefault="00000000">
      <w:pPr>
        <w:pStyle w:val="Fontefigura"/>
      </w:pPr>
      <w:r>
        <w:t xml:space="preserve">Evidências deste projeto: </w:t>
      </w:r>
      <w:hyperlink r:id="rId27" w:history="1">
        <w:r w:rsidR="0067572A" w:rsidRPr="005853F9">
          <w:rPr>
            <w:rStyle w:val="Hyperlink"/>
          </w:rPr>
          <w:t>https://github.com/Brunofsaraujo/TG_CDN_BrunoAraujo/tree/main/02_Evidencias_PI/PI3_Analise_I</w:t>
        </w:r>
      </w:hyperlink>
    </w:p>
    <w:p w14:paraId="308F635B" w14:textId="77777777" w:rsidR="0067572A" w:rsidRDefault="0067572A">
      <w:pPr>
        <w:pStyle w:val="Fontefigura"/>
      </w:pPr>
    </w:p>
    <w:p w14:paraId="1D1AF7F5" w14:textId="77777777" w:rsidR="00881FB5" w:rsidRDefault="00000000">
      <w:pPr>
        <w:pStyle w:val="Ttulo2"/>
      </w:pPr>
      <w:bookmarkStart w:id="37" w:name="_Toc240214549"/>
      <w:r>
        <w:t xml:space="preserve">Projeto Integrador 4 — Engenharia de dados e construção do </w:t>
      </w:r>
      <w:proofErr w:type="spellStart"/>
      <w:r>
        <w:t>OpenCEP</w:t>
      </w:r>
      <w:bookmarkEnd w:id="37"/>
      <w:proofErr w:type="spellEnd"/>
    </w:p>
    <w:p w14:paraId="2EA74480" w14:textId="77777777" w:rsidR="00881FB5" w:rsidRDefault="00000000">
      <w:pPr>
        <w:pStyle w:val="Texto"/>
      </w:pPr>
      <w:r>
        <w:t>No quarto semestre, atingi um patamar de maturidade acadêmica e profissional em que a minha atuação como engenheiro de software sênior — agora profundamente imerso na complexidade do mercado de seguros — e os conhecimentos de Ciência de Dados recém-adquiridos passaram a operar de forma plenamente simbiótica. Contudo, o semestre iniciou-se com um desafio técnico, operacional e até mesmo filosófico significativo durante as atividades da disciplina de Economia Aplicada a Negócios Disruptivos. Fui exposto a um extenso e exaustivo trabalho de prospecção, mineração e tratamento de bases de dados públicos governamentais brasileiros.</w:t>
      </w:r>
    </w:p>
    <w:p w14:paraId="61FBBBD0" w14:textId="77777777" w:rsidR="00881FB5" w:rsidRDefault="00000000">
      <w:pPr>
        <w:pStyle w:val="Texto"/>
      </w:pPr>
      <w:r>
        <w:t xml:space="preserve">A experiência prática com esses conjuntos de dados revelou a dura realidade que assola grande parte dos projetos de Big Data (MAYER-SCHÖNBERGER; CUKIER, 2013) no setor público: um cenário de caos estrutural. Lidar com aquelas bases gigantescas significava enfrentar arquivos desprovidos de dicionários de dados padronizados, </w:t>
      </w:r>
      <w:proofErr w:type="spellStart"/>
      <w:r w:rsidRPr="00953327">
        <w:rPr>
          <w:i/>
          <w:iCs/>
        </w:rPr>
        <w:t>encodings</w:t>
      </w:r>
      <w:proofErr w:type="spellEnd"/>
      <w:r>
        <w:t xml:space="preserve"> corrompidos (misturando UTF-8 com Windows-1252 ou ISO-8859-1, o que destruía a acentuação de municípios e logradouros), ausência completa de chaves relacionais íntegras e um nível de </w:t>
      </w:r>
      <w:proofErr w:type="spellStart"/>
      <w:r>
        <w:t>esparsidade</w:t>
      </w:r>
      <w:proofErr w:type="spellEnd"/>
      <w:r>
        <w:t xml:space="preserve"> (valores nulos) que inviabilizava análises estatísticas confiáveis. A fricção para o pré-processamento era </w:t>
      </w:r>
      <w:r>
        <w:lastRenderedPageBreak/>
        <w:t>altíssima, e a relação custo-benefício (o ROI de esforço computacional e humano) de extrair insights úteis daquelas massas de dados era desproporcionalmente baixa.</w:t>
      </w:r>
    </w:p>
    <w:p w14:paraId="11610830" w14:textId="77777777" w:rsidR="00881FB5" w:rsidRDefault="00000000">
      <w:pPr>
        <w:pStyle w:val="Texto"/>
      </w:pPr>
      <w:r>
        <w:t>Operando com a mentalidade forjada no mercado tecnológico, decidi exercer o pensamento crítico e analítico: abortei a ideia de arrastar esse tema de indicadores econômicos para o escopo do Projeto Integrador 4 (PI4), que ocorria paralelamente naquele semestre.</w:t>
      </w:r>
    </w:p>
    <w:p w14:paraId="5283C2F2" w14:textId="77777777" w:rsidR="00881FB5" w:rsidRDefault="00000000">
      <w:pPr>
        <w:pStyle w:val="Texto"/>
      </w:pPr>
      <w:r>
        <w:t xml:space="preserve">Em vez disso, decidi pivotar radicalmente o escopo do PI4 para a criação de um produto tecnológico substancial, concebido no cerne da Engenharia de Dados e Arquitetura de Software. O projeto consistiu no desenvolvimento "do zero" de um motor de busca e resolução de endereços online, cuja arquitetura, volumetria e premissas de negócio foram inspiradas no serviço público </w:t>
      </w:r>
      <w:proofErr w:type="spellStart"/>
      <w:r>
        <w:t>ViaCEP</w:t>
      </w:r>
      <w:proofErr w:type="spellEnd"/>
      <w:r>
        <w:t xml:space="preserve"> (VIACEP, 202</w:t>
      </w:r>
      <w:r>
        <w:t xml:space="preserve">6) e para o trabalho acadêmico foi denominado </w:t>
      </w:r>
      <w:proofErr w:type="spellStart"/>
      <w:r>
        <w:t>OpenCEP</w:t>
      </w:r>
      <w:proofErr w:type="spellEnd"/>
      <w:r>
        <w:t xml:space="preserve">. O desafio era grande: embora o insumo continuasse vindo de fontes públicas complexas — a base territorial do IBGE (IBGE, 2023) e o diretório nacional de Códigos de Endereçamento Postal (CEP) e logradouros —, o objetivo deixou de ser a busca por insights econômicos. A meta passou a ser um pipeline capaz de ingerir, higienizar, organizar e indexar essa volumetria para consumo externo por meio de Interface de Programação de Aplicações (API — </w:t>
      </w:r>
      <w:proofErr w:type="spellStart"/>
      <w:r>
        <w:t>Application</w:t>
      </w:r>
      <w:proofErr w:type="spellEnd"/>
      <w:r>
        <w:t xml:space="preserve"> </w:t>
      </w:r>
      <w:proofErr w:type="spellStart"/>
      <w:r>
        <w:t>Programming</w:t>
      </w:r>
      <w:proofErr w:type="spellEnd"/>
      <w:r>
        <w:t xml:space="preserve"> Interface), garantindo altíssima disponibilidade (</w:t>
      </w:r>
      <w:proofErr w:type="spellStart"/>
      <w:r>
        <w:t>uptime</w:t>
      </w:r>
      <w:proofErr w:type="spellEnd"/>
      <w:r>
        <w:t>) e baixíssima latência na resposta.</w:t>
      </w:r>
    </w:p>
    <w:p w14:paraId="23DAAFE2" w14:textId="77777777" w:rsidR="00881FB5" w:rsidRDefault="00000000">
      <w:pPr>
        <w:pStyle w:val="Texto"/>
      </w:pPr>
      <w:r>
        <w:t>O valor de negócio dessa solução é direto. No e-commerce, na logística e no mercado de seguros, um serviço de resolução de endereços rápido e confiável sustenta a conversão de vendas e a subscrição de riscos. Na precificação de uma apólice de automóvel ou residencial, por exemplo, tudo depende da acurácia do CEP de pernoite e do índice de roubo daquela geolocalização.</w:t>
      </w:r>
    </w:p>
    <w:p w14:paraId="179A2F25" w14:textId="77777777" w:rsidR="00881FB5" w:rsidRDefault="00000000">
      <w:pPr>
        <w:pStyle w:val="Texto"/>
      </w:pPr>
      <w:r>
        <w:t>Nesta etapa do curso, foi feita a união entre o meu passado sólido em arquitetura C#/.NET e o meu presente voltado aos dados. A criação da camada de serviço — uma API no padrão REST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(FIELDING, 2000) construída em Python — e do Front-</w:t>
      </w:r>
      <w:proofErr w:type="spellStart"/>
      <w:r>
        <w:t>End</w:t>
      </w:r>
      <w:proofErr w:type="spellEnd"/>
      <w:r>
        <w:t xml:space="preserve"> Web responsivo (atuando como painel de busca, documentação e testes) transcorreu com extrema fluidez devido à minha forte senioridade em programação.</w:t>
      </w:r>
      <w:r>
        <w:t xml:space="preserve"> A Figura </w:t>
      </w:r>
      <w:r>
        <w:fldChar w:fldCharType="begin"/>
      </w:r>
      <w:r>
        <w:instrText xml:space="preserve"> REF _Ref_fig13 \h </w:instrText>
      </w:r>
      <w:r>
        <w:fldChar w:fldCharType="separate"/>
      </w:r>
      <w:proofErr w:type="spellStart"/>
      <w:r w:rsidR="006A581D">
        <w:t>Figura</w:t>
      </w:r>
      <w:proofErr w:type="spellEnd"/>
      <w:r w:rsidR="006A581D">
        <w:t xml:space="preserve"> </w:t>
      </w:r>
      <w:r w:rsidR="006A581D">
        <w:rPr>
          <w:noProof/>
        </w:rPr>
        <w:t>13</w:t>
      </w:r>
      <w:r>
        <w:fldChar w:fldCharType="end"/>
      </w:r>
      <w:r>
        <w:t xml:space="preserve"> apresenta o fluxo do pipeline utilizado no projeto </w:t>
      </w:r>
      <w:proofErr w:type="spellStart"/>
      <w:r>
        <w:t>OpenCEP</w:t>
      </w:r>
      <w:proofErr w:type="spellEnd"/>
      <w:r>
        <w:t>.</w:t>
      </w:r>
    </w:p>
    <w:p w14:paraId="110F6135" w14:textId="77777777" w:rsidR="00881FB5" w:rsidRDefault="00881FB5">
      <w:pPr>
        <w:pStyle w:val="Texto"/>
      </w:pPr>
    </w:p>
    <w:p w14:paraId="1610DBAA" w14:textId="77777777" w:rsidR="00881FB5" w:rsidRDefault="00000000" w:rsidP="0067572A">
      <w:pPr>
        <w:pStyle w:val="Figura"/>
      </w:pPr>
      <w:bookmarkStart w:id="38" w:name="_Ref_fig13"/>
      <w:bookmarkStart w:id="39" w:name="_Toc240214522"/>
      <w:r>
        <w:lastRenderedPageBreak/>
        <w:t xml:space="preserve">Figura </w:t>
      </w:r>
      <w:fldSimple w:instr=" SEQ Figura \* ARABIC ">
        <w:r w:rsidR="006A581D">
          <w:rPr>
            <w:noProof/>
          </w:rPr>
          <w:t>13</w:t>
        </w:r>
      </w:fldSimple>
      <w:bookmarkEnd w:id="38"/>
      <w:r>
        <w:t xml:space="preserve"> — Fluxo do pipeline ETL do </w:t>
      </w:r>
      <w:proofErr w:type="spellStart"/>
      <w:r>
        <w:t>OpenCEP</w:t>
      </w:r>
      <w:bookmarkEnd w:id="39"/>
      <w:proofErr w:type="spellEnd"/>
    </w:p>
    <w:p w14:paraId="1FC7BF15" w14:textId="77777777" w:rsidR="00881FB5" w:rsidRDefault="00000000">
      <w:pPr>
        <w:keepNext/>
        <w:spacing w:before="40" w:after="40"/>
        <w:jc w:val="center"/>
        <w:rPr>
          <w:noProof/>
        </w:rPr>
      </w:pPr>
      <w:r w:rsidRPr="00C41F3B">
        <w:rPr>
          <w:noProof/>
        </w:rPr>
        <w:drawing>
          <wp:inline distT="0" distB="0" distL="0" distR="0" wp14:anchorId="72E0AE22" wp14:editId="308555F9">
            <wp:extent cx="2934109" cy="5010849"/>
            <wp:effectExtent l="0" t="0" r="0" b="0"/>
            <wp:docPr id="2114241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1110" name=""/>
                    <pic:cNvPicPr/>
                  </pic:nvPicPr>
                  <pic:blipFill>
                    <a:blip r:embed="rId28"/>
                    <a:stretch>
                      <a:fillRect/>
                    </a:stretch>
                  </pic:blipFill>
                  <pic:spPr>
                    <a:xfrm>
                      <a:off x="0" y="0"/>
                      <a:ext cx="2934109" cy="5010849"/>
                    </a:xfrm>
                    <a:prstGeom prst="rect">
                      <a:avLst/>
                    </a:prstGeom>
                  </pic:spPr>
                </pic:pic>
              </a:graphicData>
            </a:graphic>
          </wp:inline>
        </w:drawing>
      </w:r>
    </w:p>
    <w:p w14:paraId="4CFA568E" w14:textId="25B83521" w:rsidR="00881FB5" w:rsidRDefault="0067572A">
      <w:pPr>
        <w:pStyle w:val="Fontefigura"/>
      </w:pPr>
      <w:r>
        <w:t xml:space="preserve">                                           </w:t>
      </w:r>
      <w:r w:rsidR="00000000">
        <w:t>Fonte: Autoria própria.</w:t>
      </w:r>
    </w:p>
    <w:p w14:paraId="3AD75BD4" w14:textId="77777777" w:rsidR="00881FB5" w:rsidRDefault="00881FB5">
      <w:pPr>
        <w:pStyle w:val="Texto"/>
      </w:pPr>
    </w:p>
    <w:p w14:paraId="72EAB079" w14:textId="77777777" w:rsidR="00881FB5" w:rsidRDefault="00000000">
      <w:pPr>
        <w:pStyle w:val="Texto"/>
      </w:pPr>
      <w:r>
        <w:t>O "coração" do PI4, no entanto, e o seu maior mérito científico, residiu na lógica de processamento de dados — ETL (VASSILIADIS, 2009). Fui responsável por escrever rotinas otimizadas capazes de varrer gigabytes de dados desestruturados em arquivos de texto delimitados. Para evitar o estouro de memória RAM (</w:t>
      </w:r>
      <w:proofErr w:type="spellStart"/>
      <w:r>
        <w:t>OutOfMemoryException</w:t>
      </w:r>
      <w:proofErr w:type="spellEnd"/>
      <w:r>
        <w:t>), implementei a leitura dos dados utilizando fluxos contínuos (Streaming/</w:t>
      </w:r>
      <w:proofErr w:type="spellStart"/>
      <w:r>
        <w:t>StreamReader</w:t>
      </w:r>
      <w:proofErr w:type="spellEnd"/>
      <w:r>
        <w:t xml:space="preserve">) e processamento em lotes (Batch </w:t>
      </w:r>
      <w:proofErr w:type="spellStart"/>
      <w:r>
        <w:t>Processing</w:t>
      </w:r>
      <w:proofErr w:type="spellEnd"/>
      <w:r>
        <w:t xml:space="preserve">) (TANENBAUM; BOS, 2015). Durante a etapa de Transformação (T do ETL), apliquei intensivamente </w:t>
      </w:r>
      <w:proofErr w:type="spellStart"/>
      <w:r>
        <w:t>Regex</w:t>
      </w:r>
      <w:proofErr w:type="spellEnd"/>
      <w:r>
        <w:t xml:space="preserve"> (FRIEDL, 2006) para a limpeza de anomalias textuais — padronizando abreviações inconsistentes (como "R.", "Rua", "Av.", "Avenida"), corrigindo capitalização fonética e removendo caracteres especiais de controle que poluíam as bases do IBGE.</w:t>
      </w:r>
    </w:p>
    <w:p w14:paraId="308117B5" w14:textId="77777777" w:rsidR="00881FB5" w:rsidRDefault="00000000">
      <w:pPr>
        <w:pStyle w:val="Texto"/>
      </w:pPr>
      <w:r>
        <w:lastRenderedPageBreak/>
        <w:t>Para acelerar a etapa de Ingestão (L do ETL) de dezenas de milhões de registros no banco de dados, abandonei as inserções linha a linha (</w:t>
      </w:r>
      <w:proofErr w:type="spellStart"/>
      <w:r>
        <w:t>row-by-row</w:t>
      </w:r>
      <w:proofErr w:type="spellEnd"/>
      <w:r>
        <w:t xml:space="preserve">) e estruturei rotinas de concorrência utilizando </w:t>
      </w:r>
      <w:proofErr w:type="spellStart"/>
      <w:r>
        <w:t>Multithreading</w:t>
      </w:r>
      <w:proofErr w:type="spellEnd"/>
      <w:r>
        <w:t xml:space="preserve"> (TANENBAUM; BOS, 2015) em conjunto com operações de Bulk </w:t>
      </w:r>
      <w:proofErr w:type="spellStart"/>
      <w:r>
        <w:t>Insert</w:t>
      </w:r>
      <w:proofErr w:type="spellEnd"/>
      <w:r>
        <w:t>. No nível do banco de dados relacional, o desafio foi a performance de recuperação da informação. Um banco de dados que armazena todos os logradouros do Brasil torna-se letárgico rapidamente se não for bem projetado. Para resolver isso, modelei a base utilizando normalização adequada e construí índices em árvore balanceada (B-</w:t>
      </w:r>
      <w:proofErr w:type="spellStart"/>
      <w:r>
        <w:t>Tree</w:t>
      </w:r>
      <w:proofErr w:type="spellEnd"/>
      <w:r>
        <w:t xml:space="preserve"> Indexes) (RAMAKRISHNAN; GEHRKE, 2011)</w:t>
      </w:r>
      <w:r>
        <w:rPr>
          <w:rStyle w:val="Refdenotaderodap"/>
        </w:rPr>
        <w:footnoteReference w:id="10"/>
      </w:r>
      <w:r>
        <w:t xml:space="preserve"> sobre as chaves geográficas. Mais importante ainda, configurei e otimizei os planos de execução para buscas por texto livre (Full-</w:t>
      </w:r>
      <w:proofErr w:type="spellStart"/>
      <w:r>
        <w:t>Text</w:t>
      </w:r>
      <w:proofErr w:type="spellEnd"/>
      <w:r>
        <w:t xml:space="preserve"> Search) (BAEZA-YATES; RIBEIRO-NETO, 2011)</w:t>
      </w:r>
      <w:r>
        <w:rPr>
          <w:rStyle w:val="Refdenotaderodap"/>
        </w:rPr>
        <w:footnoteReference w:id="11"/>
      </w:r>
      <w:r>
        <w:t>, permitindo que um usuário encontrasse um endereço digitando partes fragmentadas ou erradas do nome da rua, com respostas na casa dos milissegundos.</w:t>
      </w:r>
    </w:p>
    <w:p w14:paraId="63773712" w14:textId="77777777" w:rsidR="00881FB5" w:rsidRDefault="00000000">
      <w:pPr>
        <w:pStyle w:val="Texto"/>
      </w:pPr>
      <w:r>
        <w:t xml:space="preserve">O resultado entregue à instituição foi um produto tecnológico corporativo completo e tangível: um site responsivo publicado, uma API com documentação interativa e viva gerada via Swagger (padrão </w:t>
      </w:r>
      <w:proofErr w:type="spellStart"/>
      <w:r>
        <w:t>OpenAPI</w:t>
      </w:r>
      <w:proofErr w:type="spellEnd"/>
      <w:r>
        <w:t xml:space="preserve">) (OPENAPI INITIATIVE, 2021), a base de dados do IBGE inteiramente refatorada e um Manual do Usuário robusto (Guia do Usuário focado na integração e consumo dos </w:t>
      </w:r>
      <w:proofErr w:type="spellStart"/>
      <w:r>
        <w:t>endpoints</w:t>
      </w:r>
      <w:proofErr w:type="spellEnd"/>
      <w:r>
        <w:t>).</w:t>
      </w:r>
      <w:r>
        <w:t xml:space="preserve"> As Figuras </w:t>
      </w:r>
      <w:r>
        <w:fldChar w:fldCharType="begin"/>
      </w:r>
      <w:r>
        <w:instrText xml:space="preserve"> REF _Ref_fig14 \h </w:instrText>
      </w:r>
      <w:r>
        <w:fldChar w:fldCharType="separate"/>
      </w:r>
      <w:r w:rsidR="006A581D">
        <w:t xml:space="preserve">Figura </w:t>
      </w:r>
      <w:r w:rsidR="006A581D">
        <w:rPr>
          <w:noProof/>
        </w:rPr>
        <w:t>14</w:t>
      </w:r>
      <w:r>
        <w:fldChar w:fldCharType="end"/>
      </w:r>
      <w:r>
        <w:t xml:space="preserve"> e </w:t>
      </w:r>
      <w:r>
        <w:fldChar w:fldCharType="begin"/>
      </w:r>
      <w:r>
        <w:instrText xml:space="preserve"> REF _Ref_fig15 \h </w:instrText>
      </w:r>
      <w:r>
        <w:fldChar w:fldCharType="separate"/>
      </w:r>
      <w:r w:rsidR="006A581D">
        <w:t xml:space="preserve">Figura </w:t>
      </w:r>
      <w:r w:rsidR="006A581D">
        <w:rPr>
          <w:noProof/>
        </w:rPr>
        <w:t>15</w:t>
      </w:r>
      <w:r>
        <w:fldChar w:fldCharType="end"/>
      </w:r>
      <w:r>
        <w:t xml:space="preserve"> apresentam a interface do sistema, formalizando os artefatos gerados ao final do PI4.</w:t>
      </w:r>
      <w:r w:rsidRPr="00953327">
        <w:t xml:space="preserve">Application </w:t>
      </w:r>
      <w:proofErr w:type="spellStart"/>
      <w:r w:rsidRPr="00953327">
        <w:t>Programming</w:t>
      </w:r>
      <w:proofErr w:type="spellEnd"/>
      <w:r w:rsidRPr="00953327">
        <w:t xml:space="preserve"> Interface </w:t>
      </w:r>
      <w:r>
        <w:br w:type="page"/>
      </w:r>
    </w:p>
    <w:p w14:paraId="6F888FD8" w14:textId="77777777" w:rsidR="00881FB5" w:rsidRDefault="00000000" w:rsidP="0067572A">
      <w:pPr>
        <w:pStyle w:val="Figura"/>
      </w:pPr>
      <w:bookmarkStart w:id="40" w:name="_Ref_fig14"/>
      <w:bookmarkStart w:id="41" w:name="_Toc240214523"/>
      <w:r>
        <w:lastRenderedPageBreak/>
        <w:t xml:space="preserve">Figura </w:t>
      </w:r>
      <w:fldSimple w:instr=" SEQ Figura \* ARABIC ">
        <w:r w:rsidR="006A581D">
          <w:rPr>
            <w:noProof/>
          </w:rPr>
          <w:t>14</w:t>
        </w:r>
      </w:fldSimple>
      <w:bookmarkEnd w:id="40"/>
      <w:r>
        <w:t xml:space="preserve"> — Interface principal do </w:t>
      </w:r>
      <w:proofErr w:type="spellStart"/>
      <w:r>
        <w:t>OpenCEP</w:t>
      </w:r>
      <w:bookmarkEnd w:id="41"/>
      <w:proofErr w:type="spellEnd"/>
    </w:p>
    <w:p w14:paraId="6503374B" w14:textId="77777777" w:rsidR="00881FB5" w:rsidRDefault="00000000">
      <w:pPr>
        <w:keepNext/>
        <w:spacing w:before="40" w:after="40"/>
        <w:jc w:val="center"/>
        <w:rPr>
          <w:noProof/>
        </w:rPr>
      </w:pPr>
      <w:r w:rsidRPr="00C41F3B">
        <w:rPr>
          <w:noProof/>
        </w:rPr>
        <w:drawing>
          <wp:inline distT="0" distB="0" distL="0" distR="0" wp14:anchorId="7716ABDF" wp14:editId="7E55D1A0">
            <wp:extent cx="5670550" cy="3031253"/>
            <wp:effectExtent l="0" t="0" r="6350" b="0"/>
            <wp:docPr id="91855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581" name=""/>
                    <pic:cNvPicPr/>
                  </pic:nvPicPr>
                  <pic:blipFill>
                    <a:blip r:embed="rId29"/>
                    <a:stretch>
                      <a:fillRect/>
                    </a:stretch>
                  </pic:blipFill>
                  <pic:spPr>
                    <a:xfrm>
                      <a:off x="0" y="0"/>
                      <a:ext cx="5673620" cy="3032894"/>
                    </a:xfrm>
                    <a:prstGeom prst="rect">
                      <a:avLst/>
                    </a:prstGeom>
                  </pic:spPr>
                </pic:pic>
              </a:graphicData>
            </a:graphic>
          </wp:inline>
        </w:drawing>
      </w:r>
    </w:p>
    <w:p w14:paraId="476D32C1" w14:textId="77777777" w:rsidR="00881FB5" w:rsidRDefault="00000000">
      <w:pPr>
        <w:pStyle w:val="Fontefigura"/>
      </w:pPr>
      <w:r>
        <w:t>Fonte: Autoria própria.</w:t>
      </w:r>
    </w:p>
    <w:p w14:paraId="3AFE2468" w14:textId="77777777" w:rsidR="0067572A" w:rsidRDefault="0067572A">
      <w:pPr>
        <w:pStyle w:val="Fontefigura"/>
      </w:pPr>
    </w:p>
    <w:p w14:paraId="4340EF47" w14:textId="77777777" w:rsidR="00881FB5" w:rsidRDefault="00000000" w:rsidP="0067572A">
      <w:pPr>
        <w:pStyle w:val="Figura"/>
      </w:pPr>
      <w:bookmarkStart w:id="42" w:name="_Ref_fig15"/>
      <w:bookmarkStart w:id="43" w:name="_Toc240214524"/>
      <w:r>
        <w:t xml:space="preserve">Figura </w:t>
      </w:r>
      <w:fldSimple w:instr=" SEQ Figura \* ARABIC ">
        <w:r w:rsidR="006A581D">
          <w:rPr>
            <w:noProof/>
          </w:rPr>
          <w:t>15</w:t>
        </w:r>
      </w:fldSimple>
      <w:bookmarkEnd w:id="42"/>
      <w:r>
        <w:t xml:space="preserve"> — Grid de resultados</w:t>
      </w:r>
      <w:bookmarkEnd w:id="43"/>
    </w:p>
    <w:p w14:paraId="2D28567A" w14:textId="77777777" w:rsidR="00881FB5" w:rsidRDefault="00000000">
      <w:pPr>
        <w:keepNext/>
        <w:spacing w:before="40" w:after="40"/>
        <w:jc w:val="center"/>
        <w:rPr>
          <w:noProof/>
        </w:rPr>
      </w:pPr>
      <w:r w:rsidRPr="00C41F3B">
        <w:rPr>
          <w:noProof/>
        </w:rPr>
        <w:drawing>
          <wp:inline distT="0" distB="0" distL="0" distR="0" wp14:anchorId="2FD292CD" wp14:editId="30460F04">
            <wp:extent cx="5672933" cy="4464050"/>
            <wp:effectExtent l="0" t="0" r="4445" b="0"/>
            <wp:docPr id="1512388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88658" name=""/>
                    <pic:cNvPicPr/>
                  </pic:nvPicPr>
                  <pic:blipFill>
                    <a:blip r:embed="rId30"/>
                    <a:stretch>
                      <a:fillRect/>
                    </a:stretch>
                  </pic:blipFill>
                  <pic:spPr>
                    <a:xfrm>
                      <a:off x="0" y="0"/>
                      <a:ext cx="5673621" cy="4464591"/>
                    </a:xfrm>
                    <a:prstGeom prst="rect">
                      <a:avLst/>
                    </a:prstGeom>
                  </pic:spPr>
                </pic:pic>
              </a:graphicData>
            </a:graphic>
          </wp:inline>
        </w:drawing>
      </w:r>
    </w:p>
    <w:p w14:paraId="7F8A5E6F" w14:textId="77777777" w:rsidR="00881FB5" w:rsidRDefault="00000000">
      <w:pPr>
        <w:pStyle w:val="Fontefigura"/>
      </w:pPr>
      <w:r>
        <w:t>Fonte: Autoria própria.</w:t>
      </w:r>
    </w:p>
    <w:p w14:paraId="7A55B98A" w14:textId="77777777" w:rsidR="00881FB5" w:rsidRDefault="00000000">
      <w:pPr>
        <w:pStyle w:val="Texto"/>
      </w:pPr>
      <w:r>
        <w:lastRenderedPageBreak/>
        <w:t>A defesa do artefato perante a banca da Fatec confirmou a estratégia adotada. Mais do que cumprir os requisitos da ementa, o Projeto Integrador 4 exigiu avaliar riscos de projeto e reconhecer cenários inviáveis ou de baixo retorno (</w:t>
      </w:r>
      <w:proofErr w:type="spellStart"/>
      <w:r>
        <w:t>Fail</w:t>
      </w:r>
      <w:proofErr w:type="spellEnd"/>
      <w:r>
        <w:t xml:space="preserve"> Fast) e redirecionar rotas com agilidade para entregar um produto de alto valor agregado e alinhado às demandas do mercado.</w:t>
      </w:r>
    </w:p>
    <w:p w14:paraId="45BBCEA8" w14:textId="77777777" w:rsidR="00881FB5" w:rsidRDefault="00000000">
      <w:pPr>
        <w:pStyle w:val="Texto"/>
      </w:pPr>
      <w:r>
        <w:t>O sucesso da arquitetura implementada validou a premissa de que a qualidade da extração de dados públicos depende diretamente da maturidade do pipeline de ingestão. Ao garantir latências mínimas e concorrência no acesso à base territorial refatorada, o serviço de resolução de endereços deixou de ser um mero exercício de sala de aula para se tornar uma Prova de Conceito (</w:t>
      </w:r>
      <w:proofErr w:type="spellStart"/>
      <w:r>
        <w:t>PoC</w:t>
      </w:r>
      <w:proofErr w:type="spellEnd"/>
      <w:r>
        <w:t>) perfeitamente aderente às necessidades de latência e disponibilidade exigidas por players logísticos ou sistemas de subscrição de Insurtechs.</w:t>
      </w:r>
    </w:p>
    <w:p w14:paraId="34733F72" w14:textId="0ABAD882" w:rsidR="00881FB5" w:rsidRDefault="00000000">
      <w:pPr>
        <w:pStyle w:val="Texto"/>
      </w:pPr>
      <w:r>
        <w:t>Esta etapa comprovou uma tese central na minha formação: a Ciência de Dados para Negócios não subsiste isolada em modelos matemáticos, predições teóricas ou dashboards estáticos. Ela exige as fundações de uma Engenharia de Dados resiliente e um profissional capaz de construir a infraestrutura necessária, garantindo que a informação — antes caótica e desestruturada — chegue de forma ágil, segura e escalável a quem decide.</w:t>
      </w:r>
    </w:p>
    <w:p w14:paraId="4455CE35" w14:textId="1CC227A4" w:rsidR="00881FB5" w:rsidRDefault="00000000">
      <w:pPr>
        <w:pStyle w:val="Fontefigura"/>
      </w:pPr>
      <w:r>
        <w:t xml:space="preserve">Evidências deste projeto: </w:t>
      </w:r>
      <w:hyperlink r:id="rId31" w:history="1">
        <w:r w:rsidR="0067572A" w:rsidRPr="005853F9">
          <w:rPr>
            <w:rStyle w:val="Hyperlink"/>
          </w:rPr>
          <w:t>https://github.com/Brunofsaraujo/TG_CDN_BrunoAraujo/tree/main/02_Evidencias_PI/PI4_Analise_II</w:t>
        </w:r>
      </w:hyperlink>
    </w:p>
    <w:p w14:paraId="4838E8C6" w14:textId="77777777" w:rsidR="0067572A" w:rsidRDefault="0067572A">
      <w:pPr>
        <w:pStyle w:val="Fontefigura"/>
      </w:pPr>
    </w:p>
    <w:p w14:paraId="2AD4A045" w14:textId="77777777" w:rsidR="00881FB5" w:rsidRDefault="00000000">
      <w:pPr>
        <w:pStyle w:val="Ttulo2"/>
      </w:pPr>
      <w:bookmarkStart w:id="44" w:name="_Toc240214550"/>
      <w:r>
        <w:t>Projeto Integrador 5 — Modelagem preditiva de risco na Chopp &amp; Cia</w:t>
      </w:r>
      <w:bookmarkEnd w:id="44"/>
    </w:p>
    <w:p w14:paraId="3A1548D0" w14:textId="77777777" w:rsidR="00881FB5" w:rsidRDefault="00000000">
      <w:pPr>
        <w:pStyle w:val="Texto"/>
      </w:pPr>
      <w:r>
        <w:t>O quinto semestre reuniu as competências anteriores em um desafio aplicado à Chopp &amp; Cia, distribuidora de bebidas de Ponta Porã, na fronteira com Pedro Juan Caballero, no Paraguai. Minha experiência com sistemas transacionais e engenharia de dados sustentou uma nova etapa: estudar modelos supervisionados</w:t>
      </w:r>
      <w:r>
        <w:rPr>
          <w:rStyle w:val="Refdenotaderodap"/>
        </w:rPr>
        <w:footnoteReference w:id="12"/>
      </w:r>
      <w:r>
        <w:t xml:space="preserve"> durante a construção de uma solução para uma empresa real. O PI5 percorreu o diagnóstico, a extração, a preparação, a análise exploratória, a modelagem e a entrega da aplicação.</w:t>
      </w:r>
    </w:p>
    <w:p w14:paraId="5D9733EB" w14:textId="77777777" w:rsidR="00881FB5" w:rsidRDefault="00000000">
      <w:pPr>
        <w:pStyle w:val="Texto"/>
      </w:pPr>
      <w:r>
        <w:t xml:space="preserve">Fundada em março de 2024, a empresa combina a venda de chopp com o empréstimo de equipamentos em comodato, isto é, cedidos temporariamente para uso e posterior devolução. O problema identificado envolvia atraso no pagamento e retenção de chopeiras e outros ativos, comprometendo tanto o fluxo de caixa quanto </w:t>
      </w:r>
      <w:r>
        <w:lastRenderedPageBreak/>
        <w:t>a disponibilidade para novas vendas. O classificador foi concebido para apoiar a avaliação comercial desses riscos: a categoria de alto risco considera atraso relevante financeiro ou de comodato, sem exigir a ocorrência simultânea dos dois.</w:t>
      </w:r>
    </w:p>
    <w:p w14:paraId="0CAFAED8" w14:textId="77777777" w:rsidR="00881FB5" w:rsidRDefault="00000000">
      <w:pPr>
        <w:pStyle w:val="Texto"/>
      </w:pPr>
      <w:r>
        <w:t xml:space="preserve">As atas de 2 de março, 13 de abril e 18 de maio de 2026 registram o diagnóstico, a definição das visões de dados e a apresentação da plataforma com entrega do link e do guia. Minha participação envolveu arquitetura e desenvolvimento, ao lado de Caio </w:t>
      </w:r>
      <w:proofErr w:type="spellStart"/>
      <w:r>
        <w:t>Corrá</w:t>
      </w:r>
      <w:proofErr w:type="spellEnd"/>
      <w:r>
        <w:t xml:space="preserve"> e Lucas Camelo. O trabalho coletivo, acompanhado pelo </w:t>
      </w:r>
      <w:proofErr w:type="spellStart"/>
      <w:r>
        <w:t>Jira</w:t>
      </w:r>
      <w:proofErr w:type="spellEnd"/>
      <w:r>
        <w:t xml:space="preserve">, foi planejado em dez sprints, do recebimento da base à documentação e apresentação da solução. </w:t>
      </w:r>
      <w:proofErr w:type="spellStart"/>
      <w:r>
        <w:t>AFigura</w:t>
      </w:r>
      <w:proofErr w:type="spellEnd"/>
      <w:r>
        <w:t xml:space="preserve"> </w:t>
      </w:r>
      <w:r>
        <w:fldChar w:fldCharType="begin"/>
      </w:r>
      <w:r>
        <w:instrText xml:space="preserve"> REF _Ref_fig16 \h </w:instrText>
      </w:r>
      <w:r>
        <w:fldChar w:fldCharType="separate"/>
      </w:r>
      <w:r w:rsidR="006A581D">
        <w:t xml:space="preserve">Figura </w:t>
      </w:r>
      <w:r w:rsidR="006A581D">
        <w:rPr>
          <w:noProof/>
        </w:rPr>
        <w:t>16</w:t>
      </w:r>
      <w:r>
        <w:fldChar w:fldCharType="end"/>
      </w:r>
      <w:r>
        <w:t xml:space="preserve"> sintetiza esse percurso.</w:t>
      </w:r>
    </w:p>
    <w:p w14:paraId="38AC67E0" w14:textId="77777777" w:rsidR="0067572A" w:rsidRDefault="0067572A">
      <w:pPr>
        <w:pStyle w:val="Texto"/>
      </w:pPr>
    </w:p>
    <w:p w14:paraId="4AD33A3B" w14:textId="77777777" w:rsidR="00881FB5" w:rsidRDefault="00000000" w:rsidP="0067572A">
      <w:pPr>
        <w:pStyle w:val="Figura"/>
      </w:pPr>
      <w:bookmarkStart w:id="45" w:name="_Ref_fig16"/>
      <w:bookmarkStart w:id="46" w:name="_Toc240214525"/>
      <w:r>
        <w:t xml:space="preserve">Figura </w:t>
      </w:r>
      <w:fldSimple w:instr=" SEQ Figura \* ARABIC ">
        <w:r w:rsidR="006A581D">
          <w:rPr>
            <w:noProof/>
          </w:rPr>
          <w:t>16</w:t>
        </w:r>
      </w:fldSimple>
      <w:bookmarkEnd w:id="45"/>
      <w:r>
        <w:t xml:space="preserve"> — Pipeline desenvolvido para a Chopp &amp; Cia</w:t>
      </w:r>
      <w:bookmarkEnd w:id="46"/>
    </w:p>
    <w:p w14:paraId="246DD841" w14:textId="77777777" w:rsidR="00881FB5" w:rsidRDefault="00000000">
      <w:pPr>
        <w:keepNext/>
        <w:spacing w:before="40" w:after="40"/>
        <w:jc w:val="center"/>
        <w:rPr>
          <w:noProof/>
        </w:rPr>
      </w:pPr>
      <w:r>
        <w:rPr>
          <w:noProof/>
        </w:rPr>
        <w:drawing>
          <wp:inline distT="0" distB="0" distL="0" distR="0" wp14:anchorId="7F816F8E" wp14:editId="23A19E63">
            <wp:extent cx="5040000" cy="1731806"/>
            <wp:effectExtent l="0" t="0" r="0" b="0"/>
            <wp:docPr id="1" name="Picture 1" descr="Figura 17 — Pipeline desenvolvido para a Chopp &amp; 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32"/>
                    <a:stretch>
                      <a:fillRect/>
                    </a:stretch>
                  </pic:blipFill>
                  <pic:spPr>
                    <a:xfrm>
                      <a:off x="0" y="0"/>
                      <a:ext cx="5040000" cy="1731806"/>
                    </a:xfrm>
                    <a:prstGeom prst="rect">
                      <a:avLst/>
                    </a:prstGeom>
                  </pic:spPr>
                </pic:pic>
              </a:graphicData>
            </a:graphic>
          </wp:inline>
        </w:drawing>
      </w:r>
    </w:p>
    <w:p w14:paraId="250E01E4" w14:textId="5802C07B" w:rsidR="00881FB5" w:rsidRDefault="0067572A">
      <w:pPr>
        <w:pStyle w:val="Fontefigura"/>
      </w:pPr>
      <w:r>
        <w:t xml:space="preserve">           </w:t>
      </w:r>
      <w:r w:rsidR="00000000">
        <w:t>Fonte: Elaboração própria.</w:t>
      </w:r>
    </w:p>
    <w:p w14:paraId="256B5E39" w14:textId="77777777" w:rsidR="00881FB5" w:rsidRDefault="00881FB5">
      <w:pPr>
        <w:pStyle w:val="Texto"/>
      </w:pPr>
    </w:p>
    <w:p w14:paraId="230A74BE" w14:textId="77777777" w:rsidR="00881FB5" w:rsidRDefault="00000000">
      <w:pPr>
        <w:pStyle w:val="Texto"/>
      </w:pPr>
      <w:r>
        <w:t xml:space="preserve">O levantamento do SQL Server identificou 313 tabelas, das quais 129 continham dados, e 2.293 colunas, aproximadamente metade com valores não nulos. Para delimitar o problema, foram organizadas três </w:t>
      </w:r>
      <w:proofErr w:type="spellStart"/>
      <w:r>
        <w:t>views</w:t>
      </w:r>
      <w:proofErr w:type="spellEnd"/>
      <w:r>
        <w:t>, consultas que reúnem informações selecionadas do banco: VW_</w:t>
      </w:r>
      <w:proofErr w:type="gramStart"/>
      <w:r>
        <w:t>CALCULO</w:t>
      </w:r>
      <w:proofErr w:type="gramEnd"/>
      <w:r>
        <w:t>_SCORE_VENDAS, VW_</w:t>
      </w:r>
      <w:proofErr w:type="gramStart"/>
      <w:r>
        <w:t>CALCULO</w:t>
      </w:r>
      <w:proofErr w:type="gramEnd"/>
      <w:r>
        <w:t>_SCORE_FINANCEIRO e VW_</w:t>
      </w:r>
      <w:proofErr w:type="gramStart"/>
      <w:r>
        <w:t>CALCULO</w:t>
      </w:r>
      <w:proofErr w:type="gramEnd"/>
      <w:r>
        <w:t>_SCORE_COMODATO. Os critérios documentados priorizaram vendas efetivadas, títulos baixados e comodatos encerrados, associados aos status 11, 17 e 24. O notebook</w:t>
      </w:r>
      <w:r>
        <w:rPr>
          <w:rStyle w:val="Refdenotaderodap"/>
        </w:rPr>
        <w:footnoteReference w:id="13"/>
      </w:r>
      <w:r>
        <w:t xml:space="preserve"> processou arquivos CSV dessas estruturas e tabelas auxiliares, permitindo separar a extração transacional da experimentação analítica.</w:t>
      </w:r>
    </w:p>
    <w:p w14:paraId="632D742A" w14:textId="77777777" w:rsidR="00881FB5" w:rsidRDefault="00000000">
      <w:pPr>
        <w:pStyle w:val="Texto"/>
      </w:pPr>
      <w:r>
        <w:t>Com Pandas e expressões regulares</w:t>
      </w:r>
      <w:r>
        <w:rPr>
          <w:rStyle w:val="Refdenotaderodap"/>
        </w:rPr>
        <w:footnoteReference w:id="14"/>
      </w:r>
      <w:r>
        <w:t xml:space="preserve">, o filtro dos produtos ligados ao negócio manteve 79 produtos, 4.403 linhas de vendas, 4.368 financeiras e 6.242 de comodato, </w:t>
      </w:r>
      <w:r>
        <w:lastRenderedPageBreak/>
        <w:t>frente a 5.115, 4.411 e 6.303 linhas nas bases anteriores ao filtro. A preparação incluiu conversão de datas, padronização cadastral e consolidação por ID_PESSOA, com apoio do mapeamento de ID_CLIENTE. Essa decisão evitou presumir que pedidos de venda e empréstimo compartilhavam um vínculo transacional direto.</w:t>
      </w:r>
    </w:p>
    <w:p w14:paraId="61CE529C" w14:textId="77777777" w:rsidR="00881FB5" w:rsidRDefault="00000000">
      <w:pPr>
        <w:pStyle w:val="Texto"/>
      </w:pPr>
      <w:r>
        <w:t xml:space="preserve">A radiografia exploratória </w:t>
      </w:r>
      <w:proofErr w:type="spellStart"/>
      <w:r>
        <w:t>daFigura</w:t>
      </w:r>
      <w:proofErr w:type="spellEnd"/>
      <w:r>
        <w:t xml:space="preserve"> </w:t>
      </w:r>
      <w:r>
        <w:fldChar w:fldCharType="begin"/>
      </w:r>
      <w:r>
        <w:instrText xml:space="preserve"> REF _Ref_fig17 \h </w:instrText>
      </w:r>
      <w:r>
        <w:fldChar w:fldCharType="separate"/>
      </w:r>
      <w:r w:rsidR="006A581D">
        <w:t xml:space="preserve">Figura </w:t>
      </w:r>
      <w:r w:rsidR="006A581D">
        <w:rPr>
          <w:noProof/>
        </w:rPr>
        <w:t>17</w:t>
      </w:r>
      <w:r>
        <w:fldChar w:fldCharType="end"/>
      </w:r>
      <w:r>
        <w:t xml:space="preserve"> registra 1.091 clientes: 240 sem histórico de atrasos (22,0%), 443 com atraso apenas financeiro (40,6%), 159 apenas de comodato (14,6%) e 249 nas duas dimensões (22,8%). Esse diagnóstico considera a existência de ao menos um atraso no histórico; portanto, não equivale ao alvo de treinamento, que utiliza taxa superior a 20% e um recorte de clientes com mais compras. A distinção permitiu relacionar o problema empresarial à modelagem sem confundir universos de análise.</w:t>
      </w:r>
      <w:r>
        <w:br w:type="page"/>
      </w:r>
    </w:p>
    <w:p w14:paraId="43442554" w14:textId="77777777" w:rsidR="00881FB5" w:rsidRDefault="00000000" w:rsidP="0067572A">
      <w:pPr>
        <w:pStyle w:val="Figura"/>
      </w:pPr>
      <w:bookmarkStart w:id="47" w:name="_Ref_fig17"/>
      <w:bookmarkStart w:id="48" w:name="_Toc240214526"/>
      <w:r>
        <w:lastRenderedPageBreak/>
        <w:t xml:space="preserve">Figura </w:t>
      </w:r>
      <w:fldSimple w:instr=" SEQ Figura \* ARABIC ">
        <w:r w:rsidR="006A581D">
          <w:rPr>
            <w:noProof/>
          </w:rPr>
          <w:t>17</w:t>
        </w:r>
      </w:fldSimple>
      <w:bookmarkEnd w:id="47"/>
      <w:r>
        <w:t xml:space="preserve"> — Radiografia do histórico de risco dos clientes</w:t>
      </w:r>
      <w:bookmarkEnd w:id="48"/>
    </w:p>
    <w:p w14:paraId="2858EE9E" w14:textId="77777777" w:rsidR="00881FB5" w:rsidRDefault="00000000">
      <w:pPr>
        <w:keepNext/>
        <w:spacing w:before="40" w:after="40"/>
        <w:jc w:val="center"/>
        <w:rPr>
          <w:noProof/>
        </w:rPr>
      </w:pPr>
      <w:r>
        <w:rPr>
          <w:noProof/>
        </w:rPr>
        <w:drawing>
          <wp:inline distT="0" distB="0" distL="0" distR="0" wp14:anchorId="0A4602ED" wp14:editId="4180E6EE">
            <wp:extent cx="4179491" cy="3028950"/>
            <wp:effectExtent l="0" t="0" r="0" b="0"/>
            <wp:docPr id="175226830" name="Picture 2" descr="Figura 18 — Radiografia do histórico de risco d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ografia_Risco.png"/>
                    <pic:cNvPicPr/>
                  </pic:nvPicPr>
                  <pic:blipFill>
                    <a:blip r:embed="rId33"/>
                    <a:stretch>
                      <a:fillRect/>
                    </a:stretch>
                  </pic:blipFill>
                  <pic:spPr>
                    <a:xfrm>
                      <a:off x="0" y="0"/>
                      <a:ext cx="4199991" cy="3043807"/>
                    </a:xfrm>
                    <a:prstGeom prst="rect">
                      <a:avLst/>
                    </a:prstGeom>
                  </pic:spPr>
                </pic:pic>
              </a:graphicData>
            </a:graphic>
          </wp:inline>
        </w:drawing>
      </w:r>
    </w:p>
    <w:p w14:paraId="76C6FAD6" w14:textId="2A2B7630" w:rsidR="00881FB5" w:rsidRDefault="0067572A">
      <w:pPr>
        <w:pStyle w:val="Fontefigura"/>
      </w:pPr>
      <w:r>
        <w:t xml:space="preserve">                      </w:t>
      </w:r>
      <w:r w:rsidR="00000000">
        <w:t>Fonte: Equipe PI5 (2026), Radiografia_Risco.png, preservada no pacote da aplicação.</w:t>
      </w:r>
    </w:p>
    <w:p w14:paraId="4A91E2F8" w14:textId="77777777" w:rsidR="00881FB5" w:rsidRDefault="00881FB5">
      <w:pPr>
        <w:pStyle w:val="Texto"/>
      </w:pPr>
    </w:p>
    <w:p w14:paraId="59BD2E6A" w14:textId="77777777" w:rsidR="00881FB5" w:rsidRDefault="00000000">
      <w:pPr>
        <w:pStyle w:val="Texto"/>
      </w:pPr>
      <w:r>
        <w:t xml:space="preserve">A Análise Exploratória de Dados (EDA), produzida com </w:t>
      </w:r>
      <w:proofErr w:type="spellStart"/>
      <w:r>
        <w:t>Matplotlib</w:t>
      </w:r>
      <w:proofErr w:type="spellEnd"/>
      <w:r>
        <w:t xml:space="preserve"> e </w:t>
      </w:r>
      <w:proofErr w:type="spellStart"/>
      <w:r>
        <w:t>Seaborn</w:t>
      </w:r>
      <w:proofErr w:type="spellEnd"/>
      <w:r>
        <w:t xml:space="preserve">, reuniu perfil dos clientes, termômetros de risco, séries de faturamento e pedidos, radiografia integrada e análise de </w:t>
      </w:r>
      <w:proofErr w:type="spellStart"/>
      <w:r>
        <w:t>aging</w:t>
      </w:r>
      <w:proofErr w:type="spellEnd"/>
      <w:r>
        <w:t xml:space="preserve">. Esta última separou os atrasos por duração, oferecendo uma visão da gravidade operacional. No recorte mostrado </w:t>
      </w:r>
      <w:proofErr w:type="spellStart"/>
      <w:r>
        <w:t>naFigura</w:t>
      </w:r>
      <w:proofErr w:type="spellEnd"/>
      <w:r>
        <w:t xml:space="preserve"> </w:t>
      </w:r>
      <w:r>
        <w:fldChar w:fldCharType="begin"/>
      </w:r>
      <w:r>
        <w:instrText xml:space="preserve"> REF _Ref_fig18 \h </w:instrText>
      </w:r>
      <w:r>
        <w:fldChar w:fldCharType="separate"/>
      </w:r>
      <w:r w:rsidR="006A581D">
        <w:t xml:space="preserve">Figura </w:t>
      </w:r>
      <w:r w:rsidR="006A581D">
        <w:rPr>
          <w:noProof/>
        </w:rPr>
        <w:t>18</w:t>
      </w:r>
      <w:r>
        <w:fldChar w:fldCharType="end"/>
      </w:r>
      <w:r>
        <w:t>, a faixa de um a três dias concentrou 1.029 pedidos financeiros e 329 de comodato, enquanto a faixa superior a trinta dias apresentou 16 e 65, respectivamente. Os números pertencem aos agrupamentos exibidos no gráfico, com seleção das formas de pagamento, e não representam contagens de clientes.</w:t>
      </w:r>
    </w:p>
    <w:p w14:paraId="49AA8F0B" w14:textId="77777777" w:rsidR="00881FB5" w:rsidRDefault="00000000" w:rsidP="0067572A">
      <w:pPr>
        <w:pStyle w:val="Figura"/>
      </w:pPr>
      <w:bookmarkStart w:id="49" w:name="_Ref_fig18"/>
      <w:bookmarkStart w:id="50" w:name="_Toc240214527"/>
      <w:r>
        <w:lastRenderedPageBreak/>
        <w:t xml:space="preserve">Figura </w:t>
      </w:r>
      <w:fldSimple w:instr=" SEQ Figura \* ARABIC ">
        <w:r w:rsidR="006A581D">
          <w:rPr>
            <w:noProof/>
          </w:rPr>
          <w:t>18</w:t>
        </w:r>
      </w:fldSimple>
      <w:bookmarkEnd w:id="49"/>
      <w:r>
        <w:t xml:space="preserve"> — Distribuição dos atrasos financeiros e de comodato por duração</w:t>
      </w:r>
      <w:bookmarkEnd w:id="50"/>
    </w:p>
    <w:p w14:paraId="2F3E8079" w14:textId="77777777" w:rsidR="00881FB5" w:rsidRDefault="00000000">
      <w:pPr>
        <w:keepNext/>
        <w:spacing w:before="40" w:after="40"/>
        <w:jc w:val="center"/>
        <w:rPr>
          <w:noProof/>
        </w:rPr>
      </w:pPr>
      <w:r>
        <w:rPr>
          <w:noProof/>
        </w:rPr>
        <w:drawing>
          <wp:inline distT="0" distB="0" distL="0" distR="0" wp14:anchorId="6256852B" wp14:editId="2C3FA587">
            <wp:extent cx="5760000" cy="2870919"/>
            <wp:effectExtent l="0" t="0" r="0" b="0"/>
            <wp:docPr id="3" name="Picture 3" descr="Figura 19 — Distribuição dos atrasos financeiros e de comodato por dur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ging.png"/>
                    <pic:cNvPicPr/>
                  </pic:nvPicPr>
                  <pic:blipFill>
                    <a:blip r:embed="rId34"/>
                    <a:stretch>
                      <a:fillRect/>
                    </a:stretch>
                  </pic:blipFill>
                  <pic:spPr>
                    <a:xfrm>
                      <a:off x="0" y="0"/>
                      <a:ext cx="5760000" cy="2870919"/>
                    </a:xfrm>
                    <a:prstGeom prst="rect">
                      <a:avLst/>
                    </a:prstGeom>
                  </pic:spPr>
                </pic:pic>
              </a:graphicData>
            </a:graphic>
          </wp:inline>
        </w:drawing>
      </w:r>
    </w:p>
    <w:p w14:paraId="0BD375E1" w14:textId="77777777" w:rsidR="00881FB5" w:rsidRDefault="00000000">
      <w:pPr>
        <w:pStyle w:val="Fontefigura"/>
      </w:pPr>
      <w:r>
        <w:t>Fonte: Equipe PI5 (2026), Dashboard_Aging.png, preservado no pacote da aplicação.</w:t>
      </w:r>
    </w:p>
    <w:p w14:paraId="233CE8A3" w14:textId="77777777" w:rsidR="0067572A" w:rsidRDefault="0067572A">
      <w:pPr>
        <w:pStyle w:val="Fontefigura"/>
      </w:pPr>
    </w:p>
    <w:p w14:paraId="4A5DFCFF" w14:textId="77777777" w:rsidR="00881FB5" w:rsidRDefault="00000000">
      <w:pPr>
        <w:pStyle w:val="Texto"/>
      </w:pPr>
      <w:r>
        <w:t>A concentração de atrasos curtos e a presença de retenções prolongadas mostraram por que um único total de inadimplência seria insuficiente para orientar a gestão. Esse aprendizado conduziu à construção de doze atributos, as características usadas para descrever cada cliente: frequência de compras, ticket médio (valor médio por pedido), total gasto, dias desde a primeira e a última compra, total de parcelas, total de comodatos e médias de atraso financeiro e logístico, além de perfil, cidade e forma de pagamento. Identificadores e nomes foram preservados para consulta, sem integrar diretamente as entradas dos modelos.</w:t>
      </w:r>
    </w:p>
    <w:p w14:paraId="12BFAEB0" w14:textId="77777777" w:rsidR="00881FB5" w:rsidRDefault="00000000">
      <w:pPr>
        <w:pStyle w:val="Texto"/>
      </w:pPr>
      <w:r>
        <w:t>A base consolidada reuniu 1.091 clientes e 20 colunas. O treinamento foi restrito a 264 clientes com pelo menos três compras, excluindo 827 por insuficiência de histórico segundo esse critério. Entre os elegíveis, 247 receberam o rótulo de alto risco (classe 1) e 17 ficaram fora desse grupo (classe 0). A divisão estratificada 70/30 produziu 184 observações de treino e 80 de teste, com semente 42 e validação cruzada estratificada</w:t>
      </w:r>
      <w:r>
        <w:rPr>
          <w:rStyle w:val="Refdenotaderodap"/>
        </w:rPr>
        <w:footnoteReference w:id="15"/>
      </w:r>
      <w:r>
        <w:t xml:space="preserve"> em cinco partições do treino. Assim, a aprendizagem ocorreu sobre um recorte específico, no qual a classe positiva era majoritária (93,6%).</w:t>
      </w:r>
    </w:p>
    <w:p w14:paraId="5E9D4690" w14:textId="77777777" w:rsidR="00881FB5" w:rsidRDefault="00000000">
      <w:pPr>
        <w:pStyle w:val="Texto"/>
      </w:pPr>
      <w:r>
        <w:t xml:space="preserve">Estudar aprendizado supervisionado durante a aplicação exigiu compreender como cada modelo transformava os atributos em uma classificação. O Pipeline do </w:t>
      </w:r>
      <w:proofErr w:type="spellStart"/>
      <w:r>
        <w:lastRenderedPageBreak/>
        <w:t>scikit-learn</w:t>
      </w:r>
      <w:proofErr w:type="spellEnd"/>
      <w:r>
        <w:t xml:space="preserve"> utilizou </w:t>
      </w:r>
      <w:proofErr w:type="spellStart"/>
      <w:r>
        <w:t>StandardScaler</w:t>
      </w:r>
      <w:proofErr w:type="spellEnd"/>
      <w:r>
        <w:t xml:space="preserve"> para colocar as nove medidas numéricas em escalas comparáveis e </w:t>
      </w:r>
      <w:proofErr w:type="spellStart"/>
      <w:r>
        <w:t>OneHotEncoder</w:t>
      </w:r>
      <w:proofErr w:type="spellEnd"/>
      <w:r>
        <w:t xml:space="preserve"> para transformar as três informações categóricas, como cidade e forma de pagamento, em indicadores numéricos. O ajuste das transformações dentro das partições de validação manteve um procedimento comum aos experimentos. A opção </w:t>
      </w:r>
      <w:proofErr w:type="spellStart"/>
      <w:r>
        <w:t>class_weight</w:t>
      </w:r>
      <w:proofErr w:type="spellEnd"/>
      <w:r>
        <w:t>='</w:t>
      </w:r>
      <w:proofErr w:type="spellStart"/>
      <w:r>
        <w:t>balanced</w:t>
      </w:r>
      <w:proofErr w:type="spellEnd"/>
      <w:r>
        <w:t xml:space="preserve">' atribuiu maior peso à classe menos frequente nos três modelos, sem </w:t>
      </w:r>
      <w:proofErr w:type="gramStart"/>
      <w:r>
        <w:t>criar novos</w:t>
      </w:r>
      <w:proofErr w:type="gramEnd"/>
      <w:r>
        <w:t xml:space="preserve"> registros.</w:t>
      </w:r>
    </w:p>
    <w:p w14:paraId="52A8FE18" w14:textId="77777777" w:rsidR="00881FB5" w:rsidRDefault="00000000">
      <w:pPr>
        <w:pStyle w:val="Texto"/>
      </w:pPr>
      <w:r>
        <w:t xml:space="preserve">A Regressão Logística serviu como referência inicial: uma combinação linear dos atributos é transformada pela função sigmoide, p = 1 / (1 + e⁻ᶻ), em um escore entre zero e um. A regularização L2 limita o peso atribuído às variáveis, reduzindo a tendência de ajustar o modelo excessivamente aos exemplos disponíveis. A Árvore de Decisão, por sua vez, realiza divisões sucessivas para separar grupos com maior predominância de uma das classes, segundo o critério Gini, formando regras condicionais capazes de representar relações não lineares. Sua profundidade limitada restringe a complexidade, mas não elimina a possibilidade de </w:t>
      </w:r>
      <w:proofErr w:type="spellStart"/>
      <w:r>
        <w:t>sobreajuste</w:t>
      </w:r>
      <w:proofErr w:type="spellEnd"/>
      <w:r>
        <w:rPr>
          <w:rStyle w:val="Refdenotaderodap"/>
        </w:rPr>
        <w:footnoteReference w:id="16"/>
      </w:r>
      <w:r>
        <w:t xml:space="preserve"> (SCIKIT-LEARN, s.d.).</w:t>
      </w:r>
    </w:p>
    <w:p w14:paraId="3828BB42" w14:textId="77777777" w:rsidR="00881FB5" w:rsidRDefault="00000000">
      <w:pPr>
        <w:pStyle w:val="Texto"/>
      </w:pPr>
      <w:r>
        <w:t xml:space="preserve">O Random Forest combinou duzentas árvores treinadas com amostras obtidas por reposição e seleção aleatória de atributos candidatos às divisões. No </w:t>
      </w:r>
      <w:proofErr w:type="spellStart"/>
      <w:r>
        <w:t>scikit-learn</w:t>
      </w:r>
      <w:proofErr w:type="spellEnd"/>
      <w:r>
        <w:t xml:space="preserve">, a probabilidade resulta da média das estimativas das árvores. A diversidade entre elas busca reduzir a dependência de uma única estrutura; a profundidade máxima de oito e o mínimo de três observações por folha restringem ajustes apoiados em poucos exemplos. Compreender esses mecanismos foi essencial para justificar a escolha e os parâmetros apresentados </w:t>
      </w:r>
      <w:proofErr w:type="spellStart"/>
      <w:r>
        <w:t>naTabela</w:t>
      </w:r>
      <w:proofErr w:type="spellEnd"/>
      <w:r>
        <w:t xml:space="preserve"> </w:t>
      </w:r>
      <w:r>
        <w:fldChar w:fldCharType="begin"/>
      </w:r>
      <w:r>
        <w:instrText xml:space="preserve"> REF _Ref_tab01 \h </w:instrText>
      </w:r>
      <w:r>
        <w:fldChar w:fldCharType="separate"/>
      </w:r>
      <w:r w:rsidR="006A581D">
        <w:t xml:space="preserve">Tabela </w:t>
      </w:r>
      <w:r w:rsidR="006A581D">
        <w:rPr>
          <w:noProof/>
        </w:rPr>
        <w:t>1</w:t>
      </w:r>
      <w:r>
        <w:fldChar w:fldCharType="end"/>
      </w:r>
      <w:r>
        <w:t>(SCIKIT-LEARN, s.d.).</w:t>
      </w:r>
    </w:p>
    <w:p w14:paraId="6EFEABFA" w14:textId="77777777" w:rsidR="0067572A" w:rsidRDefault="0067572A">
      <w:pPr>
        <w:pStyle w:val="Texto"/>
      </w:pPr>
    </w:p>
    <w:p w14:paraId="35A57F84" w14:textId="77777777" w:rsidR="0067572A" w:rsidRDefault="0067572A">
      <w:pPr>
        <w:pStyle w:val="Texto"/>
      </w:pPr>
    </w:p>
    <w:p w14:paraId="1F1A4599" w14:textId="77777777" w:rsidR="0067572A" w:rsidRDefault="0067572A">
      <w:pPr>
        <w:pStyle w:val="Texto"/>
      </w:pPr>
    </w:p>
    <w:p w14:paraId="7F0EA381" w14:textId="77777777" w:rsidR="0067572A" w:rsidRDefault="0067572A">
      <w:pPr>
        <w:pStyle w:val="Texto"/>
      </w:pPr>
    </w:p>
    <w:p w14:paraId="5EEBF332" w14:textId="77777777" w:rsidR="0067572A" w:rsidRDefault="0067572A">
      <w:pPr>
        <w:pStyle w:val="Texto"/>
      </w:pPr>
    </w:p>
    <w:p w14:paraId="4D926E64" w14:textId="77777777" w:rsidR="0067572A" w:rsidRDefault="0067572A">
      <w:pPr>
        <w:pStyle w:val="Texto"/>
      </w:pPr>
    </w:p>
    <w:p w14:paraId="1D0FD39D" w14:textId="77777777" w:rsidR="0067572A" w:rsidRDefault="0067572A">
      <w:pPr>
        <w:pStyle w:val="Texto"/>
      </w:pPr>
    </w:p>
    <w:p w14:paraId="45BA2905" w14:textId="77777777" w:rsidR="0067572A" w:rsidRDefault="0067572A">
      <w:pPr>
        <w:pStyle w:val="Texto"/>
      </w:pPr>
    </w:p>
    <w:p w14:paraId="0DA492F8" w14:textId="77777777" w:rsidR="00881FB5" w:rsidRDefault="00000000">
      <w:pPr>
        <w:pStyle w:val="Legenda"/>
        <w:keepNext/>
      </w:pPr>
      <w:bookmarkStart w:id="51" w:name="_Ref_tab01"/>
      <w:bookmarkStart w:id="52" w:name="_Toc240214533"/>
      <w:r>
        <w:lastRenderedPageBreak/>
        <w:t xml:space="preserve">Tabela </w:t>
      </w:r>
      <w:r>
        <w:fldChar w:fldCharType="begin"/>
      </w:r>
      <w:r>
        <w:instrText xml:space="preserve"> SEQ Tabela \* ARABIC </w:instrText>
      </w:r>
      <w:r>
        <w:fldChar w:fldCharType="separate"/>
      </w:r>
      <w:r w:rsidR="006A581D">
        <w:rPr>
          <w:noProof/>
        </w:rPr>
        <w:t>1</w:t>
      </w:r>
      <w:r>
        <w:fldChar w:fldCharType="end"/>
      </w:r>
      <w:bookmarkEnd w:id="51"/>
      <w:r>
        <w:t xml:space="preserve"> — </w:t>
      </w:r>
      <w:proofErr w:type="spellStart"/>
      <w:r>
        <w:t>Hiperparâmetros</w:t>
      </w:r>
      <w:proofErr w:type="spellEnd"/>
      <w:r>
        <w:t xml:space="preserve"> definidos no notebook entregue</w:t>
      </w:r>
      <w:bookmarkEnd w:id="52"/>
    </w:p>
    <w:tbl>
      <w:tblPr>
        <w:tblStyle w:val="Tabelacomgrade"/>
        <w:tblW w:w="0" w:type="auto"/>
        <w:tblLayout w:type="fixed"/>
        <w:tblLook w:val="04A0" w:firstRow="1" w:lastRow="0" w:firstColumn="1" w:lastColumn="0" w:noHBand="0" w:noVBand="1"/>
      </w:tblPr>
      <w:tblGrid>
        <w:gridCol w:w="1701"/>
        <w:gridCol w:w="4195"/>
        <w:gridCol w:w="3175"/>
      </w:tblGrid>
      <w:tr w:rsidR="00262ABE" w14:paraId="312B3E06" w14:textId="77777777" w:rsidTr="00125B53">
        <w:trPr>
          <w:cantSplit/>
          <w:tblHeader/>
        </w:trPr>
        <w:tc>
          <w:tcPr>
            <w:tcW w:w="1701" w:type="dxa"/>
            <w:shd w:val="clear" w:color="auto" w:fill="EDEDED"/>
          </w:tcPr>
          <w:p w14:paraId="7DA6EC36" w14:textId="77777777" w:rsidR="00000000" w:rsidRDefault="00000000" w:rsidP="00125B53">
            <w:pPr>
              <w:spacing w:before="80" w:after="80"/>
            </w:pPr>
            <w:r>
              <w:rPr>
                <w:b/>
              </w:rPr>
              <w:t>Modelo</w:t>
            </w:r>
          </w:p>
        </w:tc>
        <w:tc>
          <w:tcPr>
            <w:tcW w:w="4195" w:type="dxa"/>
            <w:shd w:val="clear" w:color="auto" w:fill="EDEDED"/>
          </w:tcPr>
          <w:p w14:paraId="07C0D5B2" w14:textId="77777777" w:rsidR="00000000" w:rsidRDefault="00000000" w:rsidP="00125B53">
            <w:pPr>
              <w:spacing w:before="80" w:after="80"/>
            </w:pPr>
            <w:r>
              <w:rPr>
                <w:b/>
              </w:rPr>
              <w:t>Configuração explícita</w:t>
            </w:r>
          </w:p>
        </w:tc>
        <w:tc>
          <w:tcPr>
            <w:tcW w:w="3175" w:type="dxa"/>
            <w:shd w:val="clear" w:color="auto" w:fill="EDEDED"/>
          </w:tcPr>
          <w:p w14:paraId="0BD2CDBB" w14:textId="77777777" w:rsidR="00000000" w:rsidRDefault="00000000" w:rsidP="00125B53">
            <w:pPr>
              <w:spacing w:before="80" w:after="80"/>
            </w:pPr>
            <w:r>
              <w:rPr>
                <w:b/>
              </w:rPr>
              <w:t>Finalidade principal</w:t>
            </w:r>
          </w:p>
        </w:tc>
      </w:tr>
      <w:tr w:rsidR="00262ABE" w14:paraId="02E31B9E" w14:textId="77777777" w:rsidTr="00125B53">
        <w:trPr>
          <w:cantSplit/>
        </w:trPr>
        <w:tc>
          <w:tcPr>
            <w:tcW w:w="1701" w:type="dxa"/>
          </w:tcPr>
          <w:p w14:paraId="62F743C5" w14:textId="77777777" w:rsidR="00000000" w:rsidRDefault="00000000" w:rsidP="00125B53">
            <w:pPr>
              <w:spacing w:before="80" w:after="80"/>
            </w:pPr>
            <w:r>
              <w:t>Regressão Logística</w:t>
            </w:r>
          </w:p>
        </w:tc>
        <w:tc>
          <w:tcPr>
            <w:tcW w:w="4195" w:type="dxa"/>
          </w:tcPr>
          <w:p w14:paraId="42EFC35E" w14:textId="77777777" w:rsidR="00000000" w:rsidRPr="006A581D" w:rsidRDefault="00000000" w:rsidP="00125B53">
            <w:pPr>
              <w:spacing w:before="80" w:after="80"/>
              <w:rPr>
                <w:lang w:val="en-US"/>
              </w:rPr>
            </w:pPr>
            <w:r w:rsidRPr="006A581D">
              <w:rPr>
                <w:lang w:val="en-US"/>
              </w:rPr>
              <w:t>penalty='l2'; C=1.0; solver='</w:t>
            </w:r>
            <w:proofErr w:type="spellStart"/>
            <w:r w:rsidRPr="006A581D">
              <w:rPr>
                <w:lang w:val="en-US"/>
              </w:rPr>
              <w:t>lbfgs</w:t>
            </w:r>
            <w:proofErr w:type="spellEnd"/>
            <w:r w:rsidRPr="006A581D">
              <w:rPr>
                <w:lang w:val="en-US"/>
              </w:rPr>
              <w:t xml:space="preserve">'; </w:t>
            </w:r>
            <w:proofErr w:type="spellStart"/>
            <w:r w:rsidRPr="006A581D">
              <w:rPr>
                <w:lang w:val="en-US"/>
              </w:rPr>
              <w:t>max_iter</w:t>
            </w:r>
            <w:proofErr w:type="spellEnd"/>
            <w:r w:rsidRPr="006A581D">
              <w:rPr>
                <w:lang w:val="en-US"/>
              </w:rPr>
              <w:t>=1000</w:t>
            </w:r>
          </w:p>
        </w:tc>
        <w:tc>
          <w:tcPr>
            <w:tcW w:w="3175" w:type="dxa"/>
          </w:tcPr>
          <w:p w14:paraId="0326CF15" w14:textId="77777777" w:rsidR="00000000" w:rsidRPr="00C16851" w:rsidRDefault="00000000" w:rsidP="00125B53">
            <w:pPr>
              <w:spacing w:before="80" w:after="80"/>
            </w:pPr>
            <w:r w:rsidRPr="00C16851">
              <w:t>Regularização dos coeficientes e configuração da otimização.</w:t>
            </w:r>
          </w:p>
        </w:tc>
      </w:tr>
      <w:tr w:rsidR="00262ABE" w14:paraId="020A3EF7" w14:textId="77777777" w:rsidTr="00125B53">
        <w:trPr>
          <w:cantSplit/>
        </w:trPr>
        <w:tc>
          <w:tcPr>
            <w:tcW w:w="1701" w:type="dxa"/>
          </w:tcPr>
          <w:p w14:paraId="5DA73EB6" w14:textId="77777777" w:rsidR="00000000" w:rsidRDefault="00000000" w:rsidP="00125B53">
            <w:pPr>
              <w:spacing w:before="80" w:after="80"/>
            </w:pPr>
            <w:r>
              <w:t>Árvore de Decisão</w:t>
            </w:r>
          </w:p>
        </w:tc>
        <w:tc>
          <w:tcPr>
            <w:tcW w:w="4195" w:type="dxa"/>
          </w:tcPr>
          <w:p w14:paraId="741DB370" w14:textId="77777777" w:rsidR="00000000" w:rsidRDefault="00000000" w:rsidP="00125B53">
            <w:pPr>
              <w:spacing w:before="80" w:after="80"/>
            </w:pPr>
            <w:proofErr w:type="spellStart"/>
            <w:r>
              <w:t>criterion</w:t>
            </w:r>
            <w:proofErr w:type="spellEnd"/>
            <w:r>
              <w:t>='</w:t>
            </w:r>
            <w:proofErr w:type="spellStart"/>
            <w:r>
              <w:t>gini</w:t>
            </w:r>
            <w:proofErr w:type="spellEnd"/>
            <w:r>
              <w:t xml:space="preserve">'; </w:t>
            </w:r>
            <w:proofErr w:type="spellStart"/>
            <w:r>
              <w:t>max_depth</w:t>
            </w:r>
            <w:proofErr w:type="spellEnd"/>
            <w:r>
              <w:t xml:space="preserve">=6; </w:t>
            </w:r>
            <w:proofErr w:type="spellStart"/>
            <w:r>
              <w:t>min_samples_split</w:t>
            </w:r>
            <w:proofErr w:type="spellEnd"/>
            <w:r>
              <w:t xml:space="preserve">=2; </w:t>
            </w:r>
            <w:proofErr w:type="spellStart"/>
            <w:r>
              <w:t>min_samples_leaf</w:t>
            </w:r>
            <w:proofErr w:type="spellEnd"/>
            <w:r>
              <w:t>=1</w:t>
            </w:r>
          </w:p>
        </w:tc>
        <w:tc>
          <w:tcPr>
            <w:tcW w:w="3175" w:type="dxa"/>
          </w:tcPr>
          <w:p w14:paraId="3279B464" w14:textId="77777777" w:rsidR="00000000" w:rsidRPr="00C16851" w:rsidRDefault="00000000" w:rsidP="00125B53">
            <w:pPr>
              <w:spacing w:before="80" w:after="80"/>
            </w:pPr>
            <w:r w:rsidRPr="00C16851">
              <w:t>Critério de divisão e limites de crescimento da árvore.</w:t>
            </w:r>
          </w:p>
        </w:tc>
      </w:tr>
      <w:tr w:rsidR="00262ABE" w14:paraId="769D68B7" w14:textId="77777777" w:rsidTr="00125B53">
        <w:trPr>
          <w:cantSplit/>
        </w:trPr>
        <w:tc>
          <w:tcPr>
            <w:tcW w:w="1701" w:type="dxa"/>
          </w:tcPr>
          <w:p w14:paraId="5E1E4D04" w14:textId="77777777" w:rsidR="00000000" w:rsidRDefault="00000000" w:rsidP="00125B53">
            <w:pPr>
              <w:spacing w:before="80" w:after="80"/>
            </w:pPr>
            <w:r>
              <w:t>Random Forest</w:t>
            </w:r>
          </w:p>
        </w:tc>
        <w:tc>
          <w:tcPr>
            <w:tcW w:w="4195" w:type="dxa"/>
          </w:tcPr>
          <w:p w14:paraId="4B7D70A4" w14:textId="77777777" w:rsidR="00000000" w:rsidRPr="006A581D" w:rsidRDefault="00000000" w:rsidP="00125B53">
            <w:pPr>
              <w:spacing w:before="80" w:after="80"/>
              <w:rPr>
                <w:lang w:val="en-US"/>
              </w:rPr>
            </w:pPr>
            <w:proofErr w:type="spellStart"/>
            <w:r w:rsidRPr="006A581D">
              <w:rPr>
                <w:lang w:val="en-US"/>
              </w:rPr>
              <w:t>n_estimators</w:t>
            </w:r>
            <w:proofErr w:type="spellEnd"/>
            <w:r w:rsidRPr="006A581D">
              <w:rPr>
                <w:lang w:val="en-US"/>
              </w:rPr>
              <w:t xml:space="preserve">=200; </w:t>
            </w:r>
            <w:proofErr w:type="spellStart"/>
            <w:r w:rsidRPr="006A581D">
              <w:rPr>
                <w:lang w:val="en-US"/>
              </w:rPr>
              <w:t>max_depth</w:t>
            </w:r>
            <w:proofErr w:type="spellEnd"/>
            <w:r w:rsidRPr="006A581D">
              <w:rPr>
                <w:lang w:val="en-US"/>
              </w:rPr>
              <w:t xml:space="preserve">=8; </w:t>
            </w:r>
            <w:proofErr w:type="spellStart"/>
            <w:r w:rsidRPr="006A581D">
              <w:rPr>
                <w:lang w:val="en-US"/>
              </w:rPr>
              <w:t>min_samples_leaf</w:t>
            </w:r>
            <w:proofErr w:type="spellEnd"/>
            <w:r w:rsidRPr="006A581D">
              <w:rPr>
                <w:lang w:val="en-US"/>
              </w:rPr>
              <w:t xml:space="preserve">=3; </w:t>
            </w:r>
            <w:proofErr w:type="spellStart"/>
            <w:r w:rsidRPr="006A581D">
              <w:rPr>
                <w:lang w:val="en-US"/>
              </w:rPr>
              <w:t>min_samples_split</w:t>
            </w:r>
            <w:proofErr w:type="spellEnd"/>
            <w:r w:rsidRPr="006A581D">
              <w:rPr>
                <w:lang w:val="en-US"/>
              </w:rPr>
              <w:t xml:space="preserve">=2; </w:t>
            </w:r>
            <w:proofErr w:type="spellStart"/>
            <w:r w:rsidRPr="006A581D">
              <w:rPr>
                <w:lang w:val="en-US"/>
              </w:rPr>
              <w:t>max_features</w:t>
            </w:r>
            <w:proofErr w:type="spellEnd"/>
            <w:r w:rsidRPr="006A581D">
              <w:rPr>
                <w:lang w:val="en-US"/>
              </w:rPr>
              <w:t xml:space="preserve">='sqrt'; bootstrap=True; </w:t>
            </w:r>
            <w:proofErr w:type="spellStart"/>
            <w:r w:rsidRPr="006A581D">
              <w:rPr>
                <w:lang w:val="en-US"/>
              </w:rPr>
              <w:t>n_jobs</w:t>
            </w:r>
            <w:proofErr w:type="spellEnd"/>
            <w:r w:rsidRPr="006A581D">
              <w:rPr>
                <w:lang w:val="en-US"/>
              </w:rPr>
              <w:t>=-1</w:t>
            </w:r>
          </w:p>
        </w:tc>
        <w:tc>
          <w:tcPr>
            <w:tcW w:w="3175" w:type="dxa"/>
          </w:tcPr>
          <w:p w14:paraId="26571A6C" w14:textId="77777777" w:rsidR="00000000" w:rsidRPr="00C16851" w:rsidRDefault="00000000" w:rsidP="00125B53">
            <w:pPr>
              <w:spacing w:before="80" w:after="80"/>
            </w:pPr>
            <w:r w:rsidRPr="00C16851">
              <w:t>Combinação de árvores, restrição de complexidade, aleatoriedade e paralelismo.</w:t>
            </w:r>
          </w:p>
        </w:tc>
      </w:tr>
      <w:tr w:rsidR="00262ABE" w14:paraId="1DA2BAB3" w14:textId="77777777" w:rsidTr="00125B53">
        <w:trPr>
          <w:cantSplit/>
        </w:trPr>
        <w:tc>
          <w:tcPr>
            <w:tcW w:w="1701" w:type="dxa"/>
          </w:tcPr>
          <w:p w14:paraId="0FC71943" w14:textId="77777777" w:rsidR="00000000" w:rsidRDefault="00000000" w:rsidP="00125B53">
            <w:pPr>
              <w:spacing w:before="80" w:after="80"/>
            </w:pPr>
            <w:r>
              <w:t>Configurações comuns</w:t>
            </w:r>
          </w:p>
        </w:tc>
        <w:tc>
          <w:tcPr>
            <w:tcW w:w="4195" w:type="dxa"/>
          </w:tcPr>
          <w:p w14:paraId="6420DEA7" w14:textId="77777777" w:rsidR="00000000" w:rsidRPr="006A581D" w:rsidRDefault="00000000" w:rsidP="00125B53">
            <w:pPr>
              <w:spacing w:before="80" w:after="80"/>
              <w:rPr>
                <w:lang w:val="en-US"/>
              </w:rPr>
            </w:pPr>
            <w:proofErr w:type="spellStart"/>
            <w:r w:rsidRPr="006A581D">
              <w:rPr>
                <w:lang w:val="en-US"/>
              </w:rPr>
              <w:t>class_weight</w:t>
            </w:r>
            <w:proofErr w:type="spellEnd"/>
            <w:r w:rsidRPr="006A581D">
              <w:rPr>
                <w:lang w:val="en-US"/>
              </w:rPr>
              <w:t xml:space="preserve">='balanced'; </w:t>
            </w:r>
            <w:proofErr w:type="spellStart"/>
            <w:r w:rsidRPr="006A581D">
              <w:rPr>
                <w:lang w:val="en-US"/>
              </w:rPr>
              <w:t>random_state</w:t>
            </w:r>
            <w:proofErr w:type="spellEnd"/>
            <w:r w:rsidRPr="006A581D">
              <w:rPr>
                <w:lang w:val="en-US"/>
              </w:rPr>
              <w:t>=42</w:t>
            </w:r>
          </w:p>
        </w:tc>
        <w:tc>
          <w:tcPr>
            <w:tcW w:w="3175" w:type="dxa"/>
          </w:tcPr>
          <w:p w14:paraId="5C0A992A" w14:textId="77777777" w:rsidR="00000000" w:rsidRPr="00C16851" w:rsidRDefault="00000000" w:rsidP="00125B53">
            <w:pPr>
              <w:spacing w:before="80" w:after="80"/>
            </w:pPr>
            <w:r w:rsidRPr="00C16851">
              <w:t>Ponderação das classes e controle das operações aleatórias aplicáveis.</w:t>
            </w:r>
          </w:p>
        </w:tc>
      </w:tr>
    </w:tbl>
    <w:p w14:paraId="06E121B9" w14:textId="77777777" w:rsidR="00881FB5" w:rsidRDefault="00000000">
      <w:pPr>
        <w:pStyle w:val="Fontefigura"/>
      </w:pPr>
      <w:r>
        <w:t>Fonte: Elaboração própria. Os parâmetros foram transcritos do código, sem pressupor busca automática.</w:t>
      </w:r>
    </w:p>
    <w:p w14:paraId="05D76EA2" w14:textId="77777777" w:rsidR="00881FB5" w:rsidRDefault="00881FB5">
      <w:pPr>
        <w:pStyle w:val="Texto"/>
      </w:pPr>
    </w:p>
    <w:p w14:paraId="34BBE7B6" w14:textId="77777777" w:rsidR="00881FB5" w:rsidRDefault="00000000">
      <w:pPr>
        <w:pStyle w:val="Texto"/>
      </w:pPr>
      <w:r>
        <w:t xml:space="preserve">A comparação </w:t>
      </w:r>
      <w:proofErr w:type="spellStart"/>
      <w:r>
        <w:t>daTabela</w:t>
      </w:r>
      <w:proofErr w:type="spellEnd"/>
      <w:r>
        <w:t xml:space="preserve"> </w:t>
      </w:r>
      <w:r>
        <w:fldChar w:fldCharType="begin"/>
      </w:r>
      <w:r>
        <w:instrText xml:space="preserve"> REF _Ref_tab02 \h </w:instrText>
      </w:r>
      <w:r>
        <w:fldChar w:fldCharType="separate"/>
      </w:r>
      <w:r w:rsidR="006A581D">
        <w:t xml:space="preserve">Tabela </w:t>
      </w:r>
      <w:r w:rsidR="006A581D">
        <w:rPr>
          <w:noProof/>
        </w:rPr>
        <w:t>2</w:t>
      </w:r>
      <w:r>
        <w:fldChar w:fldCharType="end"/>
      </w:r>
      <w:r>
        <w:t xml:space="preserve">selecionou o Random Forest pela maior área sob a curva ROC (AUC) no teste. A AUC avalia a capacidade de ordenar os clientes por risco; o recall indica quantos casos de risco foram identificados; a precisão mostra quantos alertas estavam corretos; e o F1, média harmônica entre as duas, resume-as em um único valor. A Figura </w:t>
      </w:r>
      <w:r>
        <w:fldChar w:fldCharType="begin"/>
      </w:r>
      <w:r>
        <w:instrText xml:space="preserve"> REF _Ref_fig19 \h </w:instrText>
      </w:r>
      <w:r>
        <w:fldChar w:fldCharType="separate"/>
      </w:r>
      <w:proofErr w:type="spellStart"/>
      <w:r w:rsidR="006A581D">
        <w:t>Figura</w:t>
      </w:r>
      <w:proofErr w:type="spellEnd"/>
      <w:r w:rsidR="006A581D">
        <w:t xml:space="preserve"> </w:t>
      </w:r>
      <w:r w:rsidR="006A581D">
        <w:rPr>
          <w:noProof/>
        </w:rPr>
        <w:t>19</w:t>
      </w:r>
      <w:r>
        <w:fldChar w:fldCharType="end"/>
      </w:r>
      <w:r>
        <w:t xml:space="preserve"> permite observar também os erros na classe 0, relevantes para evitar restrições indevidas a bons clientes.</w:t>
      </w:r>
    </w:p>
    <w:p w14:paraId="4DA5C3F2" w14:textId="77777777" w:rsidR="0067572A" w:rsidRDefault="0067572A">
      <w:pPr>
        <w:pStyle w:val="Texto"/>
      </w:pPr>
    </w:p>
    <w:p w14:paraId="27B50710" w14:textId="77777777" w:rsidR="00881FB5" w:rsidRDefault="00000000" w:rsidP="0067572A">
      <w:pPr>
        <w:pStyle w:val="Figura"/>
      </w:pPr>
      <w:bookmarkStart w:id="53" w:name="_Ref_tab02"/>
      <w:bookmarkStart w:id="54" w:name="_Toc240214534"/>
      <w:r>
        <w:t xml:space="preserve">Tabela </w:t>
      </w:r>
      <w:fldSimple w:instr=" SEQ Tabela \* ARABIC ">
        <w:r w:rsidR="006A581D">
          <w:rPr>
            <w:noProof/>
          </w:rPr>
          <w:t>2</w:t>
        </w:r>
      </w:fldSimple>
      <w:bookmarkEnd w:id="53"/>
      <w:r>
        <w:t xml:space="preserve"> — Comparação dos modelos na execução preservada do notebook</w:t>
      </w:r>
      <w:bookmarkEnd w:id="54"/>
    </w:p>
    <w:tbl>
      <w:tblPr>
        <w:tblStyle w:val="Tabelacomgrade"/>
        <w:tblW w:w="0" w:type="auto"/>
        <w:tblLayout w:type="fixed"/>
        <w:tblLook w:val="04A0" w:firstRow="1" w:lastRow="0" w:firstColumn="1" w:lastColumn="0" w:noHBand="0" w:noVBand="1"/>
      </w:tblPr>
      <w:tblGrid>
        <w:gridCol w:w="1701"/>
        <w:gridCol w:w="850"/>
        <w:gridCol w:w="1587"/>
        <w:gridCol w:w="1247"/>
        <w:gridCol w:w="1134"/>
        <w:gridCol w:w="1020"/>
        <w:gridCol w:w="1531"/>
      </w:tblGrid>
      <w:tr w:rsidR="00262ABE" w14:paraId="2F73B305" w14:textId="77777777" w:rsidTr="00125B53">
        <w:trPr>
          <w:cantSplit/>
          <w:tblHeader/>
        </w:trPr>
        <w:tc>
          <w:tcPr>
            <w:tcW w:w="1701" w:type="dxa"/>
            <w:shd w:val="clear" w:color="auto" w:fill="EDEDED"/>
          </w:tcPr>
          <w:p w14:paraId="66DCB166" w14:textId="77777777" w:rsidR="00000000" w:rsidRDefault="00000000" w:rsidP="00125B53">
            <w:pPr>
              <w:spacing w:before="80" w:after="80"/>
            </w:pPr>
            <w:r>
              <w:rPr>
                <w:b/>
              </w:rPr>
              <w:t>Modelo</w:t>
            </w:r>
          </w:p>
        </w:tc>
        <w:tc>
          <w:tcPr>
            <w:tcW w:w="850" w:type="dxa"/>
            <w:shd w:val="clear" w:color="auto" w:fill="EDEDED"/>
          </w:tcPr>
          <w:p w14:paraId="3B8E85EC" w14:textId="77777777" w:rsidR="00000000" w:rsidRDefault="00000000" w:rsidP="00125B53">
            <w:pPr>
              <w:spacing w:before="80" w:after="80"/>
            </w:pPr>
            <w:r>
              <w:rPr>
                <w:b/>
              </w:rPr>
              <w:t>AUC teste</w:t>
            </w:r>
          </w:p>
        </w:tc>
        <w:tc>
          <w:tcPr>
            <w:tcW w:w="1587" w:type="dxa"/>
            <w:shd w:val="clear" w:color="auto" w:fill="EDEDED"/>
          </w:tcPr>
          <w:p w14:paraId="65B48FD7" w14:textId="77777777" w:rsidR="00000000" w:rsidRDefault="00000000" w:rsidP="00125B53">
            <w:pPr>
              <w:spacing w:before="80" w:after="80"/>
            </w:pPr>
            <w:r>
              <w:rPr>
                <w:b/>
              </w:rPr>
              <w:t>AUC CV¹</w:t>
            </w:r>
          </w:p>
        </w:tc>
        <w:tc>
          <w:tcPr>
            <w:tcW w:w="1247" w:type="dxa"/>
            <w:shd w:val="clear" w:color="auto" w:fill="EDEDED"/>
          </w:tcPr>
          <w:p w14:paraId="5AFF1487" w14:textId="77777777" w:rsidR="00000000" w:rsidRDefault="00000000" w:rsidP="00125B53">
            <w:pPr>
              <w:spacing w:before="80" w:after="80"/>
            </w:pPr>
            <w:r>
              <w:rPr>
                <w:b/>
              </w:rPr>
              <w:t>Precisão²</w:t>
            </w:r>
          </w:p>
        </w:tc>
        <w:tc>
          <w:tcPr>
            <w:tcW w:w="1134" w:type="dxa"/>
            <w:shd w:val="clear" w:color="auto" w:fill="EDEDED"/>
          </w:tcPr>
          <w:p w14:paraId="06C36EB1" w14:textId="77777777" w:rsidR="00000000" w:rsidRDefault="00000000" w:rsidP="00125B53">
            <w:pPr>
              <w:spacing w:before="80" w:after="80"/>
            </w:pPr>
            <w:r>
              <w:rPr>
                <w:b/>
              </w:rPr>
              <w:t>Recall²</w:t>
            </w:r>
          </w:p>
        </w:tc>
        <w:tc>
          <w:tcPr>
            <w:tcW w:w="1020" w:type="dxa"/>
            <w:shd w:val="clear" w:color="auto" w:fill="EDEDED"/>
          </w:tcPr>
          <w:p w14:paraId="127A2225" w14:textId="77777777" w:rsidR="00000000" w:rsidRDefault="00000000" w:rsidP="00125B53">
            <w:pPr>
              <w:spacing w:before="80" w:after="80"/>
            </w:pPr>
            <w:r>
              <w:rPr>
                <w:b/>
              </w:rPr>
              <w:t>F1²</w:t>
            </w:r>
          </w:p>
        </w:tc>
        <w:tc>
          <w:tcPr>
            <w:tcW w:w="1531" w:type="dxa"/>
            <w:shd w:val="clear" w:color="auto" w:fill="EDEDED"/>
          </w:tcPr>
          <w:p w14:paraId="727C8E80" w14:textId="77777777" w:rsidR="00000000" w:rsidRDefault="00000000" w:rsidP="00125B53">
            <w:pPr>
              <w:spacing w:before="80" w:after="80"/>
            </w:pPr>
            <w:r>
              <w:rPr>
                <w:b/>
              </w:rPr>
              <w:t>Acurácia²</w:t>
            </w:r>
          </w:p>
        </w:tc>
      </w:tr>
      <w:tr w:rsidR="00262ABE" w14:paraId="77D6EE00" w14:textId="77777777" w:rsidTr="00125B53">
        <w:trPr>
          <w:cantSplit/>
        </w:trPr>
        <w:tc>
          <w:tcPr>
            <w:tcW w:w="1701" w:type="dxa"/>
          </w:tcPr>
          <w:p w14:paraId="04A79DAA" w14:textId="77777777" w:rsidR="00000000" w:rsidRDefault="00000000" w:rsidP="00125B53">
            <w:pPr>
              <w:spacing w:before="80" w:after="80"/>
            </w:pPr>
            <w:r>
              <w:t>Regressão Logística</w:t>
            </w:r>
          </w:p>
        </w:tc>
        <w:tc>
          <w:tcPr>
            <w:tcW w:w="850" w:type="dxa"/>
          </w:tcPr>
          <w:p w14:paraId="2D5823E1" w14:textId="77777777" w:rsidR="00000000" w:rsidRDefault="00000000" w:rsidP="00125B53">
            <w:pPr>
              <w:spacing w:before="80" w:after="80"/>
            </w:pPr>
            <w:r>
              <w:t>0,923</w:t>
            </w:r>
          </w:p>
        </w:tc>
        <w:tc>
          <w:tcPr>
            <w:tcW w:w="1587" w:type="dxa"/>
          </w:tcPr>
          <w:p w14:paraId="29652D28" w14:textId="77777777" w:rsidR="00000000" w:rsidRDefault="00000000" w:rsidP="00125B53">
            <w:pPr>
              <w:spacing w:before="80" w:after="80"/>
            </w:pPr>
            <w:r>
              <w:t>0,892 ± 0,052</w:t>
            </w:r>
          </w:p>
        </w:tc>
        <w:tc>
          <w:tcPr>
            <w:tcW w:w="1247" w:type="dxa"/>
          </w:tcPr>
          <w:p w14:paraId="298216C6" w14:textId="77777777" w:rsidR="00000000" w:rsidRDefault="00000000" w:rsidP="00125B53">
            <w:pPr>
              <w:spacing w:before="80" w:after="80"/>
            </w:pPr>
            <w:r>
              <w:t>1,0000</w:t>
            </w:r>
          </w:p>
        </w:tc>
        <w:tc>
          <w:tcPr>
            <w:tcW w:w="1134" w:type="dxa"/>
          </w:tcPr>
          <w:p w14:paraId="7EB06917" w14:textId="77777777" w:rsidR="00000000" w:rsidRDefault="00000000" w:rsidP="00125B53">
            <w:pPr>
              <w:spacing w:before="80" w:after="80"/>
            </w:pPr>
            <w:r>
              <w:t>0,7733</w:t>
            </w:r>
          </w:p>
        </w:tc>
        <w:tc>
          <w:tcPr>
            <w:tcW w:w="1020" w:type="dxa"/>
          </w:tcPr>
          <w:p w14:paraId="50BC9C47" w14:textId="77777777" w:rsidR="00000000" w:rsidRDefault="00000000" w:rsidP="00125B53">
            <w:pPr>
              <w:spacing w:before="80" w:after="80"/>
            </w:pPr>
            <w:r>
              <w:t>0,8722</w:t>
            </w:r>
          </w:p>
        </w:tc>
        <w:tc>
          <w:tcPr>
            <w:tcW w:w="1531" w:type="dxa"/>
          </w:tcPr>
          <w:p w14:paraId="6EC4329F" w14:textId="77777777" w:rsidR="00000000" w:rsidRDefault="00000000" w:rsidP="00125B53">
            <w:pPr>
              <w:spacing w:before="80" w:after="80"/>
            </w:pPr>
            <w:r>
              <w:t>0,7875</w:t>
            </w:r>
          </w:p>
        </w:tc>
      </w:tr>
      <w:tr w:rsidR="00262ABE" w14:paraId="3250CBD5" w14:textId="77777777" w:rsidTr="00125B53">
        <w:trPr>
          <w:cantSplit/>
        </w:trPr>
        <w:tc>
          <w:tcPr>
            <w:tcW w:w="1701" w:type="dxa"/>
          </w:tcPr>
          <w:p w14:paraId="0B757A1A" w14:textId="77777777" w:rsidR="00000000" w:rsidRDefault="00000000" w:rsidP="00125B53">
            <w:pPr>
              <w:spacing w:before="80" w:after="80"/>
            </w:pPr>
            <w:r>
              <w:t>Árvore de Decisão</w:t>
            </w:r>
          </w:p>
        </w:tc>
        <w:tc>
          <w:tcPr>
            <w:tcW w:w="850" w:type="dxa"/>
          </w:tcPr>
          <w:p w14:paraId="34D9F3EA" w14:textId="77777777" w:rsidR="00000000" w:rsidRDefault="00000000" w:rsidP="00125B53">
            <w:pPr>
              <w:spacing w:before="80" w:after="80"/>
            </w:pPr>
            <w:r>
              <w:t>0,968</w:t>
            </w:r>
          </w:p>
        </w:tc>
        <w:tc>
          <w:tcPr>
            <w:tcW w:w="1587" w:type="dxa"/>
          </w:tcPr>
          <w:p w14:paraId="286F21E4" w14:textId="77777777" w:rsidR="00000000" w:rsidRDefault="00000000" w:rsidP="00125B53">
            <w:pPr>
              <w:spacing w:before="80" w:after="80"/>
            </w:pPr>
            <w:r>
              <w:t>0,658 ± 0,182</w:t>
            </w:r>
          </w:p>
        </w:tc>
        <w:tc>
          <w:tcPr>
            <w:tcW w:w="1247" w:type="dxa"/>
          </w:tcPr>
          <w:p w14:paraId="4A73DF0D" w14:textId="77777777" w:rsidR="00000000" w:rsidRDefault="00000000" w:rsidP="00125B53">
            <w:pPr>
              <w:spacing w:before="80" w:after="80"/>
            </w:pPr>
            <w:r>
              <w:t>1,0000</w:t>
            </w:r>
          </w:p>
        </w:tc>
        <w:tc>
          <w:tcPr>
            <w:tcW w:w="1134" w:type="dxa"/>
          </w:tcPr>
          <w:p w14:paraId="5A40CA8A" w14:textId="77777777" w:rsidR="00000000" w:rsidRDefault="00000000" w:rsidP="00125B53">
            <w:pPr>
              <w:spacing w:before="80" w:after="80"/>
            </w:pPr>
            <w:r>
              <w:t>0,9467</w:t>
            </w:r>
          </w:p>
        </w:tc>
        <w:tc>
          <w:tcPr>
            <w:tcW w:w="1020" w:type="dxa"/>
          </w:tcPr>
          <w:p w14:paraId="02A701A7" w14:textId="77777777" w:rsidR="00000000" w:rsidRDefault="00000000" w:rsidP="00125B53">
            <w:pPr>
              <w:spacing w:before="80" w:after="80"/>
            </w:pPr>
            <w:r>
              <w:t>0,9726</w:t>
            </w:r>
          </w:p>
        </w:tc>
        <w:tc>
          <w:tcPr>
            <w:tcW w:w="1531" w:type="dxa"/>
          </w:tcPr>
          <w:p w14:paraId="5BF71E43" w14:textId="77777777" w:rsidR="00000000" w:rsidRDefault="00000000" w:rsidP="00125B53">
            <w:pPr>
              <w:spacing w:before="80" w:after="80"/>
            </w:pPr>
            <w:r>
              <w:t>0,9500</w:t>
            </w:r>
          </w:p>
        </w:tc>
      </w:tr>
      <w:tr w:rsidR="00262ABE" w14:paraId="3536DA4D" w14:textId="77777777" w:rsidTr="00125B53">
        <w:trPr>
          <w:cantSplit/>
        </w:trPr>
        <w:tc>
          <w:tcPr>
            <w:tcW w:w="1701" w:type="dxa"/>
          </w:tcPr>
          <w:p w14:paraId="60A86C8A" w14:textId="77777777" w:rsidR="00000000" w:rsidRDefault="00000000" w:rsidP="00125B53">
            <w:pPr>
              <w:spacing w:before="80" w:after="80"/>
            </w:pPr>
            <w:r>
              <w:t>Random Forest</w:t>
            </w:r>
          </w:p>
        </w:tc>
        <w:tc>
          <w:tcPr>
            <w:tcW w:w="850" w:type="dxa"/>
          </w:tcPr>
          <w:p w14:paraId="3858D2E2" w14:textId="77777777" w:rsidR="00000000" w:rsidRDefault="00000000" w:rsidP="00125B53">
            <w:pPr>
              <w:spacing w:before="80" w:after="80"/>
            </w:pPr>
            <w:r>
              <w:t>0,992</w:t>
            </w:r>
          </w:p>
        </w:tc>
        <w:tc>
          <w:tcPr>
            <w:tcW w:w="1587" w:type="dxa"/>
          </w:tcPr>
          <w:p w14:paraId="429EFF65" w14:textId="77777777" w:rsidR="00000000" w:rsidRDefault="00000000" w:rsidP="00125B53">
            <w:pPr>
              <w:spacing w:before="80" w:after="80"/>
            </w:pPr>
            <w:r>
              <w:t>0,906 ± 0,069</w:t>
            </w:r>
          </w:p>
        </w:tc>
        <w:tc>
          <w:tcPr>
            <w:tcW w:w="1247" w:type="dxa"/>
          </w:tcPr>
          <w:p w14:paraId="68B8909E" w14:textId="77777777" w:rsidR="00000000" w:rsidRDefault="00000000" w:rsidP="00125B53">
            <w:pPr>
              <w:spacing w:before="80" w:after="80"/>
            </w:pPr>
            <w:r>
              <w:t>0,9737</w:t>
            </w:r>
          </w:p>
        </w:tc>
        <w:tc>
          <w:tcPr>
            <w:tcW w:w="1134" w:type="dxa"/>
          </w:tcPr>
          <w:p w14:paraId="0B90EFD1" w14:textId="77777777" w:rsidR="00000000" w:rsidRDefault="00000000" w:rsidP="00125B53">
            <w:pPr>
              <w:spacing w:before="80" w:after="80"/>
            </w:pPr>
            <w:r>
              <w:t>0,9867</w:t>
            </w:r>
          </w:p>
        </w:tc>
        <w:tc>
          <w:tcPr>
            <w:tcW w:w="1020" w:type="dxa"/>
          </w:tcPr>
          <w:p w14:paraId="524CE66A" w14:textId="77777777" w:rsidR="00000000" w:rsidRDefault="00000000" w:rsidP="00125B53">
            <w:pPr>
              <w:spacing w:before="80" w:after="80"/>
            </w:pPr>
            <w:r>
              <w:t>0,9801</w:t>
            </w:r>
          </w:p>
        </w:tc>
        <w:tc>
          <w:tcPr>
            <w:tcW w:w="1531" w:type="dxa"/>
          </w:tcPr>
          <w:p w14:paraId="6B3040E7" w14:textId="77777777" w:rsidR="00000000" w:rsidRDefault="00000000" w:rsidP="00125B53">
            <w:pPr>
              <w:spacing w:before="80" w:after="80"/>
            </w:pPr>
            <w:r>
              <w:t>0,9625</w:t>
            </w:r>
          </w:p>
        </w:tc>
      </w:tr>
    </w:tbl>
    <w:p w14:paraId="14618388" w14:textId="77777777" w:rsidR="00881FB5" w:rsidRDefault="00000000">
      <w:pPr>
        <w:pStyle w:val="Fontefigura"/>
      </w:pPr>
      <w:r>
        <w:t xml:space="preserve">Fonte: Elaboração própria. </w:t>
      </w:r>
      <w:proofErr w:type="gramStart"/>
      <w:r>
        <w:t>¹ Média</w:t>
      </w:r>
      <w:proofErr w:type="gramEnd"/>
      <w:r>
        <w:t xml:space="preserve"> ± desvio-padrão em cinco partições do treino. </w:t>
      </w:r>
      <w:proofErr w:type="gramStart"/>
      <w:r>
        <w:t>² Métricas</w:t>
      </w:r>
      <w:proofErr w:type="gramEnd"/>
      <w:r>
        <w:t xml:space="preserve"> calculadas a partir das matrizes preservadas; precisão, recall e F1 referem-se à classe 1. Teste com 80 clientes; previsões pelo método </w:t>
      </w:r>
      <w:proofErr w:type="spellStart"/>
      <w:r>
        <w:t>predict</w:t>
      </w:r>
      <w:proofErr w:type="spellEnd"/>
      <w:r>
        <w:t xml:space="preserve"> do pipeline.</w:t>
      </w:r>
    </w:p>
    <w:p w14:paraId="7BFFBDC9" w14:textId="77777777" w:rsidR="00881FB5" w:rsidRDefault="00881FB5">
      <w:pPr>
        <w:pStyle w:val="Texto"/>
      </w:pPr>
    </w:p>
    <w:p w14:paraId="1D20CFDE" w14:textId="77777777" w:rsidR="00881FB5" w:rsidRDefault="00000000" w:rsidP="0067572A">
      <w:pPr>
        <w:pStyle w:val="Figura"/>
      </w:pPr>
      <w:bookmarkStart w:id="55" w:name="_Ref_fig19"/>
      <w:bookmarkStart w:id="56" w:name="_Toc240214528"/>
      <w:r>
        <w:lastRenderedPageBreak/>
        <w:t xml:space="preserve">Figura </w:t>
      </w:r>
      <w:fldSimple w:instr=" SEQ Figura \* ARABIC ">
        <w:r w:rsidR="006A581D">
          <w:rPr>
            <w:noProof/>
          </w:rPr>
          <w:t>19</w:t>
        </w:r>
      </w:fldSimple>
      <w:bookmarkEnd w:id="55"/>
      <w:r>
        <w:t xml:space="preserve"> — Matrizes de confusão normalizadas dos classificadores</w:t>
      </w:r>
      <w:bookmarkEnd w:id="56"/>
    </w:p>
    <w:p w14:paraId="0ED33744" w14:textId="77777777" w:rsidR="00881FB5" w:rsidRDefault="00000000">
      <w:pPr>
        <w:keepNext/>
        <w:spacing w:before="40" w:after="40"/>
        <w:jc w:val="center"/>
        <w:rPr>
          <w:noProof/>
        </w:rPr>
      </w:pPr>
      <w:r>
        <w:rPr>
          <w:noProof/>
        </w:rPr>
        <w:drawing>
          <wp:inline distT="0" distB="0" distL="0" distR="0" wp14:anchorId="20BDFCE5" wp14:editId="339B904B">
            <wp:extent cx="5760000" cy="1782374"/>
            <wp:effectExtent l="0" t="0" r="0" b="0"/>
            <wp:docPr id="283005323" name="Picture 4" descr="Figura 20 — Matrizes de confusão normalizadas dos classif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7_1.png"/>
                    <pic:cNvPicPr/>
                  </pic:nvPicPr>
                  <pic:blipFill>
                    <a:blip r:embed="rId35"/>
                    <a:stretch>
                      <a:fillRect/>
                    </a:stretch>
                  </pic:blipFill>
                  <pic:spPr>
                    <a:xfrm>
                      <a:off x="0" y="0"/>
                      <a:ext cx="5760000" cy="1782374"/>
                    </a:xfrm>
                    <a:prstGeom prst="rect">
                      <a:avLst/>
                    </a:prstGeom>
                  </pic:spPr>
                </pic:pic>
              </a:graphicData>
            </a:graphic>
          </wp:inline>
        </w:drawing>
      </w:r>
    </w:p>
    <w:p w14:paraId="57FBE758" w14:textId="77777777" w:rsidR="00881FB5" w:rsidRDefault="00000000">
      <w:pPr>
        <w:pStyle w:val="Fontefigura"/>
      </w:pPr>
      <w:r>
        <w:t>Fonte: Equipe PI5 (2026), saída preservada no notebook em evidências PI5.</w:t>
      </w:r>
    </w:p>
    <w:p w14:paraId="75E70B49" w14:textId="77777777" w:rsidR="00881FB5" w:rsidRDefault="00881FB5">
      <w:pPr>
        <w:pStyle w:val="Texto"/>
      </w:pPr>
    </w:p>
    <w:p w14:paraId="3BA8D413" w14:textId="77777777" w:rsidR="00881FB5" w:rsidRDefault="00000000">
      <w:pPr>
        <w:pStyle w:val="Texto"/>
      </w:pPr>
      <w:r>
        <w:t>A floresta identificou 74 dos 75 clientes rotulados como risco e deixou um passar sem alerta (falso negativo). Entre os cinco clientes fora desse grupo, reconheceu três corretamente e gerou dois alertas indevidos (falsos positivos). Isso corresponde a precisão de 97,37%, recall de 98,67%, F1 de 98,01% e acurácia de 96,25%, ou seja, 77 acertos entre os 80 clientes avaliados. A logística deixou passar 17 positivos e a árvore, quatro. Entretanto, os dois falsos positivos da floresta representam 40% dos cinco negativos do teste: uma amostra pequena para estimar com estabilidade o impacto sobre clientes fora do grupo de risco.</w:t>
      </w:r>
    </w:p>
    <w:p w14:paraId="56DCADC0" w14:textId="77777777" w:rsidR="00881FB5" w:rsidRDefault="00000000">
      <w:pPr>
        <w:pStyle w:val="Texto"/>
      </w:pPr>
      <w:r>
        <w:t>Na validação cruzada, a floresta obteve AUC média de 0,906 ± 0,069</w:t>
      </w:r>
      <w:r>
        <w:rPr>
          <w:rStyle w:val="Refdenotaderodap"/>
        </w:rPr>
        <w:footnoteReference w:id="17"/>
      </w:r>
      <w:r>
        <w:t>; a logística, 0,892 ± 0,052; e a árvore, 0,658 ± 0,182. A instabilidade desta última reforçou a necessidade de avaliar diferentes partições. Para mim, interpretar os erros tornou-se tão importante quanto observar o vencedor: classificar todos os clientes do teste como risco já produziria acurácia de 93,75%, sem discriminar os cinco negativos.</w:t>
      </w:r>
    </w:p>
    <w:p w14:paraId="6B027836" w14:textId="77777777" w:rsidR="00881FB5" w:rsidRDefault="00000000">
      <w:pPr>
        <w:pStyle w:val="Texto"/>
      </w:pPr>
      <w:r>
        <w:t xml:space="preserve">A importância dos atributos ajudou a aproximar o modelo do problema empresarial. </w:t>
      </w:r>
      <w:proofErr w:type="spellStart"/>
      <w:r>
        <w:t>NaFigura</w:t>
      </w:r>
      <w:proofErr w:type="spellEnd"/>
      <w:r>
        <w:t xml:space="preserve"> </w:t>
      </w:r>
      <w:r>
        <w:fldChar w:fldCharType="begin"/>
      </w:r>
      <w:r>
        <w:instrText xml:space="preserve"> REF _Ref_fig20 \h </w:instrText>
      </w:r>
      <w:r>
        <w:fldChar w:fldCharType="separate"/>
      </w:r>
      <w:r w:rsidR="006A581D">
        <w:t xml:space="preserve">Figura </w:t>
      </w:r>
      <w:r w:rsidR="006A581D">
        <w:rPr>
          <w:noProof/>
        </w:rPr>
        <w:t>20</w:t>
      </w:r>
      <w:r>
        <w:fldChar w:fldCharType="end"/>
      </w:r>
      <w:r>
        <w:t>, a média de dias de atraso financeiro apresenta a maior contribuição na floresta, seguida pelos dias desde a última compra e pelo tempo desde a primeira compra, com participação do ticket médio e do atraso de comodato. Esses indicadores descrevem aspectos do histórico comercial relevantes para a classificação; suas importâncias não demonstram causalidade nem explicam, isoladamente, uma decisão individual.</w:t>
      </w:r>
    </w:p>
    <w:p w14:paraId="58CAAB2C" w14:textId="77777777" w:rsidR="00881FB5" w:rsidRDefault="00000000" w:rsidP="0067572A">
      <w:pPr>
        <w:pStyle w:val="Figura"/>
      </w:pPr>
      <w:bookmarkStart w:id="57" w:name="_Ref_fig20"/>
      <w:bookmarkStart w:id="58" w:name="_Toc240214529"/>
      <w:r>
        <w:lastRenderedPageBreak/>
        <w:t xml:space="preserve">Figura </w:t>
      </w:r>
      <w:fldSimple w:instr=" SEQ Figura \* ARABIC ">
        <w:r w:rsidR="006A581D">
          <w:rPr>
            <w:noProof/>
          </w:rPr>
          <w:t>20</w:t>
        </w:r>
      </w:fldSimple>
      <w:bookmarkEnd w:id="57"/>
      <w:r>
        <w:t xml:space="preserve"> — Coeficientes e importâncias dos atributos por modelo</w:t>
      </w:r>
      <w:bookmarkEnd w:id="58"/>
    </w:p>
    <w:p w14:paraId="7215A50D" w14:textId="77777777" w:rsidR="00881FB5" w:rsidRDefault="00000000">
      <w:pPr>
        <w:keepNext/>
        <w:spacing w:before="40" w:after="40"/>
        <w:jc w:val="center"/>
        <w:rPr>
          <w:noProof/>
        </w:rPr>
      </w:pPr>
      <w:r>
        <w:rPr>
          <w:noProof/>
        </w:rPr>
        <w:drawing>
          <wp:inline distT="0" distB="0" distL="0" distR="0" wp14:anchorId="71FB6270" wp14:editId="53FC50AE">
            <wp:extent cx="5760000" cy="1781423"/>
            <wp:effectExtent l="0" t="0" r="0" b="0"/>
            <wp:docPr id="5" name="Picture 5" descr="Figura 21 — Coeficientes e importâncias dos atributos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8_0.png"/>
                    <pic:cNvPicPr/>
                  </pic:nvPicPr>
                  <pic:blipFill>
                    <a:blip r:embed="rId36"/>
                    <a:stretch>
                      <a:fillRect/>
                    </a:stretch>
                  </pic:blipFill>
                  <pic:spPr>
                    <a:xfrm>
                      <a:off x="0" y="0"/>
                      <a:ext cx="5760000" cy="1781423"/>
                    </a:xfrm>
                    <a:prstGeom prst="rect">
                      <a:avLst/>
                    </a:prstGeom>
                  </pic:spPr>
                </pic:pic>
              </a:graphicData>
            </a:graphic>
          </wp:inline>
        </w:drawing>
      </w:r>
    </w:p>
    <w:p w14:paraId="4369DD68" w14:textId="77777777" w:rsidR="00881FB5" w:rsidRDefault="00000000">
      <w:pPr>
        <w:pStyle w:val="Fontefigura"/>
      </w:pPr>
      <w:r>
        <w:t>Fonte: Equipe PI5 (2026), saída preservada no notebook em evidências PI5.</w:t>
      </w:r>
    </w:p>
    <w:p w14:paraId="4F5FB805" w14:textId="77777777" w:rsidR="00881FB5" w:rsidRDefault="00881FB5">
      <w:pPr>
        <w:pStyle w:val="Texto"/>
      </w:pPr>
    </w:p>
    <w:p w14:paraId="26237E78" w14:textId="77777777" w:rsidR="00881FB5" w:rsidRDefault="00000000">
      <w:pPr>
        <w:pStyle w:val="Texto"/>
      </w:pPr>
      <w:r>
        <w:t>Os resultados adotados correspondem ao notebook entregue: divisão 70/30, AUC de 0,992 e parâmetros definidos diretamente. A identificação dessa configuração permite conferir a origem das métricas e repetir a análise sob as mesmas condições.</w:t>
      </w:r>
    </w:p>
    <w:p w14:paraId="3AB79597" w14:textId="77777777" w:rsidR="00881FB5" w:rsidRDefault="00000000">
      <w:pPr>
        <w:pStyle w:val="Texto"/>
      </w:pPr>
      <w:r>
        <w:t>A revisão também delimitou o alcance da avaliação. O alvo e as médias de atraso utilizam o mesmo histórico agregado, sem uma janela posterior independente para observar novos desfechos. O resultado demonstra, principalmente, classificação retrospectiva, isto é, reconhecimento de padrões já presentes no histórico; testar antecipação de inadimplência exige atributos anteriores ao evento e validação temporal. Além disso, o teste participou da escolha do vencedor, tornando necessária uma avaliação final independente para uma estimativa menos influenciada pela seleção.</w:t>
      </w:r>
    </w:p>
    <w:p w14:paraId="2FF28D16" w14:textId="77777777" w:rsidR="00881FB5" w:rsidRDefault="00000000">
      <w:pPr>
        <w:pStyle w:val="Texto"/>
      </w:pPr>
      <w:r>
        <w:t>Na taxa de comodato, o código soma registros atrasados e divide por contratos distintos, podendo gerar valores acima de 100% quando um contrato ocupa várias linhas. Contar atrasos e contratos na mesma unidade de análise e reconstruir os rótulos afetados é uma melhoria necessária antes de nova avaliação. Reconhecer essas condições consolidou um aprendizado do semestre: a confiabilidade depende tanto da definição dos indicadores quanto do algoritmo. Da mesma forma, a redução de perdas de 35% citada no relatório permanece uma projeção, sem mensuração posterior que a comprove como ganho realizado.</w:t>
      </w:r>
    </w:p>
    <w:p w14:paraId="071B468F" w14:textId="77777777" w:rsidR="00881FB5" w:rsidRDefault="00000000">
      <w:pPr>
        <w:pStyle w:val="Texto"/>
      </w:pPr>
      <w:r>
        <w:t xml:space="preserve">A entrega reuniu o notebook, o relatório técnico, três atas assinadas, o Guia do Usuário v1.1, o </w:t>
      </w:r>
      <w:proofErr w:type="spellStart"/>
      <w:r>
        <w:t>Deploy</w:t>
      </w:r>
      <w:proofErr w:type="spellEnd"/>
      <w:r>
        <w:t xml:space="preserve"> </w:t>
      </w:r>
      <w:proofErr w:type="spellStart"/>
      <w:r>
        <w:t>Guide</w:t>
      </w:r>
      <w:proofErr w:type="spellEnd"/>
      <w:r>
        <w:t xml:space="preserve"> v1.3 e o pacote da aplicação. O relatório articula problema, metodologia, análises e resultados; o notebook preserva código, parâmetros, visualizações e métricas; as atas registram a interação com a empresa. </w:t>
      </w:r>
      <w:r>
        <w:lastRenderedPageBreak/>
        <w:t>Esses documentos tornam verificável o percurso do diagnóstico à apresentação do sistema, sem depender apenas da narrativa final.</w:t>
      </w:r>
    </w:p>
    <w:p w14:paraId="3C6E8CF4" w14:textId="77777777" w:rsidR="00881FB5" w:rsidRDefault="00000000">
      <w:pPr>
        <w:pStyle w:val="Texto"/>
      </w:pPr>
      <w:r>
        <w:t xml:space="preserve">O pacote contém aplicação </w:t>
      </w:r>
      <w:proofErr w:type="spellStart"/>
      <w:r>
        <w:t>Flask</w:t>
      </w:r>
      <w:proofErr w:type="spellEnd"/>
      <w:r>
        <w:t xml:space="preserve">, interface em HTML, CSS e </w:t>
      </w:r>
      <w:proofErr w:type="spellStart"/>
      <w:r>
        <w:t>JavaScript</w:t>
      </w:r>
      <w:proofErr w:type="spellEnd"/>
      <w:r>
        <w:t>, base df_ml_completo.csv e modelo serializado em PKL</w:t>
      </w:r>
      <w:r>
        <w:rPr>
          <w:rStyle w:val="Refdenotaderodap"/>
        </w:rPr>
        <w:footnoteReference w:id="18"/>
      </w:r>
      <w:r>
        <w:t>. As rotas /</w:t>
      </w:r>
      <w:proofErr w:type="spellStart"/>
      <w:r>
        <w:t>buscar_cliente</w:t>
      </w:r>
      <w:proofErr w:type="spellEnd"/>
      <w:r>
        <w:t xml:space="preserve"> e /</w:t>
      </w:r>
      <w:proofErr w:type="spellStart"/>
      <w:r>
        <w:t>predict</w:t>
      </w:r>
      <w:proofErr w:type="spellEnd"/>
      <w:r>
        <w:t xml:space="preserve"> permitem consulta por identificador e envio manual de atributos; /</w:t>
      </w:r>
      <w:proofErr w:type="spellStart"/>
      <w:r>
        <w:t>health</w:t>
      </w:r>
      <w:proofErr w:type="spellEnd"/>
      <w:r>
        <w:t xml:space="preserve"> verifica o estado da aplicação. O arquivo do modelo reúne pipeline, versão, atributos e métricas, permitindo reutilizar o pré-processamento do treinamento. Como a consulta utiliza uma base exportada, a atualização do histórico depende da renovação do CSV.</w:t>
      </w:r>
    </w:p>
    <w:p w14:paraId="78223E89" w14:textId="77777777" w:rsidR="00881FB5" w:rsidRDefault="00000000">
      <w:pPr>
        <w:pStyle w:val="Texto"/>
      </w:pPr>
      <w:r>
        <w:t xml:space="preserve">O </w:t>
      </w:r>
      <w:proofErr w:type="spellStart"/>
      <w:r>
        <w:t>Deploy</w:t>
      </w:r>
      <w:proofErr w:type="spellEnd"/>
      <w:r>
        <w:t xml:space="preserve"> </w:t>
      </w:r>
      <w:proofErr w:type="spellStart"/>
      <w:r>
        <w:t>Guide</w:t>
      </w:r>
      <w:proofErr w:type="spellEnd"/>
      <w:r>
        <w:t xml:space="preserve"> descreve a hospedagem em </w:t>
      </w:r>
      <w:proofErr w:type="spellStart"/>
      <w:r>
        <w:t>PythonAnywhere</w:t>
      </w:r>
      <w:proofErr w:type="spellEnd"/>
      <w:r>
        <w:t>, configuração dos caminhos, substituição do PKL e do CSV, reinicialização e verificação de saúde. Também propõe retreinamento trimestral com dados dos últimos seis meses, avaliação de quedas de desempenho e preservação da versão anterior. São procedimentos documentados de manutenção, sem evidência de execução continuada no material analisado.</w:t>
      </w:r>
    </w:p>
    <w:p w14:paraId="54C5FC10" w14:textId="77777777" w:rsidR="00881FB5" w:rsidRDefault="00000000">
      <w:pPr>
        <w:pStyle w:val="Texto"/>
      </w:pPr>
      <w:r>
        <w:t>O Guia do Usuário apresenta busca por ID, preenchimento manual, leitura do cartão de resultado e ações comerciais: acompanhamento de rotina, atenção adicional ou encaminhamento à gerência. É necessário distinguir os 20% do rótulo histórico, o limiar binário padrão de 0,50 na aplicação</w:t>
      </w:r>
      <w:r>
        <w:rPr>
          <w:rStyle w:val="Refdenotaderodap"/>
        </w:rPr>
        <w:footnoteReference w:id="19"/>
      </w:r>
      <w:r>
        <w:t xml:space="preserve"> e as faixas visuais de risco baixo (abaixo de 35%), médio (de 35% a menos de 65%) e alto (a partir de 65%). A ferramenta apoia o julgamento humano; simular dados manualmente não substitui a validação para clientes sem histórico suficiente.</w:t>
      </w:r>
    </w:p>
    <w:p w14:paraId="73B07E82" w14:textId="406A24C4" w:rsidR="00881FB5" w:rsidRDefault="00000000">
      <w:pPr>
        <w:pStyle w:val="Texto"/>
      </w:pPr>
      <w:r>
        <w:t>A ata de maio registra a demonstração e a entrega do link e do guia ao representante da empresa. Ao concluir o PI5, reconheço a integração entre minha experiência em desenvolvimento de sistemas e a capacidade de construir e discutir modelos de dados. O semestre exigiu compreender o negócio, preparar informações, estudar três classificadores, interpretar erros e comunicar uma solução utilizável. A escolha do Random Forest sintetizou esse percurso, acompanhada da compreensão de seus limites e das evidências necessárias para ampliar sua aplicação.</w:t>
      </w:r>
    </w:p>
    <w:p w14:paraId="54F22900" w14:textId="77777777" w:rsidR="00881FB5" w:rsidRDefault="00000000">
      <w:pPr>
        <w:pStyle w:val="Fontefigura"/>
      </w:pPr>
      <w:r>
        <w:t>Evidências deste projeto: https://github.com/Brunofsaraujo/TG_CDN_BrunoAraujo/tree/main/02_Evidencias_PI/PI5_Projetos_I</w:t>
      </w:r>
    </w:p>
    <w:p w14:paraId="691BD4DE" w14:textId="77777777" w:rsidR="00881FB5" w:rsidRDefault="00000000">
      <w:pPr>
        <w:pStyle w:val="Ttulo2"/>
      </w:pPr>
      <w:bookmarkStart w:id="59" w:name="_Toc240214551"/>
      <w:r>
        <w:lastRenderedPageBreak/>
        <w:t>Projeto Integrador 6 — Pipeline, governança e evolução do modelo</w:t>
      </w:r>
      <w:bookmarkEnd w:id="59"/>
    </w:p>
    <w:p w14:paraId="6BC229C1" w14:textId="77777777" w:rsidR="00881FB5" w:rsidRDefault="00000000">
      <w:pPr>
        <w:pStyle w:val="Texto"/>
      </w:pPr>
      <w:r>
        <w:t>O sexto semestre encerra o percurso dos Projetos Integradores e, diferentemente dos anteriores, está sendo escrito enquanto acontece. Este Trabalho de Graduação é redigido durante o PI6, de modo que este capítulo não relata um semestre concluído: registra a expectativa de aprendizado, o estado do que já foi construído e os critérios pelos quais pretendo avaliar o resultado. O manual da disciplina desloca a ênfase do desenho da solução para a implementação, a validação e a entrega de valor real à organização parceira, transformando o planejamento do PI5 em produto funcional. É essa transição que organiza a narrativa a seguir.</w:t>
      </w:r>
    </w:p>
    <w:p w14:paraId="12C8BA8A" w14:textId="77777777" w:rsidR="00881FB5" w:rsidRDefault="00000000">
      <w:pPr>
        <w:pStyle w:val="Texto"/>
      </w:pPr>
      <w:r>
        <w:t>A empresa permanece a mesma. A Chopp &amp; Cia recebeu no PI5 um classificador de risco e uma aplicação de consulta, e o PI6 dá continuidade ao trabalho sobre a mesma operação de venda de chopp com equipamentos cedidos em comodato. A diferença está no que se espera entregar: no semestre anterior o produto era um protótipo demonstrado em reunião; agora a expectativa é um pipeline</w:t>
      </w:r>
      <w:r>
        <w:rPr>
          <w:rStyle w:val="Refdenotaderodap"/>
        </w:rPr>
        <w:footnoteReference w:id="20"/>
      </w:r>
      <w:r>
        <w:t xml:space="preserve"> automatizado, um modelo refinado e um ambiente de uso que a empresa possa manter sem depender do grupo. A continuidade da empresa parceira também preserva o vínculo extensionista, uma vez que a carga horária da disciplina é </w:t>
      </w:r>
      <w:r>
        <w:t>parcialmente dedicada à interação com a comunidade externa.</w:t>
      </w:r>
    </w:p>
    <w:p w14:paraId="39A9097D" w14:textId="77777777" w:rsidR="00881FB5" w:rsidRDefault="00000000">
      <w:pPr>
        <w:pStyle w:val="Texto"/>
      </w:pPr>
      <w:r>
        <w:t xml:space="preserve">A primeira decisão do semestre foi reconstruir o projeto, em vez de estender o notebook do PI5. Aquele notebook único concentrava extração, análise, modelagem e exportação; a nova arquitetura distribui essas responsabilidades em oito notebooks autossuficientes, sem importação entre si, acoplados apenas pelo dado que um grava e o seguinte lê. A numeração acompanha o fluxo: extração, ingestão, análise exploratória, preparação, três notebooks de modelagem e um de comparação de cenários. Cada um começa por um painel de controle, célula única que reúne caminhos, constantes e </w:t>
      </w:r>
      <w:proofErr w:type="spellStart"/>
      <w:r>
        <w:t>hiperparâmetros</w:t>
      </w:r>
      <w:proofErr w:type="spellEnd"/>
      <w:r>
        <w:t>, de modo que nenhum número decisivo fique disperso no meio do código.</w:t>
      </w:r>
    </w:p>
    <w:p w14:paraId="24DDD395" w14:textId="77777777" w:rsidR="00881FB5" w:rsidRDefault="00000000">
      <w:pPr>
        <w:pStyle w:val="Texto"/>
      </w:pPr>
      <w:r>
        <w:t xml:space="preserve">A extração também mudou de natureza. No PI5, os dados chegavam por arquivos CSV exportados manualmente de três </w:t>
      </w:r>
      <w:proofErr w:type="spellStart"/>
      <w:r>
        <w:t>views</w:t>
      </w:r>
      <w:proofErr w:type="spellEnd"/>
      <w:r>
        <w:t xml:space="preserve"> do SQL Server. No PI6, o primeiro notebook lê o próprio dump relacional</w:t>
      </w:r>
      <w:r>
        <w:rPr>
          <w:rStyle w:val="Refdenotaderodap"/>
        </w:rPr>
        <w:footnoteReference w:id="21"/>
      </w:r>
      <w:r>
        <w:t xml:space="preserve"> do ERP, com 133 tabelas, e </w:t>
      </w:r>
      <w:r>
        <w:lastRenderedPageBreak/>
        <w:t>materializa apenas as quinze que interessam, reduzidas a 43 colunas por cliente. A projeção ocorre durante a leitura, de forma que as demais colunas nunca chegam à memória. O contrato de colunas passou a ser explícito: cada campo consumido é declarado, e uma coluna ausente interrompe a carga no ponto de origem, e não trinta células adiante.</w:t>
      </w:r>
    </w:p>
    <w:p w14:paraId="6D0AC66E" w14:textId="77777777" w:rsidR="00881FB5" w:rsidRDefault="00000000">
      <w:pPr>
        <w:pStyle w:val="Texto"/>
      </w:pPr>
      <w:r>
        <w:t>Três filtros do sistema de origem mostraram-se indispensáveis e explicam boa parte da diferença entre as versões do dado. O ERP não apaga registros, apenas marca como inativos; a movimentação de comodato ocupa a mesma tabela dos itens vendidos; e nem toda pessoa cadastrada é cliente. Sem essas regras, movimentação que não é venda entra na contagem de pedidos. O efeito é grande justamente porque passa despercebido: como esses registros têm valor financeiro zero, o faturamento fecha ao centavo enquanto a frequência de compras contabiliza itens que não são compra, diluindo o ticket médio pela metade. Uma auditoria baseada apenas em valor não detectaria o problema.</w:t>
      </w:r>
    </w:p>
    <w:p w14:paraId="516B58DB" w14:textId="77777777" w:rsidR="00881FB5" w:rsidRDefault="00000000">
      <w:pPr>
        <w:pStyle w:val="Texto"/>
      </w:pPr>
      <w:r>
        <w:t>Por isso o notebook de extração termina em seis verificações que interrompem a carga, em vez de deixar o erro seguir adiante: conservação do valor, unicidade da chave, categóricas que não degeneraram em constante, ausência de identificação nominal, frequência nunca superior aos pedidos de venda e garantia de que todo registro corresponde a um cliente. As duas últimas nasceram do defeito descrito acima. Aprender a escrever verificações que falham cedo, em vez de confiar na inspeção visual do resultado, é um dos ganhos que atribuo a esta etapa.</w:t>
      </w:r>
    </w:p>
    <w:p w14:paraId="1E3C9CCE" w14:textId="77777777" w:rsidR="00881FB5" w:rsidRDefault="00000000">
      <w:pPr>
        <w:pStyle w:val="Texto"/>
      </w:pPr>
      <w:r>
        <w:t xml:space="preserve">A remodelagem incorporou regras de governança que atravessam o pipeline inteiro e não constituem apenas recomendações de documentação: são checagens que interrompem a execução. Nenhum nome de cliente sai do ERP, e a unidade de análise é o identificador da pessoa do começo ao fim. A razão não se limita </w:t>
      </w:r>
      <w:r>
        <w:t>apenas à proteção de dados pessoais prevista na legislação (BRASIL, 2018): nome não prevê inadimplência, e o que ele acrescentaria seria viés, pois o modelo passaria a reconhecer clientes específicos em vez de aprender conduta, erro particularmente grave em uma aplicação de crédito.</w:t>
      </w:r>
    </w:p>
    <w:p w14:paraId="16585D1C" w14:textId="77777777" w:rsidR="00881FB5" w:rsidRDefault="00000000">
      <w:pPr>
        <w:pStyle w:val="Texto"/>
      </w:pPr>
      <w:r>
        <w:t xml:space="preserve">A segunda regra trata da causalidade invertida. Duas colunas do ERP indicam o bloqueio do pedido e o seu motivo, e a auditoria mostrou que o sistema bloqueia justamente porque o título já venceu, chegando a registrar por extenso a expressão que descreve o título vencido. Seria o alvo escrito dentro de uma coluna </w:t>
      </w:r>
      <w:r>
        <w:lastRenderedPageBreak/>
        <w:t>aparentemente explicativa, caso de vazamento</w:t>
      </w:r>
      <w:r>
        <w:rPr>
          <w:rStyle w:val="Refdenotaderodap"/>
        </w:rPr>
        <w:footnoteReference w:id="22"/>
      </w:r>
      <w:r>
        <w:t xml:space="preserve"> evidente. A terceira regra separa os componentes aritméticos do alvo: as taxas de atraso e as contagens que as compõem constroem o rótulo e não podem ser atributos, sob pena de o modelo apenas recalcular a própria regra. Em compensação, foram admitidas conscientemente duas médias de dias de atraso que compartilham origem com o alvo, decisão retomada adiante porque passou a ser medida, em vez de apenas declarada.</w:t>
      </w:r>
    </w:p>
    <w:p w14:paraId="56F8BF95" w14:textId="77777777" w:rsidR="00881FB5" w:rsidRDefault="00000000">
      <w:pPr>
        <w:pStyle w:val="Texto"/>
      </w:pPr>
      <w:r>
        <w:t xml:space="preserve">A infraestrutura é a mudança mais visível em relação ao PI5. O segundo notebook publica o dado consolidado como tabela gerenciada no Unity </w:t>
      </w:r>
      <w:proofErr w:type="spellStart"/>
      <w:r>
        <w:t>Catalog</w:t>
      </w:r>
      <w:proofErr w:type="spellEnd"/>
      <w:r>
        <w:rPr>
          <w:rStyle w:val="Refdenotaderodap"/>
        </w:rPr>
        <w:footnoteReference w:id="23"/>
      </w:r>
      <w:r>
        <w:t xml:space="preserve"> do </w:t>
      </w:r>
      <w:proofErr w:type="spellStart"/>
      <w:r>
        <w:t>Databricks</w:t>
      </w:r>
      <w:proofErr w:type="spellEnd"/>
      <w:r>
        <w:t xml:space="preserve">, acompanhada de um dicionário de dados nos comentários das colunas. Esse notebook não repete nenhuma regra de negócio, que permanece concentrada na extração, pois duas implementações da mesma regra divergem no dia em que alguém corrige apenas uma. Os notebooks de análise e modelagem funcionam nos dois ambientes: localmente leem o arquivo, no </w:t>
      </w:r>
      <w:proofErr w:type="spellStart"/>
      <w:r>
        <w:t>Databricks</w:t>
      </w:r>
      <w:proofErr w:type="spellEnd"/>
      <w:r>
        <w:t xml:space="preserve"> leem a tabela, e as bibliotecas de processamento distribuído aparecem somente dentro do trecho condicional que identifica a plataforma.</w:t>
      </w:r>
    </w:p>
    <w:p w14:paraId="1FDA8AC0" w14:textId="77777777" w:rsidR="00881FB5" w:rsidRDefault="00000000">
      <w:pPr>
        <w:pStyle w:val="Texto"/>
      </w:pPr>
      <w:r>
        <w:t xml:space="preserve">O versionamento do dado passou a ser explícito. Uma constante de versão nomeia todos os arquivos e tabelas, e a publicação recusa-se a sobrescrever uma versão existente, porque um resultado que cita determinada versão deixaria silenciosamente de ser reproduzível. A semente aleatória é única e propagada à partição, à validação cruzada e aos estimadores, tratada como condição de reprodutibilidade e não como </w:t>
      </w:r>
      <w:proofErr w:type="spellStart"/>
      <w:r>
        <w:t>hiperparâmetro</w:t>
      </w:r>
      <w:proofErr w:type="spellEnd"/>
      <w:r>
        <w:t>: alterá-la para melhorar uma métrica seria escolher o sorteio favorável, não um modelo melhor.</w:t>
      </w:r>
    </w:p>
    <w:p w14:paraId="1E09B681" w14:textId="77777777" w:rsidR="00881FB5" w:rsidRDefault="00000000">
      <w:pPr>
        <w:pStyle w:val="Texto"/>
      </w:pPr>
      <w:r>
        <w:t xml:space="preserve">O acompanhamento dos experimentos é feito com o </w:t>
      </w:r>
      <w:proofErr w:type="spellStart"/>
      <w:r>
        <w:t>MLflow</w:t>
      </w:r>
      <w:proofErr w:type="spellEnd"/>
      <w:r>
        <w:rPr>
          <w:rStyle w:val="Refdenotaderodap"/>
        </w:rPr>
        <w:footnoteReference w:id="24"/>
      </w:r>
      <w:r>
        <w:t xml:space="preserve">, ausente no PI5. A organização adotada reflete uma distinção conceitual: cada combinação de população e alvo constitui um experimento, e cada combinação de conjunto de atributos e algoritmo constitui uma execução dentro dele. A razão é que comparar métricas só é legítimo entre execuções que respondem à mesma pergunta, pois mudar o alvo altera a dificuldade do problema e torna os valores incomparáveis. Cada </w:t>
      </w:r>
      <w:r>
        <w:lastRenderedPageBreak/>
        <w:t>execução registra parâmetros, métricas, etiquetas dos quatro eixos e um cartão do modelo em formato estruturado, com configuração, atributos, limiares e limitações, sob a premissa de que um modelo sem a configuração que o produziu não é auditável. Cenários que não sustentam validação também são registrados, com o motivo do descarte, de modo que a ausência de resultado seja um registro e não uma lacuna.</w:t>
      </w:r>
    </w:p>
    <w:p w14:paraId="75AB22AA" w14:textId="77777777" w:rsidR="00881FB5" w:rsidRDefault="00000000">
      <w:pPr>
        <w:pStyle w:val="Texto"/>
      </w:pPr>
      <w:r>
        <w:t xml:space="preserve">É necessário delimitar o alcance do que já foi executado. Os oito notebooks foram executados nesta etapa do semestre, localmente e no </w:t>
      </w:r>
      <w:proofErr w:type="spellStart"/>
      <w:r>
        <w:t>Databricks</w:t>
      </w:r>
      <w:proofErr w:type="spellEnd"/>
      <w:r>
        <w:t xml:space="preserve">, sobre uma extração atualizada do ERP em relação à utilizada no PI5, e os resultados passaram por uma primeira avaliação. A execução local percorreu o pipeline a partir do arquivo consolidado; no </w:t>
      </w:r>
      <w:proofErr w:type="spellStart"/>
      <w:r>
        <w:t>Databricks</w:t>
      </w:r>
      <w:proofErr w:type="spellEnd"/>
      <w:r>
        <w:t xml:space="preserve">, a partir da tabela publicada no Unity </w:t>
      </w:r>
      <w:proofErr w:type="spellStart"/>
      <w:r>
        <w:t>Catalog</w:t>
      </w:r>
      <w:proofErr w:type="spellEnd"/>
      <w:r>
        <w:t xml:space="preserve">, com o registro dos experimentos no </w:t>
      </w:r>
      <w:proofErr w:type="spellStart"/>
      <w:r>
        <w:t>MLflow</w:t>
      </w:r>
      <w:proofErr w:type="spellEnd"/>
      <w:r>
        <w:t>. Os números apresentados a seguir provêm dessa execução e sustentam as figuras e a tabela do capítulo, observada a correção dos filtros descrita acima. Os valores serão ainda confrontados com o ajuste fino dos modelos e com a validação junto à empresa.</w:t>
      </w:r>
    </w:p>
    <w:p w14:paraId="415DCF9D" w14:textId="77777777" w:rsidR="00881FB5" w:rsidRDefault="00000000">
      <w:pPr>
        <w:pStyle w:val="Texto"/>
      </w:pPr>
      <w:r>
        <w:t>Nessa execução, a carteira reunia 1.429 clientes cadastrados, dos quais 1.370 apresentavam alguma relação comercial. A composição concentrava-se fortemente em um grupo: 1.231 clientes, equivalentes a 86%, mantinham simultaneamente parcelas a receber e equipamento cedido, situação de maior exposição, pois a empresa é credora e proprietária de um bem em poder do cliente. Pela régua de mais de 20% de compromissos em atraso, 1.222 clientes apareciam em risco e 696 em risco duplo. Trata-se de uma carteira com atraso crônico, o que altera o problema em relação ao PI5: o desafio não é localizar poucos inadimplentes em uma base saudável, mas distinguir o atraso habitual do eventual.</w:t>
      </w:r>
    </w:p>
    <w:p w14:paraId="46F29D9D" w14:textId="77777777" w:rsidR="00881FB5" w:rsidRDefault="00000000">
      <w:pPr>
        <w:pStyle w:val="Texto"/>
      </w:pPr>
      <w:r>
        <w:t xml:space="preserve">O funil </w:t>
      </w:r>
      <w:proofErr w:type="spellStart"/>
      <w:r>
        <w:t>daFigura</w:t>
      </w:r>
      <w:proofErr w:type="spellEnd"/>
      <w:r>
        <w:t xml:space="preserve"> </w:t>
      </w:r>
      <w:r>
        <w:fldChar w:fldCharType="begin"/>
      </w:r>
      <w:r>
        <w:instrText xml:space="preserve"> REF _Ref_fig21 \h </w:instrText>
      </w:r>
      <w:r>
        <w:fldChar w:fldCharType="separate"/>
      </w:r>
      <w:r w:rsidR="006A581D">
        <w:t xml:space="preserve">Figura </w:t>
      </w:r>
      <w:r w:rsidR="006A581D">
        <w:rPr>
          <w:noProof/>
        </w:rPr>
        <w:t>21</w:t>
      </w:r>
      <w:r>
        <w:fldChar w:fldCharType="end"/>
      </w:r>
      <w:r>
        <w:t>tornou visível o custo de cada recorte. Do total consolidado, 1.281 clientes possuíam histórico de compra e 1.279 pertenciam ao recorte de negócio; exigir três compras ou mais reduzia a base a 332 clientes. Esse degrau explica uma decisão importante da preparação: o critério de histórico mínimo adotado no PI5 foi abandonado. Com a contagem correta de frequência, a mediana do recorte de negócio é de uma compra, e exigir três deixaria apenas seis casos na classe rara, pouco mais de um por partição da validação cruzada, o que inviabiliza qualquer avaliação. Aceitar clientes com histórico curto admite ruído conhecido, já que uma taxa calculada sobre poucas compras assume poucos valores possíveis; cortar, porém, custa mais do que aceitar.</w:t>
      </w:r>
    </w:p>
    <w:p w14:paraId="6495793C" w14:textId="77777777" w:rsidR="00881FB5" w:rsidRDefault="00000000">
      <w:pPr>
        <w:pStyle w:val="Texto"/>
      </w:pPr>
      <w:proofErr w:type="spellStart"/>
      <w:r>
        <w:lastRenderedPageBreak/>
        <w:t>AFigura</w:t>
      </w:r>
      <w:proofErr w:type="spellEnd"/>
      <w:r>
        <w:t xml:space="preserve"> </w:t>
      </w:r>
      <w:r>
        <w:fldChar w:fldCharType="begin"/>
      </w:r>
      <w:r>
        <w:instrText xml:space="preserve"> REF _Ref_fig22 \h </w:instrText>
      </w:r>
      <w:r>
        <w:fldChar w:fldCharType="separate"/>
      </w:r>
      <w:r w:rsidR="006A581D">
        <w:t xml:space="preserve">Figura </w:t>
      </w:r>
      <w:r w:rsidR="006A581D">
        <w:rPr>
          <w:noProof/>
        </w:rPr>
        <w:t>22</w:t>
      </w:r>
      <w:r>
        <w:fldChar w:fldCharType="end"/>
      </w:r>
      <w:r>
        <w:t>trata da segunda decisão estrutural, o ponto de corte que separa a flutuação operacional da inadimplência efetiva. A varredura de 10% a 50% mostra que a escolha do percentual altera pouco o tamanho da carteira em risco, enquanto a escolha do combinador altera muito. Exigir atraso em qualquer uma das dimensões mantinha cerca de 90% da carteira classificada como risco, com classe rara pequena; exigir atraso nas duas simultaneamente reduzia esse valor para próximo de 54%, com classes equilibradas, ao custo de tratar como bom pagador quem apenas deve dinheiro. Não existe resposta estatística para essa escolha: trata-se de política de crédito. O que a análise oferece é o preço de cada opção.</w:t>
      </w:r>
    </w:p>
    <w:p w14:paraId="5558CD89" w14:textId="77777777" w:rsidR="00881FB5" w:rsidRDefault="00881FB5">
      <w:pPr>
        <w:pStyle w:val="Texto"/>
      </w:pPr>
    </w:p>
    <w:p w14:paraId="4AD1D956" w14:textId="77777777" w:rsidR="00881FB5" w:rsidRDefault="00000000" w:rsidP="004F4496">
      <w:pPr>
        <w:pStyle w:val="Figura"/>
      </w:pPr>
      <w:bookmarkStart w:id="60" w:name="_Ref_fig21"/>
      <w:bookmarkStart w:id="61" w:name="_Toc240214530"/>
      <w:r>
        <w:t xml:space="preserve">Figura </w:t>
      </w:r>
      <w:fldSimple w:instr=" SEQ Figura \* ARABIC ">
        <w:r w:rsidR="006A581D">
          <w:rPr>
            <w:noProof/>
          </w:rPr>
          <w:t>21</w:t>
        </w:r>
      </w:fldSimple>
      <w:bookmarkEnd w:id="60"/>
      <w:r>
        <w:t xml:space="preserve"> — Funil do universo de modelagem no pipeline remodelado</w:t>
      </w:r>
      <w:bookmarkEnd w:id="61"/>
    </w:p>
    <w:p w14:paraId="6F8B868A" w14:textId="77777777" w:rsidR="00881FB5" w:rsidRDefault="00000000">
      <w:pPr>
        <w:keepNext/>
        <w:spacing w:before="40" w:after="40"/>
        <w:jc w:val="center"/>
        <w:rPr>
          <w:noProof/>
        </w:rPr>
      </w:pPr>
      <w:r>
        <w:rPr>
          <w:noProof/>
        </w:rPr>
        <w:drawing>
          <wp:inline distT="0" distB="0" distL="0" distR="0" wp14:anchorId="036950F3" wp14:editId="7A531CAB">
            <wp:extent cx="5760000" cy="2135730"/>
            <wp:effectExtent l="0" t="0" r="0" b="0"/>
            <wp:docPr id="6" name="Picture 6" descr="Figura 21 — Funil do universo de modelagem no pipeline remod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ell27_11.png"/>
                    <pic:cNvPicPr/>
                  </pic:nvPicPr>
                  <pic:blipFill>
                    <a:blip r:embed="rId37"/>
                    <a:stretch>
                      <a:fillRect/>
                    </a:stretch>
                  </pic:blipFill>
                  <pic:spPr>
                    <a:xfrm>
                      <a:off x="0" y="0"/>
                      <a:ext cx="5760000" cy="2135730"/>
                    </a:xfrm>
                    <a:prstGeom prst="rect">
                      <a:avLst/>
                    </a:prstGeom>
                  </pic:spPr>
                </pic:pic>
              </a:graphicData>
            </a:graphic>
          </wp:inline>
        </w:drawing>
      </w:r>
    </w:p>
    <w:p w14:paraId="56B55537" w14:textId="77777777" w:rsidR="00881FB5" w:rsidRDefault="00000000">
      <w:pPr>
        <w:pStyle w:val="Fontefigura"/>
      </w:pPr>
      <w:r>
        <w:t>Fonte: Elaboração própria, notebook 03 (Análise Exploratória), execução sobre a base atualizada do ERP.</w:t>
      </w:r>
    </w:p>
    <w:p w14:paraId="05930D34" w14:textId="77777777" w:rsidR="00881FB5" w:rsidRDefault="00881FB5">
      <w:pPr>
        <w:pStyle w:val="Texto"/>
      </w:pPr>
    </w:p>
    <w:p w14:paraId="756E3EC8" w14:textId="77777777" w:rsidR="00881FB5" w:rsidRDefault="00000000">
      <w:pPr>
        <w:pStyle w:val="Texto"/>
      </w:pPr>
      <w:r>
        <w:t>Um terceiro resultado contrariou a intuição da operação e merece registro. A suspeita corrente é que o cliente que deixou de comprar parou porque está devendo, o que tornaria o tempo desde a última compra um alerta de baixo custo. Os dados apontaram o contrário: entre quem comprou no último mês, 84% estavam em risco financeiro, contra 55% entre os que não compram há mais de um ano. A leitura operacional é que o cliente ativo compra a prazo com frequência e mantém muitas parcelas em aberto, enquanto quem parou já liquidou ou foi cortado. De modo semelhante, o maior risco não estava em quem compra sempre a prazo, mas em quem alterna formas de pagamento. São relações que uma régua apoiada em uma única variável não capturaria e que justificam o uso de modelos não lineares.</w:t>
      </w:r>
    </w:p>
    <w:p w14:paraId="216B7605" w14:textId="77777777" w:rsidR="00881FB5" w:rsidRDefault="00881FB5">
      <w:pPr>
        <w:pStyle w:val="Texto"/>
      </w:pPr>
    </w:p>
    <w:p w14:paraId="329B5EEE" w14:textId="77777777" w:rsidR="00881FB5" w:rsidRDefault="00000000" w:rsidP="004F4496">
      <w:pPr>
        <w:pStyle w:val="Figura"/>
      </w:pPr>
      <w:bookmarkStart w:id="62" w:name="_Ref_fig22"/>
      <w:bookmarkStart w:id="63" w:name="_Toc240214531"/>
      <w:r>
        <w:lastRenderedPageBreak/>
        <w:t xml:space="preserve">Figura </w:t>
      </w:r>
      <w:fldSimple w:instr=" SEQ Figura \* ARABIC ">
        <w:r w:rsidR="006A581D">
          <w:rPr>
            <w:noProof/>
          </w:rPr>
          <w:t>22</w:t>
        </w:r>
      </w:fldSimple>
      <w:bookmarkEnd w:id="62"/>
      <w:r>
        <w:t xml:space="preserve"> — Efeito da régua de atraso sobre a carteira e sobre a classe rara</w:t>
      </w:r>
      <w:bookmarkEnd w:id="63"/>
    </w:p>
    <w:p w14:paraId="0D95A462" w14:textId="77777777" w:rsidR="00881FB5" w:rsidRDefault="00000000">
      <w:pPr>
        <w:keepNext/>
        <w:spacing w:before="40" w:after="40"/>
        <w:jc w:val="center"/>
        <w:rPr>
          <w:noProof/>
        </w:rPr>
      </w:pPr>
      <w:r>
        <w:rPr>
          <w:noProof/>
        </w:rPr>
        <w:drawing>
          <wp:inline distT="0" distB="0" distL="0" distR="0" wp14:anchorId="617FB445" wp14:editId="7B33A77C">
            <wp:extent cx="5760000" cy="1840733"/>
            <wp:effectExtent l="0" t="0" r="0" b="0"/>
            <wp:docPr id="7" name="Picture 7" descr="Figura 22 — Efeito da régua de atraso sobre a carteira e sobre a classe r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ell29_12.png"/>
                    <pic:cNvPicPr/>
                  </pic:nvPicPr>
                  <pic:blipFill>
                    <a:blip r:embed="rId38"/>
                    <a:stretch>
                      <a:fillRect/>
                    </a:stretch>
                  </pic:blipFill>
                  <pic:spPr>
                    <a:xfrm>
                      <a:off x="0" y="0"/>
                      <a:ext cx="5760000" cy="1840733"/>
                    </a:xfrm>
                    <a:prstGeom prst="rect">
                      <a:avLst/>
                    </a:prstGeom>
                  </pic:spPr>
                </pic:pic>
              </a:graphicData>
            </a:graphic>
          </wp:inline>
        </w:drawing>
      </w:r>
    </w:p>
    <w:p w14:paraId="40D007DD" w14:textId="77777777" w:rsidR="00881FB5" w:rsidRDefault="00000000">
      <w:pPr>
        <w:pStyle w:val="Fontefigura"/>
      </w:pPr>
      <w:r>
        <w:t>Fonte: Elaboração própria, notebook 03 (Análise Exploratória), execução sobre a base atualizada do ERP.</w:t>
      </w:r>
    </w:p>
    <w:p w14:paraId="07CA6EF9" w14:textId="77777777" w:rsidR="00881FB5" w:rsidRDefault="00000000">
      <w:pPr>
        <w:pStyle w:val="Texto"/>
      </w:pPr>
      <w:r>
        <w:t>A principal evolução metodológica sobre o PI5 está no oitavo notebook. No semestre anterior, três algoritmos foram comparados com população, alvo e atributos fixos, e a escolha recaiu sobre o de maior área sob a curva. O problema dessa abordagem é que um resultado de modelo não é um número isolado, e sim um número condicionado a decisões anteriores: quem entrou na base, o que se chamou de risco e quais colunas o modelo viu. O notebook de cenários transforma essas decisões em quatro eixos de uma grade — população, alvo, conjunto de atributos e algoritmo — e avalia as combinações resultantes. A execução produziu 255 registros, dos quais 252 avaliados e três descartados por não sustentarem validação.</w:t>
      </w:r>
    </w:p>
    <w:p w14:paraId="7C0FF715" w14:textId="77777777" w:rsidR="00881FB5" w:rsidRDefault="00000000">
      <w:pPr>
        <w:pStyle w:val="Texto"/>
      </w:pPr>
      <w:r>
        <w:t>O critério de seleção também mudou. Como a classe positiva é majoritária, a acurácia e a área sob a curva, isoladamente, induzem a erro: classificar todos os clientes como risco produziria acurácia elevada sem qualquer aprendizado. Adotou-se o coeficiente de correlação de Matthews</w:t>
      </w:r>
      <w:r>
        <w:rPr>
          <w:rStyle w:val="Refdenotaderodap"/>
        </w:rPr>
        <w:footnoteReference w:id="25"/>
      </w:r>
      <w:r>
        <w:t>, que só aumenta quando ambas as classes são bem classificadas e vale zero para um classificador trivial, acompanhado de uma referência obrigatória que torna esse piso visível. A avaliação inclui ainda intervalos de confiança</w:t>
      </w:r>
      <w:r>
        <w:rPr>
          <w:rStyle w:val="Refdenotaderodap"/>
        </w:rPr>
        <w:footnoteReference w:id="26"/>
      </w:r>
      <w:r>
        <w:t xml:space="preserve"> apropriados a amostras pequenas, e o campeão é escolhido pela validação cruzada, e não pelo conjunto de teste, para que este permaneça uma estimativa independente.</w:t>
      </w:r>
    </w:p>
    <w:p w14:paraId="0B86DC6A" w14:textId="77777777" w:rsidR="00881FB5" w:rsidRDefault="00000000">
      <w:pPr>
        <w:pStyle w:val="Texto"/>
      </w:pPr>
      <w:r>
        <w:lastRenderedPageBreak/>
        <w:t xml:space="preserve">O resultado mais instrutivo da grade aparece </w:t>
      </w:r>
      <w:proofErr w:type="spellStart"/>
      <w:r>
        <w:t>naFigura</w:t>
      </w:r>
      <w:proofErr w:type="spellEnd"/>
      <w:r>
        <w:t xml:space="preserve"> </w:t>
      </w:r>
      <w:r>
        <w:fldChar w:fldCharType="begin"/>
      </w:r>
      <w:r>
        <w:instrText xml:space="preserve"> REF _Ref_fig23 \h </w:instrText>
      </w:r>
      <w:r>
        <w:fldChar w:fldCharType="separate"/>
      </w:r>
      <w:r w:rsidR="006A581D">
        <w:t xml:space="preserve">Figura </w:t>
      </w:r>
      <w:r w:rsidR="006A581D">
        <w:rPr>
          <w:noProof/>
        </w:rPr>
        <w:t>23</w:t>
      </w:r>
      <w:r>
        <w:fldChar w:fldCharType="end"/>
      </w:r>
      <w:r>
        <w:t xml:space="preserve">naTabela </w:t>
      </w:r>
      <w:r>
        <w:fldChar w:fldCharType="begin"/>
      </w:r>
      <w:r>
        <w:instrText xml:space="preserve"> REF _Ref_tab03 \h </w:instrText>
      </w:r>
      <w:r>
        <w:fldChar w:fldCharType="separate"/>
      </w:r>
      <w:r w:rsidR="006A581D">
        <w:t xml:space="preserve">Tabela </w:t>
      </w:r>
      <w:r w:rsidR="006A581D">
        <w:rPr>
          <w:noProof/>
        </w:rPr>
        <w:t>3</w:t>
      </w:r>
      <w:r>
        <w:fldChar w:fldCharType="end"/>
      </w:r>
      <w:r>
        <w:t>: o eixo que mais move a métrica é o conjunto de atributos, seguido pela definição do alvo, enquanto o algoritmo exerce a menor influência. Em outras palavras, as decisões de projeto pesaram mais do que a escolha entre regressão logística, árvore de decisão e floresta aleatória. Para quem, como eu, chegou ao PI5 esperando que o desempenho viesse principalmente do algoritmo, essa inversão constitui o aprendizado mais direto do semestre.</w:t>
      </w:r>
    </w:p>
    <w:p w14:paraId="4FC284AE" w14:textId="77777777" w:rsidR="00881FB5" w:rsidRDefault="00881FB5">
      <w:pPr>
        <w:pStyle w:val="Texto"/>
      </w:pPr>
    </w:p>
    <w:p w14:paraId="7468ED8F" w14:textId="77777777" w:rsidR="00881FB5" w:rsidRDefault="00000000" w:rsidP="004F4496">
      <w:pPr>
        <w:pStyle w:val="Figura"/>
      </w:pPr>
      <w:bookmarkStart w:id="64" w:name="_Ref_fig23"/>
      <w:bookmarkStart w:id="65" w:name="_Toc240214532"/>
      <w:r>
        <w:t xml:space="preserve">Figura </w:t>
      </w:r>
      <w:fldSimple w:instr=" SEQ Figura \* ARABIC ">
        <w:r w:rsidR="006A581D">
          <w:rPr>
            <w:noProof/>
          </w:rPr>
          <w:t>23</w:t>
        </w:r>
      </w:fldSimple>
      <w:bookmarkEnd w:id="64"/>
      <w:r>
        <w:t xml:space="preserve"> — Dispersão do coeficiente de Matthews por eixo e melhor resultado por população e alvo</w:t>
      </w:r>
      <w:bookmarkEnd w:id="65"/>
    </w:p>
    <w:p w14:paraId="786E8BCB" w14:textId="77777777" w:rsidR="00881FB5" w:rsidRDefault="00000000">
      <w:pPr>
        <w:keepNext/>
        <w:spacing w:before="40" w:after="40"/>
        <w:jc w:val="center"/>
        <w:rPr>
          <w:noProof/>
        </w:rPr>
      </w:pPr>
      <w:r>
        <w:rPr>
          <w:noProof/>
        </w:rPr>
        <w:drawing>
          <wp:inline distT="0" distB="0" distL="0" distR="0" wp14:anchorId="07AD39E2" wp14:editId="1B925411">
            <wp:extent cx="5760000" cy="2006657"/>
            <wp:effectExtent l="0" t="0" r="0" b="0"/>
            <wp:docPr id="8" name="Picture 8" descr="Figura 23 — Dispersão do coeficiente de Matthews por eixo e melhor resultado por população e 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ell19_01.png"/>
                    <pic:cNvPicPr/>
                  </pic:nvPicPr>
                  <pic:blipFill>
                    <a:blip r:embed="rId39"/>
                    <a:stretch>
                      <a:fillRect/>
                    </a:stretch>
                  </pic:blipFill>
                  <pic:spPr>
                    <a:xfrm>
                      <a:off x="0" y="0"/>
                      <a:ext cx="5760000" cy="2006657"/>
                    </a:xfrm>
                    <a:prstGeom prst="rect">
                      <a:avLst/>
                    </a:prstGeom>
                  </pic:spPr>
                </pic:pic>
              </a:graphicData>
            </a:graphic>
          </wp:inline>
        </w:drawing>
      </w:r>
    </w:p>
    <w:p w14:paraId="43F5ECE6" w14:textId="77777777" w:rsidR="00881FB5" w:rsidRDefault="00000000">
      <w:pPr>
        <w:pStyle w:val="Fontefigura"/>
      </w:pPr>
      <w:r>
        <w:t>Fonte: Elaboração própria, notebook 08 (Comparação de Cenários), execução sobre a base atualizada do ERP.</w:t>
      </w:r>
    </w:p>
    <w:p w14:paraId="4C8DFAA9" w14:textId="77777777" w:rsidR="00881FB5" w:rsidRDefault="00881FB5">
      <w:pPr>
        <w:pStyle w:val="Texto"/>
      </w:pPr>
    </w:p>
    <w:p w14:paraId="7DD60DB1" w14:textId="77777777" w:rsidR="00881FB5" w:rsidRDefault="00000000">
      <w:pPr>
        <w:pStyle w:val="Texto"/>
      </w:pPr>
      <w:r>
        <w:t>A grade permitiu ainda medir o vazamento admitido na preparação. A diferença entre o conjunto completo e o mesmo cenário sem as duas médias de dias de atraso quantifica quanto do desempenho decorre de recalcular a própria regra: a queda média foi de 0,195, cerca de 38%. Disso resultam três leituras legítimas da mesma grade. O melhor resultado absoluto, com coeficiente de 0,716, mede a aderência à regra de negócio e indica o teto do que a base permite. O melhor resultado sem as colunas de vazamento, com coeficiente de 0,485 e área sob a curva de 0,840, é o valor que considero honesto para descrever capacidade preditiva. Citar o primeiro como capacidade de previsão seria erro; ignorá-lo também, pois responde a uma pergunta válida. Foi o segundo critério que orientou a composição do pacote de produção.</w:t>
      </w:r>
    </w:p>
    <w:p w14:paraId="17D83983" w14:textId="77777777" w:rsidR="00881FB5" w:rsidRDefault="00881FB5">
      <w:pPr>
        <w:pStyle w:val="Texto"/>
      </w:pPr>
    </w:p>
    <w:p w14:paraId="5D2313F4" w14:textId="77777777" w:rsidR="00881FB5" w:rsidRDefault="00000000" w:rsidP="004F4496">
      <w:pPr>
        <w:pStyle w:val="Figura"/>
      </w:pPr>
      <w:bookmarkStart w:id="66" w:name="_Ref_tab03"/>
      <w:bookmarkStart w:id="67" w:name="_Toc240214535"/>
      <w:r>
        <w:lastRenderedPageBreak/>
        <w:t xml:space="preserve">Tabela </w:t>
      </w:r>
      <w:fldSimple w:instr=" SEQ Tabela \* ARABIC ">
        <w:r w:rsidR="006A581D">
          <w:rPr>
            <w:noProof/>
          </w:rPr>
          <w:t>3</w:t>
        </w:r>
      </w:fldSimple>
      <w:bookmarkEnd w:id="66"/>
      <w:r>
        <w:t xml:space="preserve"> — Efeito de cada eixo sobre o coeficiente de Matthews</w:t>
      </w:r>
      <w:bookmarkEnd w:id="67"/>
    </w:p>
    <w:tbl>
      <w:tblPr>
        <w:tblStyle w:val="Tabelacomgrade"/>
        <w:tblW w:w="0" w:type="auto"/>
        <w:tblLayout w:type="fixed"/>
        <w:tblLook w:val="04A0" w:firstRow="1" w:lastRow="0" w:firstColumn="1" w:lastColumn="0" w:noHBand="0" w:noVBand="1"/>
      </w:tblPr>
      <w:tblGrid>
        <w:gridCol w:w="2400"/>
        <w:gridCol w:w="1400"/>
        <w:gridCol w:w="1300"/>
        <w:gridCol w:w="1200"/>
        <w:gridCol w:w="2770"/>
      </w:tblGrid>
      <w:tr w:rsidR="001C1F37" w14:paraId="79F4E84A" w14:textId="77777777">
        <w:trPr>
          <w:cantSplit/>
          <w:tblHeader/>
        </w:trPr>
        <w:tc>
          <w:tcPr>
            <w:tcW w:w="2400" w:type="dxa"/>
            <w:shd w:val="clear" w:color="auto" w:fill="EDEDED"/>
          </w:tcPr>
          <w:p w14:paraId="25C16EC7" w14:textId="77777777" w:rsidR="00000000" w:rsidRDefault="00000000">
            <w:pPr>
              <w:spacing w:before="80" w:after="80"/>
            </w:pPr>
            <w:r>
              <w:rPr>
                <w:b/>
              </w:rPr>
              <w:t>Eixo da grade</w:t>
            </w:r>
          </w:p>
        </w:tc>
        <w:tc>
          <w:tcPr>
            <w:tcW w:w="1400" w:type="dxa"/>
            <w:shd w:val="clear" w:color="auto" w:fill="EDEDED"/>
          </w:tcPr>
          <w:p w14:paraId="08C39ACB" w14:textId="77777777" w:rsidR="00000000" w:rsidRDefault="00000000">
            <w:pPr>
              <w:spacing w:before="80" w:after="80"/>
            </w:pPr>
            <w:r>
              <w:rPr>
                <w:b/>
              </w:rPr>
              <w:t>Amplitude</w:t>
            </w:r>
          </w:p>
        </w:tc>
        <w:tc>
          <w:tcPr>
            <w:tcW w:w="1300" w:type="dxa"/>
            <w:shd w:val="clear" w:color="auto" w:fill="EDEDED"/>
          </w:tcPr>
          <w:p w14:paraId="531610B2" w14:textId="77777777" w:rsidR="00000000" w:rsidRDefault="00000000">
            <w:pPr>
              <w:spacing w:before="80" w:after="80"/>
            </w:pPr>
            <w:r>
              <w:rPr>
                <w:b/>
              </w:rPr>
              <w:t>Melhor média</w:t>
            </w:r>
          </w:p>
        </w:tc>
        <w:tc>
          <w:tcPr>
            <w:tcW w:w="1200" w:type="dxa"/>
            <w:shd w:val="clear" w:color="auto" w:fill="EDEDED"/>
          </w:tcPr>
          <w:p w14:paraId="108B6A4A" w14:textId="77777777" w:rsidR="00000000" w:rsidRDefault="00000000">
            <w:pPr>
              <w:spacing w:before="80" w:after="80"/>
            </w:pPr>
            <w:r>
              <w:rPr>
                <w:b/>
              </w:rPr>
              <w:t>Pior média</w:t>
            </w:r>
          </w:p>
        </w:tc>
        <w:tc>
          <w:tcPr>
            <w:tcW w:w="2770" w:type="dxa"/>
            <w:shd w:val="clear" w:color="auto" w:fill="EDEDED"/>
          </w:tcPr>
          <w:p w14:paraId="4F794264" w14:textId="77777777" w:rsidR="00000000" w:rsidRDefault="00000000">
            <w:pPr>
              <w:spacing w:before="80" w:after="80"/>
            </w:pPr>
            <w:r>
              <w:rPr>
                <w:b/>
              </w:rPr>
              <w:t>Leitura</w:t>
            </w:r>
          </w:p>
        </w:tc>
      </w:tr>
      <w:tr w:rsidR="001C1F37" w14:paraId="384EFE2E" w14:textId="77777777">
        <w:trPr>
          <w:cantSplit/>
        </w:trPr>
        <w:tc>
          <w:tcPr>
            <w:tcW w:w="2400" w:type="dxa"/>
          </w:tcPr>
          <w:p w14:paraId="438069A6" w14:textId="77777777" w:rsidR="00000000" w:rsidRDefault="00000000">
            <w:pPr>
              <w:spacing w:before="80" w:after="80"/>
            </w:pPr>
            <w:r>
              <w:t>Conjunto de atributos</w:t>
            </w:r>
          </w:p>
        </w:tc>
        <w:tc>
          <w:tcPr>
            <w:tcW w:w="1400" w:type="dxa"/>
          </w:tcPr>
          <w:p w14:paraId="3061EE6E" w14:textId="77777777" w:rsidR="00000000" w:rsidRDefault="00000000">
            <w:pPr>
              <w:spacing w:before="80" w:after="80"/>
            </w:pPr>
            <w:r>
              <w:t>0,261</w:t>
            </w:r>
          </w:p>
        </w:tc>
        <w:tc>
          <w:tcPr>
            <w:tcW w:w="1300" w:type="dxa"/>
          </w:tcPr>
          <w:p w14:paraId="3804C5BB" w14:textId="77777777" w:rsidR="00000000" w:rsidRDefault="00000000">
            <w:pPr>
              <w:spacing w:before="80" w:after="80"/>
            </w:pPr>
            <w:r>
              <w:t>0,480</w:t>
            </w:r>
          </w:p>
        </w:tc>
        <w:tc>
          <w:tcPr>
            <w:tcW w:w="1200" w:type="dxa"/>
          </w:tcPr>
          <w:p w14:paraId="2A22739F" w14:textId="77777777" w:rsidR="00000000" w:rsidRDefault="00000000">
            <w:pPr>
              <w:spacing w:before="80" w:after="80"/>
            </w:pPr>
            <w:r>
              <w:t>0,219</w:t>
            </w:r>
          </w:p>
        </w:tc>
        <w:tc>
          <w:tcPr>
            <w:tcW w:w="2770" w:type="dxa"/>
          </w:tcPr>
          <w:p w14:paraId="06BA68B1" w14:textId="77777777" w:rsidR="00000000" w:rsidRPr="00BB3589" w:rsidRDefault="00000000">
            <w:pPr>
              <w:spacing w:before="80" w:after="80"/>
            </w:pPr>
            <w:r w:rsidRPr="00BB3589">
              <w:t>Decisão que mais move a métrica.</w:t>
            </w:r>
          </w:p>
        </w:tc>
      </w:tr>
      <w:tr w:rsidR="001C1F37" w14:paraId="497ADD44" w14:textId="77777777">
        <w:trPr>
          <w:cantSplit/>
        </w:trPr>
        <w:tc>
          <w:tcPr>
            <w:tcW w:w="2400" w:type="dxa"/>
          </w:tcPr>
          <w:p w14:paraId="497A072C" w14:textId="77777777" w:rsidR="00000000" w:rsidRDefault="00000000">
            <w:pPr>
              <w:spacing w:before="80" w:after="80"/>
            </w:pPr>
            <w:r>
              <w:t>Definição do alvo</w:t>
            </w:r>
          </w:p>
        </w:tc>
        <w:tc>
          <w:tcPr>
            <w:tcW w:w="1400" w:type="dxa"/>
          </w:tcPr>
          <w:p w14:paraId="6972025E" w14:textId="77777777" w:rsidR="00000000" w:rsidRDefault="00000000">
            <w:pPr>
              <w:spacing w:before="80" w:after="80"/>
            </w:pPr>
            <w:r>
              <w:t>0,205</w:t>
            </w:r>
          </w:p>
        </w:tc>
        <w:tc>
          <w:tcPr>
            <w:tcW w:w="1300" w:type="dxa"/>
          </w:tcPr>
          <w:p w14:paraId="55D1B2C1" w14:textId="77777777" w:rsidR="00000000" w:rsidRDefault="00000000">
            <w:pPr>
              <w:spacing w:before="80" w:after="80"/>
            </w:pPr>
            <w:r>
              <w:t>0,436</w:t>
            </w:r>
          </w:p>
        </w:tc>
        <w:tc>
          <w:tcPr>
            <w:tcW w:w="1200" w:type="dxa"/>
          </w:tcPr>
          <w:p w14:paraId="68C37173" w14:textId="77777777" w:rsidR="00000000" w:rsidRDefault="00000000">
            <w:pPr>
              <w:spacing w:before="80" w:after="80"/>
            </w:pPr>
            <w:r>
              <w:t>0,232</w:t>
            </w:r>
          </w:p>
        </w:tc>
        <w:tc>
          <w:tcPr>
            <w:tcW w:w="2770" w:type="dxa"/>
          </w:tcPr>
          <w:p w14:paraId="2CE432BA" w14:textId="77777777" w:rsidR="00000000" w:rsidRPr="00BB3589" w:rsidRDefault="00000000">
            <w:pPr>
              <w:spacing w:before="80" w:after="80"/>
            </w:pPr>
            <w:r w:rsidRPr="00BB3589">
              <w:t>Regra de negócio, não escolha estatística.</w:t>
            </w:r>
          </w:p>
        </w:tc>
      </w:tr>
      <w:tr w:rsidR="001C1F37" w14:paraId="168000D6" w14:textId="77777777">
        <w:trPr>
          <w:cantSplit/>
        </w:trPr>
        <w:tc>
          <w:tcPr>
            <w:tcW w:w="2400" w:type="dxa"/>
          </w:tcPr>
          <w:p w14:paraId="09874F6D" w14:textId="77777777" w:rsidR="00000000" w:rsidRDefault="00000000">
            <w:pPr>
              <w:spacing w:before="80" w:after="80"/>
            </w:pPr>
            <w:r>
              <w:t>População</w:t>
            </w:r>
          </w:p>
        </w:tc>
        <w:tc>
          <w:tcPr>
            <w:tcW w:w="1400" w:type="dxa"/>
          </w:tcPr>
          <w:p w14:paraId="26FEB448" w14:textId="77777777" w:rsidR="00000000" w:rsidRDefault="00000000">
            <w:pPr>
              <w:spacing w:before="80" w:after="80"/>
            </w:pPr>
            <w:r>
              <w:t>0,121</w:t>
            </w:r>
          </w:p>
        </w:tc>
        <w:tc>
          <w:tcPr>
            <w:tcW w:w="1300" w:type="dxa"/>
          </w:tcPr>
          <w:p w14:paraId="14570407" w14:textId="77777777" w:rsidR="00000000" w:rsidRDefault="00000000">
            <w:pPr>
              <w:spacing w:before="80" w:after="80"/>
            </w:pPr>
            <w:r>
              <w:t>0,363</w:t>
            </w:r>
          </w:p>
        </w:tc>
        <w:tc>
          <w:tcPr>
            <w:tcW w:w="1200" w:type="dxa"/>
          </w:tcPr>
          <w:p w14:paraId="69423A29" w14:textId="77777777" w:rsidR="00000000" w:rsidRDefault="00000000">
            <w:pPr>
              <w:spacing w:before="80" w:after="80"/>
            </w:pPr>
            <w:r>
              <w:t>0,241</w:t>
            </w:r>
          </w:p>
        </w:tc>
        <w:tc>
          <w:tcPr>
            <w:tcW w:w="2770" w:type="dxa"/>
          </w:tcPr>
          <w:p w14:paraId="2CBE2AE3" w14:textId="77777777" w:rsidR="00000000" w:rsidRPr="00BB3589" w:rsidRDefault="00000000">
            <w:pPr>
              <w:spacing w:before="80" w:after="80"/>
            </w:pPr>
            <w:r w:rsidRPr="00BB3589">
              <w:t>Recorte de quem entra na base.</w:t>
            </w:r>
          </w:p>
        </w:tc>
      </w:tr>
      <w:tr w:rsidR="001C1F37" w14:paraId="7B104EFD" w14:textId="77777777">
        <w:trPr>
          <w:cantSplit/>
        </w:trPr>
        <w:tc>
          <w:tcPr>
            <w:tcW w:w="2400" w:type="dxa"/>
          </w:tcPr>
          <w:p w14:paraId="47ACD853" w14:textId="77777777" w:rsidR="00000000" w:rsidRDefault="00000000">
            <w:pPr>
              <w:spacing w:before="80" w:after="80"/>
            </w:pPr>
            <w:r>
              <w:t>Algoritmo</w:t>
            </w:r>
          </w:p>
        </w:tc>
        <w:tc>
          <w:tcPr>
            <w:tcW w:w="1400" w:type="dxa"/>
          </w:tcPr>
          <w:p w14:paraId="4CF3C609" w14:textId="77777777" w:rsidR="00000000" w:rsidRDefault="00000000">
            <w:pPr>
              <w:spacing w:before="80" w:after="80"/>
            </w:pPr>
            <w:r>
              <w:t>0,103</w:t>
            </w:r>
          </w:p>
        </w:tc>
        <w:tc>
          <w:tcPr>
            <w:tcW w:w="1300" w:type="dxa"/>
          </w:tcPr>
          <w:p w14:paraId="3F0137F6" w14:textId="77777777" w:rsidR="00000000" w:rsidRDefault="00000000">
            <w:pPr>
              <w:spacing w:before="80" w:after="80"/>
            </w:pPr>
            <w:r>
              <w:t>0,373</w:t>
            </w:r>
          </w:p>
        </w:tc>
        <w:tc>
          <w:tcPr>
            <w:tcW w:w="1200" w:type="dxa"/>
          </w:tcPr>
          <w:p w14:paraId="2CCCB967" w14:textId="77777777" w:rsidR="00000000" w:rsidRDefault="00000000">
            <w:pPr>
              <w:spacing w:before="80" w:after="80"/>
            </w:pPr>
            <w:r>
              <w:t>0,270</w:t>
            </w:r>
          </w:p>
        </w:tc>
        <w:tc>
          <w:tcPr>
            <w:tcW w:w="2770" w:type="dxa"/>
          </w:tcPr>
          <w:p w14:paraId="44F16083" w14:textId="77777777" w:rsidR="00000000" w:rsidRPr="00BB3589" w:rsidRDefault="00000000">
            <w:pPr>
              <w:spacing w:before="80" w:after="80"/>
            </w:pPr>
            <w:r w:rsidRPr="00BB3589">
              <w:t>Menor influência entre os quatro eixos.</w:t>
            </w:r>
          </w:p>
        </w:tc>
      </w:tr>
    </w:tbl>
    <w:p w14:paraId="3BB3321A" w14:textId="77777777" w:rsidR="00881FB5" w:rsidRDefault="00000000">
      <w:pPr>
        <w:pStyle w:val="Fontefigura"/>
      </w:pPr>
      <w:r>
        <w:t>Fonte: Elaboração própria, notebook 08 (Comparação de Cenários). Amplitude é a diferença entre a maior e a menor média do eixo, com os demais eixos variando livremente. Execução sobre a base atualizada do ERP.</w:t>
      </w:r>
    </w:p>
    <w:p w14:paraId="6495E264" w14:textId="77777777" w:rsidR="00881FB5" w:rsidRDefault="00881FB5">
      <w:pPr>
        <w:pStyle w:val="Texto"/>
      </w:pPr>
    </w:p>
    <w:p w14:paraId="651AF316" w14:textId="77777777" w:rsidR="00881FB5" w:rsidRDefault="00000000">
      <w:pPr>
        <w:pStyle w:val="Texto"/>
      </w:pPr>
      <w:r>
        <w:t xml:space="preserve">Duas cautelas acompanham esses valores, ainda que já resultem da execução completa. A primeira é que a diferença entre os dois melhores cenários ficou dentro da margem conjunta, configurando empate técnico: a escolha entre eles passa a ser de negócio — simplicidade, </w:t>
      </w:r>
      <w:proofErr w:type="spellStart"/>
      <w:r>
        <w:t>interpretabilidade</w:t>
      </w:r>
      <w:proofErr w:type="spellEnd"/>
      <w:r>
        <w:t>, cobertura da carteira — e não de métrica. A segunda é que persiste a limitação já reconhecida no PI5: atributos e alvo provêm da mesma janela temporal, de modo que as métricas medem a capacidade de reproduzir a regra de negócio, não a de antecipar o próximo mês. Corrigir essa condição exige um corte temporal com desfecho posterior, e é a evolução que considero mais relevante para o restante do semestre.</w:t>
      </w:r>
    </w:p>
    <w:p w14:paraId="55EC8E40" w14:textId="77777777" w:rsidR="00881FB5" w:rsidRDefault="00000000">
      <w:pPr>
        <w:pStyle w:val="Texto"/>
      </w:pPr>
      <w:r>
        <w:t>A partir deste ponto, o capítulo trata de expectativa. Com o pipeline já executado e a grade avaliada, espero, primeiro, empregar os notebooks de modelagem no ajuste fino dentro do cenário escolhido, por meio dos estudos que cada um organiza: a força da regularização na regressão logística, a profundidade na árvore e no conjunto de árvores, além dos estudos de remoção de atributos. A ordem pretendida é escolher o cenário antes de otimizar dentro dele, invertendo o caminho seguido no PI5.</w:t>
      </w:r>
    </w:p>
    <w:p w14:paraId="6F19FF5E" w14:textId="77777777" w:rsidR="00881FB5" w:rsidRDefault="00000000">
      <w:pPr>
        <w:pStyle w:val="Texto"/>
      </w:pPr>
      <w:r>
        <w:t xml:space="preserve">Quanto ao produto, a expectativa é evoluir a aplicação entregue no semestre anterior. O pacote de produção já previsto reúne o modelo serializado e a carteira inteira classificada em faixas de risco, formato que permite consumo direto por ferramentas de análise sem execução de código. As faixas de leitura permanecem as mesmas apresentadas à empresa no PI5, o que preserva a familiaridade do usuário com a interface. Pretendo verificar o comportamento do sistema com dados </w:t>
      </w:r>
      <w:r>
        <w:lastRenderedPageBreak/>
        <w:t>atualizados, documentar a operação e a manutenção e submeter o conjunto à homologação formal da empresa, entregável exigido pelo manual e ainda pendente nesta data.</w:t>
      </w:r>
    </w:p>
    <w:p w14:paraId="5366BC59" w14:textId="77777777" w:rsidR="00881FB5" w:rsidRDefault="00000000">
      <w:pPr>
        <w:pStyle w:val="Texto"/>
      </w:pPr>
      <w:r>
        <w:t>Reconheço também os riscos. A base é pequena para os padrões do aprendizado supervisionado, e os intervalos de confiança observados na execução são largos o bastante para que poucos clientes reclassificados desloquem uma métrica. A prevalência elevada de atraso torna o problema menos discriminante do que aparenta. Há ainda o risco de projeto: concentrar testes, documentação e ajustes nas últimas semanas, exatamente o que o manual adverte. Registrar essas condições antes do desfecho parece-me mais útil do que descrevê-las depois, quando já teriam se convertido em justificativa.</w:t>
      </w:r>
    </w:p>
    <w:p w14:paraId="275E1C5C" w14:textId="5239CD0F" w:rsidR="00881FB5" w:rsidRDefault="00000000">
      <w:pPr>
        <w:pStyle w:val="Texto"/>
      </w:pPr>
      <w:r>
        <w:t>Ao encerrar este Trabalho de Graduação com o semestre ainda em curso, percebo que a progressão dos seis Projetos Integradores acompanhou uma mudança na forma como avalio um resultado. Os primeiros semestres me ensinaram a compreender o contexto de negócio, a organizar bases e a comunicar informações por meio de visualizações; o quinto acrescentou a construção de um modelo preditivo aplicado a uma empresa real; e o sexto tem exigido justificar cada decisão anterior ao modelo e medir o custo de cada escolha. Minha experiência com sistemas transacionais e engenharia de dados encontrou aqui um complemento que não possuía: o hábito de duvidar do próprio resultado e de procurar a evidência que o sustenta ou o desmente. É o que pretendo levar do curso, mais do que qualquer métrica que a etapa final venha a produzir.</w:t>
      </w:r>
    </w:p>
    <w:p w14:paraId="6072CE36" w14:textId="77777777" w:rsidR="00881FB5" w:rsidRDefault="00000000">
      <w:pPr>
        <w:pStyle w:val="Fontefigura"/>
      </w:pPr>
      <w:r>
        <w:t>Evidências deste projeto: https://github.com/Brunofsaraujo/TG_CDN_BrunoAraujo/tree/main/02_Evidencias_PI/PI6_Projetos_II</w:t>
      </w:r>
    </w:p>
    <w:p w14:paraId="5E215A3D" w14:textId="77777777" w:rsidR="0067572A" w:rsidRDefault="0067572A">
      <w:pPr>
        <w:pStyle w:val="Fontefigura"/>
      </w:pPr>
    </w:p>
    <w:p w14:paraId="5680371F" w14:textId="77777777" w:rsidR="004F4496" w:rsidRDefault="004F4496">
      <w:pPr>
        <w:rPr>
          <w:rFonts w:ascii="Arial" w:hAnsi="Arial"/>
          <w:b/>
          <w:caps/>
          <w:kern w:val="32"/>
          <w:sz w:val="24"/>
        </w:rPr>
      </w:pPr>
      <w:bookmarkStart w:id="68" w:name="_Toc240214552"/>
      <w:r>
        <w:br w:type="page"/>
      </w:r>
    </w:p>
    <w:p w14:paraId="2F5DD0D3" w14:textId="4C9A4CC6" w:rsidR="00881FB5" w:rsidRDefault="00000000">
      <w:pPr>
        <w:pStyle w:val="Ttulo1"/>
      </w:pPr>
      <w:r>
        <w:lastRenderedPageBreak/>
        <w:t>Discussão integrada: a evolução de um cientista de dados</w:t>
      </w:r>
      <w:bookmarkEnd w:id="68"/>
    </w:p>
    <w:p w14:paraId="2582DDED" w14:textId="05A423AC" w:rsidR="0067572A" w:rsidRDefault="0067572A" w:rsidP="0067572A">
      <w:pPr>
        <w:pStyle w:val="Texto"/>
      </w:pPr>
      <w:r w:rsidRPr="0067572A">
        <w:t>Os capítulos anteriores trataram de cada projeto isoladamente. Este trata do conjunto. Revisto em perspectiva, o percurso dos seis Projetos Integradores revela encadeamentos que não eram visíveis enquanto aconteciam: competências construídas em um semestre tornaram-se pré-requisito silencioso do seguinte. As seções a seguir examinam essas conexões, a mudança no critério com que passei a avaliar um resultado e as competências do perfil do egresso que o portfólio evidencia.</w:t>
      </w:r>
    </w:p>
    <w:p w14:paraId="19D00106" w14:textId="77777777" w:rsidR="0067572A" w:rsidRPr="0067572A" w:rsidRDefault="0067572A" w:rsidP="0067572A"/>
    <w:p w14:paraId="3D20F503" w14:textId="77777777" w:rsidR="00881FB5" w:rsidRDefault="00000000">
      <w:pPr>
        <w:pStyle w:val="Ttulo2"/>
      </w:pPr>
      <w:bookmarkStart w:id="69" w:name="_Toc240214553"/>
      <w:r>
        <w:t>A conexão entre os projetos</w:t>
      </w:r>
      <w:bookmarkEnd w:id="69"/>
    </w:p>
    <w:p w14:paraId="34643D12" w14:textId="77777777" w:rsidR="00881FB5" w:rsidRDefault="00000000">
      <w:pPr>
        <w:pStyle w:val="Texto"/>
      </w:pPr>
      <w:r>
        <w:t>Revisto em conjunto, o percurso tem uma lógica que não era visível enquanto acontecia. O primeiro semestre ensinou a descrever um negócio antes de tocar no dado, e foi essa disciplina que, no quinto, permitiu formular o problema da Chopp &amp; Cia como uma pergunta de crédito, e não como um exercício de classificação. O segundo semestre ensinou a comunicar: a modelagem dimensional e o cuidado com a leitura visual reaparecem, quatro semestres depois, na decisão de apresentar faixas de risco em vez de probabilidades cruas.</w:t>
      </w:r>
    </w:p>
    <w:p w14:paraId="0487B23C" w14:textId="77777777" w:rsidR="00881FB5" w:rsidRDefault="00000000">
      <w:pPr>
        <w:pStyle w:val="Texto"/>
      </w:pPr>
      <w:r>
        <w:t>O terceiro semestre introduziu o rigor estatístico e a responsabilidade sobre o indicador, aprendizado que reaparece no sexto, quando o critério de avaliação deixa de ser a acurácia e passa a ser uma medida que resiste ao desbalanceamento. O quarto semestre foi o da engenharia: pipelines, ingestão em volume e indexação. Sem ele, a reconstrução do pipeline no sexto semestre, lendo o dump do sistema de origem e publicando uma tabela governada, não teria sido possível.</w:t>
      </w:r>
    </w:p>
    <w:p w14:paraId="64CD6157" w14:textId="77777777" w:rsidR="00881FB5" w:rsidRDefault="00000000">
      <w:pPr>
        <w:pStyle w:val="Texto"/>
      </w:pPr>
      <w:r>
        <w:t>O quinto e o sexto semestres fecham o arco: do modelo que aprende a reproduzir uma regra ao modelo avaliado por cenários, com o custo de cada decisão de projeto medido em vez de suposto.</w:t>
      </w:r>
    </w:p>
    <w:p w14:paraId="7FA4DB53" w14:textId="77777777" w:rsidR="0067572A" w:rsidRDefault="0067572A">
      <w:pPr>
        <w:pStyle w:val="Texto"/>
      </w:pPr>
    </w:p>
    <w:p w14:paraId="361C33A1" w14:textId="77777777" w:rsidR="00881FB5" w:rsidRDefault="00000000">
      <w:pPr>
        <w:pStyle w:val="Ttulo2"/>
      </w:pPr>
      <w:bookmarkStart w:id="70" w:name="_Toc240214554"/>
      <w:r>
        <w:t>A evolução da maturidade analítica</w:t>
      </w:r>
      <w:bookmarkEnd w:id="70"/>
    </w:p>
    <w:p w14:paraId="72F565FA" w14:textId="77777777" w:rsidR="00881FB5" w:rsidRDefault="00000000">
      <w:pPr>
        <w:pStyle w:val="Texto"/>
      </w:pPr>
      <w:r>
        <w:t>A mudança mais nítida não está nas ferramentas, e sim no que passei a considerar um resultado aceitável. No primeiro semestre, um gráfico correto bastava. No quinto, uma área sob a curva de 0,992 parecia um desfecho, até que a conferência do código mostrou que o alvo e os atributos vinham da mesma janela temporal, o que torna a métrica uma medida de aderência à regra, não de previsão.</w:t>
      </w:r>
    </w:p>
    <w:p w14:paraId="4B561464" w14:textId="77777777" w:rsidR="00881FB5" w:rsidRDefault="00000000">
      <w:pPr>
        <w:pStyle w:val="Texto"/>
      </w:pPr>
      <w:r>
        <w:t xml:space="preserve">No sexto semestre essa desconfiança virou método: a grade de cenários existe justamente para medir quanto do desempenho vem de cada decisão anterior ao </w:t>
      </w:r>
      <w:r>
        <w:lastRenderedPageBreak/>
        <w:t>algoritmo. O resultado mais instrutivo do curso inteiro talvez seja a constatação de que o conjunto de atributos move a métrica mais do que a escolha do modelo, o oposto do que eu esperava ao começar o quinto semestre.</w:t>
      </w:r>
    </w:p>
    <w:p w14:paraId="405921CF" w14:textId="77777777" w:rsidR="00881FB5" w:rsidRDefault="00000000">
      <w:pPr>
        <w:pStyle w:val="Texto"/>
      </w:pPr>
      <w:r>
        <w:t>Houve também uma evolução na honestidade do relato. Os capítulos finais registram limitações, empates técnicos e projeções não comprovadas com a mesma naturalidade com que registram acertos. Considero isso, hoje, parte do trabalho técnico, e não uma concessão.</w:t>
      </w:r>
    </w:p>
    <w:p w14:paraId="28BC6464" w14:textId="77777777" w:rsidR="004F4496" w:rsidRDefault="004F4496">
      <w:pPr>
        <w:pStyle w:val="Texto"/>
      </w:pPr>
    </w:p>
    <w:p w14:paraId="3672E81A" w14:textId="77777777" w:rsidR="00881FB5" w:rsidRDefault="00000000">
      <w:pPr>
        <w:pStyle w:val="Ttulo2"/>
      </w:pPr>
      <w:bookmarkStart w:id="71" w:name="_Toc240214555"/>
      <w:r>
        <w:t>Competências evidenciadas</w:t>
      </w:r>
      <w:bookmarkEnd w:id="71"/>
    </w:p>
    <w:p w14:paraId="713F087B" w14:textId="77777777" w:rsidR="00881FB5" w:rsidRDefault="00000000">
      <w:pPr>
        <w:pStyle w:val="Texto"/>
      </w:pPr>
      <w:r>
        <w:t>O conjunto do portfólio evidencia as competências previstas no perfil do egresso. A compreensão do contexto organizacional aparece no primeiro e no terceiro semestres, com diagnóstico e levantamento de requisitos junto a clientes reais. O tratamento e a modelagem de dados aparecem do segundo ao quarto, com modelagem dimensional, análise exploratória e pipelines de ingestão. A construção de modelos preditivos e sua avaliação aparecem no quinto e no sexto. A comunicação com públicos não técnicos atravessa todos, das apresentações de dashboards à defesa de resultados para a direção acadêmica e para a empresa parceira.</w:t>
      </w:r>
    </w:p>
    <w:p w14:paraId="1A354B20" w14:textId="77777777" w:rsidR="00881FB5" w:rsidRDefault="00000000">
      <w:pPr>
        <w:pStyle w:val="Texto"/>
      </w:pPr>
      <w:r>
        <w:t xml:space="preserve">A competência de desenvolver soluções que sustentam a evolução do negócio é a que melhor sintetiza o percurso: começa no protótipo conceitual do primeiro semestre e termina em um pipeline </w:t>
      </w:r>
      <w:proofErr w:type="spellStart"/>
      <w:r>
        <w:t>versionado</w:t>
      </w:r>
      <w:proofErr w:type="spellEnd"/>
      <w:r>
        <w:t>, com experimentos rastreados e um modelo empacotado para uso.</w:t>
      </w:r>
    </w:p>
    <w:p w14:paraId="0E5BE91F" w14:textId="77777777" w:rsidR="0067572A" w:rsidRDefault="0067572A">
      <w:pPr>
        <w:pStyle w:val="Texto"/>
      </w:pPr>
    </w:p>
    <w:p w14:paraId="65881602" w14:textId="77777777" w:rsidR="0067572A" w:rsidRDefault="0067572A">
      <w:pPr>
        <w:rPr>
          <w:rFonts w:ascii="Arial" w:hAnsi="Arial"/>
          <w:b/>
          <w:caps/>
          <w:kern w:val="32"/>
          <w:sz w:val="24"/>
        </w:rPr>
      </w:pPr>
      <w:r>
        <w:br w:type="page"/>
      </w:r>
    </w:p>
    <w:p w14:paraId="098FC898" w14:textId="5473476D" w:rsidR="00881FB5" w:rsidRDefault="00000000">
      <w:pPr>
        <w:pStyle w:val="Ttulo1"/>
      </w:pPr>
      <w:bookmarkStart w:id="72" w:name="_Toc240214556"/>
      <w:r>
        <w:lastRenderedPageBreak/>
        <w:t>Considerações finais</w:t>
      </w:r>
      <w:bookmarkEnd w:id="72"/>
    </w:p>
    <w:p w14:paraId="6C0F2B02" w14:textId="77777777" w:rsidR="00881FB5" w:rsidRDefault="00000000">
      <w:pPr>
        <w:pStyle w:val="Texto"/>
      </w:pPr>
      <w:r>
        <w:t>Os objetivos definidos na introdução foram atingidos. O percurso dos seis Projetos Integradores foi reconstituído a partir dos artefatos preservados, a evolução das competências foi evidenciada projeto a projeto, e a distinção entre resultado comprovado e projeção foi mantida em todo o texto, inclusive quando isso significou registrar divergências entre o que um relatório afirmou e o que o código executou.</w:t>
      </w:r>
    </w:p>
    <w:p w14:paraId="1CF1E9FC" w14:textId="77777777" w:rsidR="00881FB5" w:rsidRDefault="00000000">
      <w:pPr>
        <w:pStyle w:val="Texto"/>
      </w:pPr>
      <w:r>
        <w:t>A principal limitação deste trabalho decorre da sua própria natureza retrospectiva. Os projetos foram conduzidos sob restrições de prazo e de dado que não podem ser refeitas: bases incompletas, janelas temporais curtas e amostras pequenas. Onde essas restrições comprometem a leitura de um resultado, o texto o afirma; onde apenas o limitam, procura dimensioná-lo. Há ainda uma limitação de escopo: o sexto semestre estava em curso durante a redação, de modo que aquela seção registra uma primeira avaliação, sujeita a revisão com o ajuste fino dos modelos e a homologação final pela empresa parceira.</w:t>
      </w:r>
    </w:p>
    <w:p w14:paraId="07AA1E93" w14:textId="77777777" w:rsidR="00881FB5" w:rsidRDefault="00000000">
      <w:pPr>
        <w:pStyle w:val="Texto"/>
      </w:pPr>
      <w:r>
        <w:t>Como perspectivas, três frentes me parecem naturais. A primeira é técnica: introduzir o corte temporal que separa atributos e desfecho, condição para que o modelo de risco deixe de reproduzir uma regra e passe a antecipar comportamento. A segunda é de produto: consolidar a solução da Chopp &amp; Cia como ferramenta de uso contínuo, com atualização de dados e monitoramento de desempenho. A terceira é profissional: este portfólio passa a funcionar como registro verificável da minha trajetória, com artefatos públicos que sustentam cada afirmação.</w:t>
      </w:r>
    </w:p>
    <w:p w14:paraId="24639F75" w14:textId="77777777" w:rsidR="00881FB5" w:rsidRDefault="00000000">
      <w:pPr>
        <w:pStyle w:val="Texto"/>
      </w:pPr>
      <w:r>
        <w:t>Encerro o curso com uma convicção formada na prática: o valor da ciência de dados não está no algoritmo, mas na cadeia de decisões que o antecede e na disposição de submeter o próprio resultado à dúvida. Foi o que estes seis semestres me ensinaram, e é o que pretendo levar adiante.</w:t>
      </w:r>
    </w:p>
    <w:p w14:paraId="1CE90BDF" w14:textId="77777777" w:rsidR="00881FB5" w:rsidRDefault="00000000">
      <w:r>
        <w:br w:type="page"/>
      </w:r>
    </w:p>
    <w:p w14:paraId="33791E9D" w14:textId="77777777" w:rsidR="00881FB5" w:rsidRDefault="00000000">
      <w:pPr>
        <w:pStyle w:val="Ttulo"/>
        <w:jc w:val="center"/>
      </w:pPr>
      <w:r>
        <w:lastRenderedPageBreak/>
        <w:t>REFERÊNCIAS</w:t>
      </w:r>
    </w:p>
    <w:p w14:paraId="48983424" w14:textId="77777777" w:rsidR="00881FB5" w:rsidRDefault="00881FB5">
      <w:pPr>
        <w:pStyle w:val="Texto"/>
      </w:pPr>
    </w:p>
    <w:p w14:paraId="12153162" w14:textId="77777777" w:rsidR="00881FB5" w:rsidRPr="006A581D" w:rsidRDefault="00000000">
      <w:pPr>
        <w:pStyle w:val="Texto"/>
        <w:rPr>
          <w:lang w:val="en-US"/>
        </w:rPr>
      </w:pPr>
      <w:r>
        <w:t xml:space="preserve">ANDERSON, David J. </w:t>
      </w:r>
      <w:proofErr w:type="spellStart"/>
      <w:r>
        <w:rPr>
          <w:b/>
          <w:bCs/>
        </w:rPr>
        <w:t>Kanban</w:t>
      </w:r>
      <w:proofErr w:type="spellEnd"/>
      <w:r>
        <w:t xml:space="preserve">: Mudança Evolucionária de Sucesso para seu Negócio de Tecnologia. </w:t>
      </w:r>
      <w:r w:rsidRPr="00BF39EB">
        <w:rPr>
          <w:lang w:val="en-US"/>
        </w:rPr>
        <w:t>Sequim: Blue Hole Press, 2011.</w:t>
      </w:r>
    </w:p>
    <w:p w14:paraId="52142A15" w14:textId="77777777" w:rsidR="00881FB5" w:rsidRDefault="00000000">
      <w:pPr>
        <w:pStyle w:val="Texto"/>
      </w:pPr>
      <w:r w:rsidRPr="00BF39EB">
        <w:rPr>
          <w:lang w:val="en-US"/>
        </w:rPr>
        <w:t xml:space="preserve">ATLASSIAN. </w:t>
      </w:r>
      <w:r w:rsidRPr="00BF39EB">
        <w:rPr>
          <w:b/>
          <w:bCs/>
          <w:lang w:val="en-US"/>
        </w:rPr>
        <w:t>Trello</w:t>
      </w:r>
      <w:r w:rsidRPr="00BF39EB">
        <w:rPr>
          <w:lang w:val="en-US"/>
        </w:rPr>
        <w:t xml:space="preserve">: Organize anything, together. San Francisco: Atlassian Corporation, 2023. </w:t>
      </w:r>
      <w:r>
        <w:t xml:space="preserve">Disponível em: https://trello.com. Acesso em: </w:t>
      </w:r>
      <w:r w:rsidRPr="00953327">
        <w:t>jun</w:t>
      </w:r>
      <w:r>
        <w:t>ho. 2026.</w:t>
      </w:r>
    </w:p>
    <w:p w14:paraId="6A9F4B48" w14:textId="77777777" w:rsidR="00881FB5" w:rsidRDefault="00000000">
      <w:pPr>
        <w:pStyle w:val="Texto"/>
      </w:pPr>
      <w:r>
        <w:t xml:space="preserve">BAEZA-YATES, Ricardo; RIBEIRO-NETO, </w:t>
      </w:r>
      <w:proofErr w:type="spellStart"/>
      <w:r>
        <w:t>Berthier</w:t>
      </w:r>
      <w:proofErr w:type="spellEnd"/>
      <w:r>
        <w:t xml:space="preserve">. </w:t>
      </w:r>
      <w:r w:rsidRPr="00BF39EB">
        <w:rPr>
          <w:b/>
          <w:bCs/>
          <w:lang w:val="en-US"/>
        </w:rPr>
        <w:t>Modern Information Retrieval</w:t>
      </w:r>
      <w:r w:rsidRPr="00BF39EB">
        <w:rPr>
          <w:lang w:val="en-US"/>
        </w:rPr>
        <w:t xml:space="preserve">: The Concepts and Technology behind Search. </w:t>
      </w:r>
      <w:r>
        <w:t>2. ed. New York: ACM Press, 2011.</w:t>
      </w:r>
    </w:p>
    <w:p w14:paraId="7C17F952" w14:textId="77777777" w:rsidR="00881FB5" w:rsidRDefault="00000000">
      <w:pPr>
        <w:pStyle w:val="Texto"/>
      </w:pPr>
      <w:r>
        <w:t xml:space="preserve">BRASIL. Lei n. 13.709, de 14 de agosto de 2018. </w:t>
      </w:r>
      <w:r>
        <w:rPr>
          <w:b/>
          <w:bCs/>
        </w:rPr>
        <w:t>Lei Geral de Proteção de Dados Pessoais (LGPD)</w:t>
      </w:r>
      <w:r>
        <w:t xml:space="preserve">. Diário Oficial da União, Brasília, DF, 15 ago. 2018. Disponível em: https://www.planalto.gov.br/ccivil_03/_ato2015-2018/2018/lei/l13709.htm. Acesso em: </w:t>
      </w:r>
      <w:r w:rsidRPr="00953327">
        <w:t>jun</w:t>
      </w:r>
      <w:r>
        <w:t>ho. 2026.</w:t>
      </w:r>
    </w:p>
    <w:p w14:paraId="3EC4BBC5" w14:textId="77777777" w:rsidR="00881FB5" w:rsidRDefault="00000000">
      <w:pPr>
        <w:pStyle w:val="Texto"/>
      </w:pPr>
      <w:r>
        <w:t xml:space="preserve">CAMPOS, Vicente Falconi. </w:t>
      </w:r>
      <w:r>
        <w:rPr>
          <w:b/>
          <w:bCs/>
        </w:rPr>
        <w:t>TQC: Controle da Qualidade Total</w:t>
      </w:r>
      <w:r>
        <w:t xml:space="preserve"> (no estilo japonês). 9. ed. Nova Lima: INDG Tecnologia e Serviços, 2004.</w:t>
      </w:r>
    </w:p>
    <w:p w14:paraId="1C644D82" w14:textId="77777777" w:rsidR="00881FB5" w:rsidRPr="006A581D" w:rsidRDefault="00000000">
      <w:pPr>
        <w:pStyle w:val="Texto"/>
        <w:rPr>
          <w:lang w:val="en-US"/>
        </w:rPr>
      </w:pPr>
      <w:r>
        <w:t xml:space="preserve">CHIAVENATO, Idalberto; SAPIRO, Arão. </w:t>
      </w:r>
      <w:r>
        <w:rPr>
          <w:b/>
          <w:bCs/>
        </w:rPr>
        <w:t>Planejamento Estratégico</w:t>
      </w:r>
      <w:r>
        <w:t xml:space="preserve">: Fundamentos e Aplicações. </w:t>
      </w:r>
      <w:r w:rsidRPr="00724BE5">
        <w:rPr>
          <w:lang w:val="en-US"/>
        </w:rPr>
        <w:t>2. ed. Rio de Janeiro: Elsevier, 2003.</w:t>
      </w:r>
    </w:p>
    <w:p w14:paraId="4EFE3F01" w14:textId="77777777" w:rsidR="00881FB5" w:rsidRPr="006A581D" w:rsidRDefault="00000000">
      <w:pPr>
        <w:pStyle w:val="Texto"/>
        <w:rPr>
          <w:lang w:val="en-US"/>
        </w:rPr>
      </w:pPr>
      <w:r w:rsidRPr="00BF39EB">
        <w:rPr>
          <w:lang w:val="en-US"/>
        </w:rPr>
        <w:t xml:space="preserve">CODD, E. F. A Relational Model of Data for Large Shared Data Banks. </w:t>
      </w:r>
      <w:r w:rsidRPr="00BF39EB">
        <w:rPr>
          <w:b/>
          <w:bCs/>
          <w:lang w:val="en-US"/>
        </w:rPr>
        <w:t>Communications of the ACM</w:t>
      </w:r>
      <w:r w:rsidRPr="00BF39EB">
        <w:rPr>
          <w:lang w:val="en-US"/>
        </w:rPr>
        <w:t xml:space="preserve">, New York, v. 13, n. 6, p. 377-387, </w:t>
      </w:r>
      <w:proofErr w:type="spellStart"/>
      <w:r w:rsidRPr="00BF39EB">
        <w:rPr>
          <w:lang w:val="en-US"/>
        </w:rPr>
        <w:t>jun</w:t>
      </w:r>
      <w:r>
        <w:rPr>
          <w:lang w:val="en-US"/>
        </w:rPr>
        <w:t>ho</w:t>
      </w:r>
      <w:proofErr w:type="spellEnd"/>
      <w:r w:rsidRPr="00BF39EB">
        <w:rPr>
          <w:lang w:val="en-US"/>
        </w:rPr>
        <w:t>. 1970.</w:t>
      </w:r>
    </w:p>
    <w:p w14:paraId="0AC3EDD8" w14:textId="77777777" w:rsidR="00881FB5" w:rsidRPr="006A581D" w:rsidRDefault="00000000">
      <w:pPr>
        <w:pStyle w:val="Texto"/>
        <w:rPr>
          <w:lang w:val="en-US"/>
        </w:rPr>
      </w:pPr>
      <w:r w:rsidRPr="00F17792">
        <w:rPr>
          <w:lang w:val="en-US"/>
        </w:rPr>
        <w:t xml:space="preserve">CODD, E. F. et al. </w:t>
      </w:r>
      <w:r w:rsidRPr="00BF39EB">
        <w:rPr>
          <w:lang w:val="en-US"/>
        </w:rPr>
        <w:t>Providing OLAP (On-Line Analytical Processing) to User-Analysts: An IT Mandate. [</w:t>
      </w:r>
      <w:proofErr w:type="spellStart"/>
      <w:r w:rsidRPr="00BF39EB">
        <w:rPr>
          <w:lang w:val="en-US"/>
        </w:rPr>
        <w:t>S.l.</w:t>
      </w:r>
      <w:proofErr w:type="spellEnd"/>
      <w:r w:rsidRPr="00BF39EB">
        <w:rPr>
          <w:lang w:val="en-US"/>
        </w:rPr>
        <w:t>]: E. F. Codd and Associates, 1993.</w:t>
      </w:r>
    </w:p>
    <w:p w14:paraId="19884133" w14:textId="77777777" w:rsidR="00881FB5" w:rsidRPr="006A581D" w:rsidRDefault="00000000">
      <w:pPr>
        <w:pStyle w:val="Texto"/>
        <w:rPr>
          <w:lang w:val="en-US"/>
        </w:rPr>
      </w:pPr>
      <w:r w:rsidRPr="00BF39EB">
        <w:rPr>
          <w:lang w:val="en-US"/>
        </w:rPr>
        <w:t xml:space="preserve">DAMA INTERNATIONAL. </w:t>
      </w:r>
      <w:r w:rsidRPr="00BF39EB">
        <w:rPr>
          <w:b/>
          <w:bCs/>
          <w:lang w:val="en-US"/>
        </w:rPr>
        <w:t>DAMA-DMBOK: Data Management Body of Knowledge</w:t>
      </w:r>
      <w:r w:rsidRPr="00BF39EB">
        <w:rPr>
          <w:lang w:val="en-US"/>
        </w:rPr>
        <w:t>. 2. ed. New Jersey: Technics Publications, 2017.</w:t>
      </w:r>
    </w:p>
    <w:p w14:paraId="1B3A112E" w14:textId="77777777" w:rsidR="00881FB5" w:rsidRPr="006A581D" w:rsidRDefault="00000000">
      <w:pPr>
        <w:pStyle w:val="Texto"/>
        <w:rPr>
          <w:lang w:val="en-US"/>
        </w:rPr>
      </w:pPr>
      <w:r w:rsidRPr="00BF39EB">
        <w:rPr>
          <w:lang w:val="en-US"/>
        </w:rPr>
        <w:t xml:space="preserve">DEMING, W. Edwards. </w:t>
      </w:r>
      <w:r w:rsidRPr="00BF39EB">
        <w:rPr>
          <w:b/>
          <w:bCs/>
          <w:lang w:val="en-US"/>
        </w:rPr>
        <w:t>Out of the Crisis</w:t>
      </w:r>
      <w:r w:rsidRPr="00BF39EB">
        <w:rPr>
          <w:lang w:val="en-US"/>
        </w:rPr>
        <w:t>. Cambridge: MIT Press, 1986.</w:t>
      </w:r>
    </w:p>
    <w:p w14:paraId="1DB1C869" w14:textId="77777777" w:rsidR="00881FB5" w:rsidRPr="006A581D" w:rsidRDefault="00000000">
      <w:pPr>
        <w:pStyle w:val="Texto"/>
        <w:rPr>
          <w:lang w:val="en-US"/>
        </w:rPr>
      </w:pPr>
      <w:r w:rsidRPr="00BF39EB">
        <w:rPr>
          <w:lang w:val="en-US"/>
        </w:rPr>
        <w:t xml:space="preserve">DORAN, George T. There's </w:t>
      </w:r>
      <w:proofErr w:type="gramStart"/>
      <w:r w:rsidRPr="00BF39EB">
        <w:rPr>
          <w:lang w:val="en-US"/>
        </w:rPr>
        <w:t>a S</w:t>
      </w:r>
      <w:proofErr w:type="gramEnd"/>
      <w:r w:rsidRPr="00BF39EB">
        <w:rPr>
          <w:lang w:val="en-US"/>
        </w:rPr>
        <w:t xml:space="preserve">.M.A.R.T. Way to Write Management's Goals and Objectives. </w:t>
      </w:r>
      <w:r w:rsidRPr="00BF39EB">
        <w:rPr>
          <w:b/>
          <w:bCs/>
          <w:lang w:val="en-US"/>
        </w:rPr>
        <w:t>Management Review</w:t>
      </w:r>
      <w:r w:rsidRPr="00BF39EB">
        <w:rPr>
          <w:lang w:val="en-US"/>
        </w:rPr>
        <w:t xml:space="preserve">, New York, v. 70, n. 11, p. 35-36, </w:t>
      </w:r>
      <w:proofErr w:type="spellStart"/>
      <w:r w:rsidRPr="00BF39EB">
        <w:rPr>
          <w:lang w:val="en-US"/>
        </w:rPr>
        <w:t>nov</w:t>
      </w:r>
      <w:r>
        <w:rPr>
          <w:lang w:val="en-US"/>
        </w:rPr>
        <w:t>embro</w:t>
      </w:r>
      <w:proofErr w:type="spellEnd"/>
      <w:r w:rsidRPr="00BF39EB">
        <w:rPr>
          <w:lang w:val="en-US"/>
        </w:rPr>
        <w:t>. 1981.</w:t>
      </w:r>
    </w:p>
    <w:p w14:paraId="48622E8C" w14:textId="77777777" w:rsidR="00881FB5" w:rsidRPr="006A581D" w:rsidRDefault="00000000">
      <w:pPr>
        <w:pStyle w:val="Texto"/>
        <w:rPr>
          <w:lang w:val="en-US"/>
        </w:rPr>
      </w:pPr>
      <w:r w:rsidRPr="00BF39EB">
        <w:rPr>
          <w:lang w:val="en-US"/>
        </w:rPr>
        <w:t xml:space="preserve">FERRARI, Alberto; RUSSO, Marco. </w:t>
      </w:r>
      <w:r w:rsidRPr="00BF39EB">
        <w:rPr>
          <w:b/>
          <w:bCs/>
          <w:lang w:val="en-US"/>
        </w:rPr>
        <w:t>The Definitive Guide to DAX</w:t>
      </w:r>
      <w:r w:rsidRPr="00BF39EB">
        <w:rPr>
          <w:lang w:val="en-US"/>
        </w:rPr>
        <w:t>: Business Intelligence with Microsoft Excel, SQL Server Analysis Services, and Power BI. 2. ed. Redmond: Microsoft Press, 2019.</w:t>
      </w:r>
    </w:p>
    <w:p w14:paraId="79A098DB" w14:textId="77777777" w:rsidR="00881FB5" w:rsidRPr="006A581D" w:rsidRDefault="00000000">
      <w:pPr>
        <w:pStyle w:val="Texto"/>
        <w:rPr>
          <w:lang w:val="en-US"/>
        </w:rPr>
      </w:pPr>
      <w:r w:rsidRPr="00BF39EB">
        <w:rPr>
          <w:lang w:val="en-US"/>
        </w:rPr>
        <w:t xml:space="preserve">FEW, Stephen. </w:t>
      </w:r>
      <w:r w:rsidRPr="00BF39EB">
        <w:rPr>
          <w:b/>
          <w:bCs/>
          <w:lang w:val="en-US"/>
        </w:rPr>
        <w:t>Show Me the Numbers</w:t>
      </w:r>
      <w:r w:rsidRPr="00BF39EB">
        <w:rPr>
          <w:lang w:val="en-US"/>
        </w:rPr>
        <w:t>: Designing Tables and Graphs to Enlighten. 2. ed. Burlingame: Analytics Press, 2012.</w:t>
      </w:r>
    </w:p>
    <w:p w14:paraId="21150E42" w14:textId="77777777" w:rsidR="00881FB5" w:rsidRPr="006A581D" w:rsidRDefault="00000000">
      <w:pPr>
        <w:pStyle w:val="Texto"/>
        <w:rPr>
          <w:lang w:val="en-US"/>
        </w:rPr>
      </w:pPr>
      <w:r w:rsidRPr="00BF39EB">
        <w:rPr>
          <w:lang w:val="en-US"/>
        </w:rPr>
        <w:lastRenderedPageBreak/>
        <w:t xml:space="preserve">FIELDING, Roy Thomas. </w:t>
      </w:r>
      <w:r w:rsidRPr="00BF39EB">
        <w:rPr>
          <w:b/>
          <w:bCs/>
          <w:lang w:val="en-US"/>
        </w:rPr>
        <w:t>Architectural Styles and the Design of Network-based Software Architectures</w:t>
      </w:r>
      <w:r w:rsidRPr="00BF39EB">
        <w:rPr>
          <w:lang w:val="en-US"/>
        </w:rPr>
        <w:t xml:space="preserve">. </w:t>
      </w:r>
      <w:r>
        <w:t xml:space="preserve">2000. 162 f. Tese (Doutorado em Informática) — </w:t>
      </w:r>
      <w:proofErr w:type="spellStart"/>
      <w:r>
        <w:t>University</w:t>
      </w:r>
      <w:proofErr w:type="spellEnd"/>
      <w:r>
        <w:t xml:space="preserve"> </w:t>
      </w:r>
      <w:proofErr w:type="spellStart"/>
      <w:r>
        <w:t>of</w:t>
      </w:r>
      <w:proofErr w:type="spellEnd"/>
      <w:r>
        <w:t xml:space="preserve"> California, Irvine, 2000. Disponível em: https://ics.uci.edu/~fielding/pubs/dissertation/top.htm. Acesso em: </w:t>
      </w:r>
      <w:r w:rsidRPr="00953327">
        <w:t>jun</w:t>
      </w:r>
      <w:r>
        <w:t xml:space="preserve">ho. </w:t>
      </w:r>
      <w:r w:rsidRPr="00F17792">
        <w:rPr>
          <w:lang w:val="en-US"/>
        </w:rPr>
        <w:t>2026.</w:t>
      </w:r>
    </w:p>
    <w:p w14:paraId="3FD0C7D4" w14:textId="77777777" w:rsidR="00881FB5" w:rsidRPr="006A581D" w:rsidRDefault="00000000">
      <w:pPr>
        <w:pStyle w:val="Texto"/>
        <w:rPr>
          <w:lang w:val="en-US"/>
        </w:rPr>
      </w:pPr>
      <w:r w:rsidRPr="00BF39EB">
        <w:rPr>
          <w:lang w:val="en-US"/>
        </w:rPr>
        <w:t xml:space="preserve">FRIEDL, Jeffrey E. F. </w:t>
      </w:r>
      <w:r w:rsidRPr="00BF39EB">
        <w:rPr>
          <w:b/>
          <w:bCs/>
          <w:lang w:val="en-US"/>
        </w:rPr>
        <w:t>Mastering Regular Expressions</w:t>
      </w:r>
      <w:r w:rsidRPr="00BF39EB">
        <w:rPr>
          <w:lang w:val="en-US"/>
        </w:rPr>
        <w:t>. 3. ed. Sebastopol: O'Reilly Media, 2006.</w:t>
      </w:r>
    </w:p>
    <w:p w14:paraId="478EDF4A" w14:textId="77777777" w:rsidR="00881FB5" w:rsidRDefault="00000000">
      <w:pPr>
        <w:pStyle w:val="Texto"/>
      </w:pPr>
      <w:r w:rsidRPr="00BF39EB">
        <w:rPr>
          <w:lang w:val="en-US"/>
        </w:rPr>
        <w:t xml:space="preserve">GITHUB. </w:t>
      </w:r>
      <w:r w:rsidRPr="00BF39EB">
        <w:rPr>
          <w:b/>
          <w:bCs/>
          <w:lang w:val="en-US"/>
        </w:rPr>
        <w:t>GitHub: Where the world builds software</w:t>
      </w:r>
      <w:r w:rsidRPr="00BF39EB">
        <w:rPr>
          <w:lang w:val="en-US"/>
        </w:rPr>
        <w:t xml:space="preserve">. </w:t>
      </w:r>
      <w:r>
        <w:t xml:space="preserve">San Francisco: GitHub, Inc., 2023. Disponível em: https://github.com. Acesso em: </w:t>
      </w:r>
      <w:r w:rsidRPr="00953327">
        <w:t>jun</w:t>
      </w:r>
      <w:r>
        <w:t>ho. 2026.</w:t>
      </w:r>
    </w:p>
    <w:p w14:paraId="4F18FA77" w14:textId="77777777" w:rsidR="00881FB5" w:rsidRDefault="00000000">
      <w:pPr>
        <w:pStyle w:val="Texto"/>
      </w:pPr>
      <w:r>
        <w:t xml:space="preserve">GREIMAS, Algirdas Julien; COURTÉS, Joseph. </w:t>
      </w:r>
      <w:r>
        <w:rPr>
          <w:b/>
          <w:bCs/>
        </w:rPr>
        <w:t>Dicionário de Semiótica</w:t>
      </w:r>
      <w:r>
        <w:t>. São Paulo: Contexto, 2008.</w:t>
      </w:r>
    </w:p>
    <w:p w14:paraId="0C4D863E" w14:textId="77777777" w:rsidR="00881FB5" w:rsidRPr="006A581D" w:rsidRDefault="00000000">
      <w:pPr>
        <w:pStyle w:val="Texto"/>
        <w:rPr>
          <w:lang w:val="en-US"/>
        </w:rPr>
      </w:pPr>
      <w:r w:rsidRPr="00BF39EB">
        <w:rPr>
          <w:lang w:val="fr-FR"/>
        </w:rPr>
        <w:t xml:space="preserve">HAIR, Joseph F. et al. </w:t>
      </w:r>
      <w:r>
        <w:rPr>
          <w:b/>
          <w:bCs/>
        </w:rPr>
        <w:t>Análise Multivariada de Dados</w:t>
      </w:r>
      <w:r>
        <w:t xml:space="preserve">. 6. ed. </w:t>
      </w:r>
      <w:r w:rsidRPr="00BF39EB">
        <w:rPr>
          <w:lang w:val="en-US"/>
        </w:rPr>
        <w:t>Porto Alegre: Bookman, 2009.</w:t>
      </w:r>
    </w:p>
    <w:p w14:paraId="1523B84A" w14:textId="77777777" w:rsidR="00881FB5" w:rsidRPr="006A581D" w:rsidRDefault="00000000">
      <w:pPr>
        <w:pStyle w:val="Texto"/>
        <w:rPr>
          <w:lang w:val="en-US"/>
        </w:rPr>
      </w:pPr>
      <w:r w:rsidRPr="00BF39EB">
        <w:rPr>
          <w:lang w:val="en-US"/>
        </w:rPr>
        <w:t xml:space="preserve">HARRIS, Charles R. et al. Array programming with NumPy. </w:t>
      </w:r>
      <w:r w:rsidRPr="00BF39EB">
        <w:rPr>
          <w:b/>
          <w:bCs/>
          <w:lang w:val="en-US"/>
        </w:rPr>
        <w:t>Nature</w:t>
      </w:r>
      <w:r w:rsidRPr="00BF39EB">
        <w:rPr>
          <w:lang w:val="en-US"/>
        </w:rPr>
        <w:t>, London, v. 585, n. 7825, p. 357-362, set. 2020.</w:t>
      </w:r>
    </w:p>
    <w:p w14:paraId="1661B877" w14:textId="77777777" w:rsidR="00881FB5" w:rsidRDefault="00000000">
      <w:pPr>
        <w:pStyle w:val="Texto"/>
      </w:pPr>
      <w:r w:rsidRPr="00BF39EB">
        <w:rPr>
          <w:lang w:val="en-US"/>
        </w:rPr>
        <w:t xml:space="preserve">HUNTER, John D. Matplotlib: A 2D Graphics Environment. </w:t>
      </w:r>
      <w:r w:rsidRPr="00BF39EB">
        <w:rPr>
          <w:b/>
          <w:bCs/>
          <w:lang w:val="en-US"/>
        </w:rPr>
        <w:t>Computing in Science &amp; Engineering</w:t>
      </w:r>
      <w:r w:rsidRPr="00BF39EB">
        <w:rPr>
          <w:lang w:val="en-US"/>
        </w:rPr>
        <w:t xml:space="preserve">, Los Alamitos, v. 9, n. 3, p. 90-95, </w:t>
      </w:r>
      <w:proofErr w:type="spellStart"/>
      <w:r w:rsidRPr="00BF39EB">
        <w:rPr>
          <w:lang w:val="en-US"/>
        </w:rPr>
        <w:t>maio</w:t>
      </w:r>
      <w:proofErr w:type="spellEnd"/>
      <w:r w:rsidRPr="00BF39EB">
        <w:rPr>
          <w:lang w:val="en-US"/>
        </w:rPr>
        <w:t>/</w:t>
      </w:r>
      <w:r w:rsidRPr="00F17792">
        <w:rPr>
          <w:lang w:val="en-US"/>
        </w:rPr>
        <w:t xml:space="preserve"> </w:t>
      </w:r>
      <w:proofErr w:type="spellStart"/>
      <w:r w:rsidRPr="00F17792">
        <w:rPr>
          <w:lang w:val="en-US"/>
        </w:rPr>
        <w:t>junho</w:t>
      </w:r>
      <w:proofErr w:type="spellEnd"/>
      <w:r w:rsidRPr="00BF39EB">
        <w:rPr>
          <w:lang w:val="en-US"/>
        </w:rPr>
        <w:t xml:space="preserve">. </w:t>
      </w:r>
      <w:r w:rsidRPr="00F17792">
        <w:t>2007.</w:t>
      </w:r>
    </w:p>
    <w:p w14:paraId="3DEE6EF1" w14:textId="77777777" w:rsidR="00881FB5" w:rsidRPr="006A581D" w:rsidRDefault="00000000">
      <w:pPr>
        <w:pStyle w:val="Texto"/>
        <w:rPr>
          <w:lang w:val="en-US"/>
        </w:rPr>
      </w:pPr>
      <w:r>
        <w:t xml:space="preserve">INSTITUTO BRASILEIRO DE GEOGRAFIA E ESTATÍSTICA (IBGE). </w:t>
      </w:r>
      <w:r>
        <w:rPr>
          <w:b/>
          <w:bCs/>
        </w:rPr>
        <w:t>Base de Dados Territoriais e Estatísticas</w:t>
      </w:r>
      <w:r>
        <w:t xml:space="preserve">. Rio de Janeiro: IBGE, 2023. Disponível em: https://www.ibge.gov.br. Acesso em: </w:t>
      </w:r>
      <w:r w:rsidRPr="00953327">
        <w:t>jun</w:t>
      </w:r>
      <w:r>
        <w:t xml:space="preserve">ho. </w:t>
      </w:r>
      <w:r w:rsidRPr="008F4270">
        <w:rPr>
          <w:lang w:val="en-US"/>
        </w:rPr>
        <w:t>2026.</w:t>
      </w:r>
    </w:p>
    <w:p w14:paraId="7F22F8DA" w14:textId="77777777" w:rsidR="00881FB5" w:rsidRPr="006A581D" w:rsidRDefault="00000000">
      <w:pPr>
        <w:pStyle w:val="Texto"/>
        <w:rPr>
          <w:lang w:val="en-US"/>
        </w:rPr>
      </w:pPr>
      <w:r w:rsidRPr="00BF39EB">
        <w:rPr>
          <w:lang w:val="en-US"/>
        </w:rPr>
        <w:t xml:space="preserve">INMON, William H. </w:t>
      </w:r>
      <w:r w:rsidRPr="00BF39EB">
        <w:rPr>
          <w:b/>
          <w:bCs/>
          <w:lang w:val="en-US"/>
        </w:rPr>
        <w:t>Building the Data Warehouse</w:t>
      </w:r>
      <w:r w:rsidRPr="00BF39EB">
        <w:rPr>
          <w:lang w:val="en-US"/>
        </w:rPr>
        <w:t>. 4. ed. Indianapolis: John Wiley &amp; Sons, 2005.</w:t>
      </w:r>
    </w:p>
    <w:p w14:paraId="7BB1B336" w14:textId="77777777" w:rsidR="00881FB5" w:rsidRPr="006A581D" w:rsidRDefault="00000000">
      <w:pPr>
        <w:pStyle w:val="Texto"/>
        <w:rPr>
          <w:lang w:val="en-US"/>
        </w:rPr>
      </w:pPr>
      <w:r>
        <w:t xml:space="preserve">KAPLAN, Robert S.; NORTON, David P. </w:t>
      </w:r>
      <w:r>
        <w:rPr>
          <w:b/>
          <w:bCs/>
        </w:rPr>
        <w:t>A Estratégia em Ação</w:t>
      </w:r>
      <w:r>
        <w:t xml:space="preserve">: </w:t>
      </w:r>
      <w:proofErr w:type="spellStart"/>
      <w:r>
        <w:t>Balanced</w:t>
      </w:r>
      <w:proofErr w:type="spellEnd"/>
      <w:r>
        <w:t xml:space="preserve"> Scorecard. </w:t>
      </w:r>
      <w:r w:rsidRPr="00BF39EB">
        <w:rPr>
          <w:lang w:val="en-US"/>
        </w:rPr>
        <w:t>22. ed. Rio de Janeiro: Elsevier, 1997.</w:t>
      </w:r>
    </w:p>
    <w:p w14:paraId="6B350DBC" w14:textId="77777777" w:rsidR="00881FB5" w:rsidRPr="006A581D" w:rsidRDefault="00000000">
      <w:pPr>
        <w:pStyle w:val="Texto"/>
        <w:rPr>
          <w:lang w:val="en-US"/>
        </w:rPr>
      </w:pPr>
      <w:r w:rsidRPr="00BF39EB">
        <w:rPr>
          <w:lang w:val="en-US"/>
        </w:rPr>
        <w:t xml:space="preserve">KIMBALL, Ralph; ROSS, Margy. </w:t>
      </w:r>
      <w:r w:rsidRPr="00BF39EB">
        <w:rPr>
          <w:b/>
          <w:bCs/>
          <w:lang w:val="en-US"/>
        </w:rPr>
        <w:t>The Data Warehouse Toolkit</w:t>
      </w:r>
      <w:r w:rsidRPr="00BF39EB">
        <w:rPr>
          <w:lang w:val="en-US"/>
        </w:rPr>
        <w:t>: The Definitive Guide to Dimensional Modeling. 3. ed. Indianapolis: John Wiley &amp; Sons, 2013.</w:t>
      </w:r>
    </w:p>
    <w:p w14:paraId="6D5CCD85" w14:textId="77777777" w:rsidR="00881FB5" w:rsidRDefault="00000000">
      <w:pPr>
        <w:pStyle w:val="Texto"/>
      </w:pPr>
      <w:r w:rsidRPr="00BF39EB">
        <w:rPr>
          <w:lang w:val="en-US"/>
        </w:rPr>
        <w:t xml:space="preserve">KLUYVER, Thomas et al. Jupyter Notebooks: A Publishing Format for Reproducible Computational Workflows. In: LOIZIDES, Fernando; SCHMIDT, Birgit (ed.). </w:t>
      </w:r>
      <w:r w:rsidRPr="00BF39EB">
        <w:rPr>
          <w:b/>
          <w:bCs/>
          <w:lang w:val="en-US"/>
        </w:rPr>
        <w:t>Positioning and Power in Academic Publishing: Players, Agents and Agendas</w:t>
      </w:r>
      <w:r w:rsidRPr="00BF39EB">
        <w:rPr>
          <w:lang w:val="en-US"/>
        </w:rPr>
        <w:t xml:space="preserve">. </w:t>
      </w:r>
      <w:r>
        <w:t>Amsterdam: IOS Press, 2016. p. 87-90.</w:t>
      </w:r>
    </w:p>
    <w:p w14:paraId="1C455AA2" w14:textId="77777777" w:rsidR="00881FB5" w:rsidRDefault="00000000">
      <w:pPr>
        <w:pStyle w:val="Texto"/>
      </w:pPr>
      <w:r>
        <w:t xml:space="preserve">KNAFLIC, Cole </w:t>
      </w:r>
      <w:proofErr w:type="spellStart"/>
      <w:r>
        <w:t>Nussbaumer</w:t>
      </w:r>
      <w:proofErr w:type="spellEnd"/>
      <w:r>
        <w:t xml:space="preserve">. </w:t>
      </w:r>
      <w:proofErr w:type="spellStart"/>
      <w:r>
        <w:rPr>
          <w:b/>
          <w:bCs/>
        </w:rPr>
        <w:t>Storytelling</w:t>
      </w:r>
      <w:proofErr w:type="spellEnd"/>
      <w:r>
        <w:rPr>
          <w:b/>
          <w:bCs/>
        </w:rPr>
        <w:t xml:space="preserve"> com Dados</w:t>
      </w:r>
      <w:r>
        <w:t>: Um guia sobre visualização de dados para profissionais de negócios. Rio de Janeiro: Alta Books, 2017.</w:t>
      </w:r>
    </w:p>
    <w:p w14:paraId="2BB2C14F" w14:textId="77777777" w:rsidR="00881FB5" w:rsidRPr="006A581D" w:rsidRDefault="00000000">
      <w:pPr>
        <w:pStyle w:val="Texto"/>
        <w:rPr>
          <w:lang w:val="en-US"/>
        </w:rPr>
      </w:pPr>
      <w:r>
        <w:lastRenderedPageBreak/>
        <w:t xml:space="preserve">MAYER-SCHÖNBERGER, Viktor; CUKIER, Kenneth. </w:t>
      </w:r>
      <w:r>
        <w:rPr>
          <w:b/>
          <w:bCs/>
        </w:rPr>
        <w:t>Big Data</w:t>
      </w:r>
      <w:r>
        <w:t xml:space="preserve">: Como extrair volume, variedade, velocidade e valor da avalanche de informação cotidiana. </w:t>
      </w:r>
      <w:r w:rsidRPr="00BF39EB">
        <w:rPr>
          <w:lang w:val="en-US"/>
        </w:rPr>
        <w:t>Rio de Janeiro: Elsevier, 2013.</w:t>
      </w:r>
    </w:p>
    <w:p w14:paraId="03AEBFFB" w14:textId="77777777" w:rsidR="00881FB5" w:rsidRPr="006A581D" w:rsidRDefault="00000000">
      <w:pPr>
        <w:pStyle w:val="Texto"/>
        <w:rPr>
          <w:lang w:val="en-US"/>
        </w:rPr>
      </w:pPr>
      <w:r w:rsidRPr="00BF39EB">
        <w:rPr>
          <w:lang w:val="en-US"/>
        </w:rPr>
        <w:t xml:space="preserve">MCKINNEY, Wes. </w:t>
      </w:r>
      <w:r w:rsidRPr="00BF39EB">
        <w:rPr>
          <w:b/>
          <w:bCs/>
          <w:lang w:val="en-US"/>
        </w:rPr>
        <w:t>Python for Data Analysis</w:t>
      </w:r>
      <w:r w:rsidRPr="00BF39EB">
        <w:rPr>
          <w:lang w:val="en-US"/>
        </w:rPr>
        <w:t xml:space="preserve">: Data Wrangling with Pandas, NumPy, and </w:t>
      </w:r>
      <w:proofErr w:type="spellStart"/>
      <w:r w:rsidRPr="00BF39EB">
        <w:rPr>
          <w:lang w:val="en-US"/>
        </w:rPr>
        <w:t>IPython</w:t>
      </w:r>
      <w:proofErr w:type="spellEnd"/>
      <w:r w:rsidRPr="00BF39EB">
        <w:rPr>
          <w:lang w:val="en-US"/>
        </w:rPr>
        <w:t>. 2. ed. Sebastopol: O'Reilly Media, 2017.</w:t>
      </w:r>
    </w:p>
    <w:p w14:paraId="6207B036" w14:textId="77777777" w:rsidR="00881FB5" w:rsidRPr="006A581D" w:rsidRDefault="00000000">
      <w:pPr>
        <w:pStyle w:val="Texto"/>
        <w:rPr>
          <w:lang w:val="en-US"/>
        </w:rPr>
      </w:pPr>
      <w:r w:rsidRPr="00BF39EB">
        <w:rPr>
          <w:lang w:val="en-US"/>
        </w:rPr>
        <w:t xml:space="preserve">MELL, Peter; GRANCE, Timothy. </w:t>
      </w:r>
      <w:r w:rsidRPr="00BF39EB">
        <w:rPr>
          <w:b/>
          <w:bCs/>
          <w:lang w:val="en-US"/>
        </w:rPr>
        <w:t>The NIST Definition of Cloud Computing</w:t>
      </w:r>
      <w:r w:rsidRPr="00BF39EB">
        <w:rPr>
          <w:lang w:val="en-US"/>
        </w:rPr>
        <w:t>. Gaithersburg: National Institute of Standards and Technology, 2011. (NIST Special Publication 800-145).</w:t>
      </w:r>
    </w:p>
    <w:p w14:paraId="5BFFF204" w14:textId="77777777" w:rsidR="00881FB5" w:rsidRPr="006A581D" w:rsidRDefault="00000000">
      <w:pPr>
        <w:pStyle w:val="Texto"/>
        <w:rPr>
          <w:lang w:val="en-US"/>
        </w:rPr>
      </w:pPr>
      <w:r>
        <w:t xml:space="preserve">MICROSOFT. </w:t>
      </w:r>
      <w:r>
        <w:rPr>
          <w:b/>
          <w:bCs/>
        </w:rPr>
        <w:t>Microsoft Power BI</w:t>
      </w:r>
      <w:r>
        <w:t xml:space="preserve">: Visualize seus dados, aja com mais rapidez. Redmond: Microsoft Corporation, 2023. Disponível em: https://powerbi.microsoft.com. Acesso em: </w:t>
      </w:r>
      <w:r>
        <w:t xml:space="preserve">junho. </w:t>
      </w:r>
      <w:r w:rsidRPr="00F17792">
        <w:rPr>
          <w:lang w:val="en-US"/>
        </w:rPr>
        <w:t>2026.</w:t>
      </w:r>
    </w:p>
    <w:p w14:paraId="04F45A99" w14:textId="77777777" w:rsidR="00881FB5" w:rsidRPr="006A581D" w:rsidRDefault="00000000">
      <w:pPr>
        <w:pStyle w:val="Texto"/>
        <w:rPr>
          <w:lang w:val="en-US"/>
        </w:rPr>
      </w:pPr>
      <w:r w:rsidRPr="00BF39EB">
        <w:rPr>
          <w:lang w:val="en-US"/>
        </w:rPr>
        <w:t xml:space="preserve">MITCHELL, Tom M. </w:t>
      </w:r>
      <w:r w:rsidRPr="00BF39EB">
        <w:rPr>
          <w:b/>
          <w:bCs/>
          <w:lang w:val="en-US"/>
        </w:rPr>
        <w:t>Machine Learning</w:t>
      </w:r>
      <w:r w:rsidRPr="00BF39EB">
        <w:rPr>
          <w:lang w:val="en-US"/>
        </w:rPr>
        <w:t>. New York: McGraw-Hill, 1997.</w:t>
      </w:r>
    </w:p>
    <w:p w14:paraId="2D445C93" w14:textId="77777777" w:rsidR="00881FB5" w:rsidRPr="006A581D" w:rsidRDefault="00000000">
      <w:pPr>
        <w:pStyle w:val="Texto"/>
        <w:rPr>
          <w:lang w:val="en-US"/>
        </w:rPr>
      </w:pPr>
      <w:r w:rsidRPr="00BF39EB">
        <w:rPr>
          <w:lang w:val="en-US"/>
        </w:rPr>
        <w:t xml:space="preserve">NEWMAN, Sam. </w:t>
      </w:r>
      <w:r w:rsidRPr="00BF39EB">
        <w:rPr>
          <w:b/>
          <w:bCs/>
          <w:lang w:val="en-US"/>
        </w:rPr>
        <w:t>Building Microservices</w:t>
      </w:r>
      <w:r w:rsidRPr="00BF39EB">
        <w:rPr>
          <w:lang w:val="en-US"/>
        </w:rPr>
        <w:t>: Designing Fine-Grained Systems. Sebastopol: O'Reilly Media, 2015.</w:t>
      </w:r>
    </w:p>
    <w:p w14:paraId="32A047B3" w14:textId="77777777" w:rsidR="00881FB5" w:rsidRDefault="00000000">
      <w:pPr>
        <w:pStyle w:val="Texto"/>
      </w:pPr>
      <w:r w:rsidRPr="00BF39EB">
        <w:rPr>
          <w:lang w:val="en-US"/>
        </w:rPr>
        <w:t xml:space="preserve">OPENAPI INITIATIVE. </w:t>
      </w:r>
      <w:proofErr w:type="spellStart"/>
      <w:r w:rsidRPr="00BF39EB">
        <w:rPr>
          <w:b/>
          <w:bCs/>
          <w:lang w:val="en-US"/>
        </w:rPr>
        <w:t>OpenAPI</w:t>
      </w:r>
      <w:proofErr w:type="spellEnd"/>
      <w:r w:rsidRPr="00BF39EB">
        <w:rPr>
          <w:b/>
          <w:bCs/>
          <w:lang w:val="en-US"/>
        </w:rPr>
        <w:t xml:space="preserve"> Specification</w:t>
      </w:r>
      <w:r w:rsidRPr="00BF39EB">
        <w:rPr>
          <w:lang w:val="en-US"/>
        </w:rPr>
        <w:t>: Version 3.1.0. [</w:t>
      </w:r>
      <w:proofErr w:type="spellStart"/>
      <w:r w:rsidRPr="00BF39EB">
        <w:rPr>
          <w:lang w:val="en-US"/>
        </w:rPr>
        <w:t>S.l.</w:t>
      </w:r>
      <w:proofErr w:type="spellEnd"/>
      <w:r w:rsidRPr="00BF39EB">
        <w:rPr>
          <w:lang w:val="en-US"/>
        </w:rPr>
        <w:t xml:space="preserve">]: Linux Foundation, 2021. </w:t>
      </w:r>
      <w:r>
        <w:t xml:space="preserve">Disponível em: https://spec.openapis.org/oas/v3.1.0. Acesso em: </w:t>
      </w:r>
      <w:r w:rsidRPr="00953327">
        <w:t>jun</w:t>
      </w:r>
      <w:r>
        <w:t>ho. 2026.</w:t>
      </w:r>
    </w:p>
    <w:p w14:paraId="49EB5EC4" w14:textId="77777777" w:rsidR="00881FB5" w:rsidRPr="006A581D" w:rsidRDefault="00000000">
      <w:pPr>
        <w:pStyle w:val="Texto"/>
        <w:rPr>
          <w:lang w:val="en-US"/>
        </w:rPr>
      </w:pPr>
      <w:r>
        <w:t xml:space="preserve">OSTERWALDER, Alexander; PIGNEUR, Yves. </w:t>
      </w:r>
      <w:r>
        <w:rPr>
          <w:b/>
          <w:bCs/>
        </w:rPr>
        <w:t>Business Model Generation</w:t>
      </w:r>
      <w:r>
        <w:t xml:space="preserve">: Inovação em Modelos de Negócios. </w:t>
      </w:r>
      <w:r w:rsidRPr="00BF39EB">
        <w:rPr>
          <w:lang w:val="en-US"/>
        </w:rPr>
        <w:t>Rio de Janeiro: Alta Books, 2011.</w:t>
      </w:r>
    </w:p>
    <w:p w14:paraId="659F5CA4" w14:textId="77777777" w:rsidR="00881FB5" w:rsidRPr="006A581D" w:rsidRDefault="00000000">
      <w:pPr>
        <w:pStyle w:val="Texto"/>
        <w:rPr>
          <w:lang w:val="en-US"/>
        </w:rPr>
      </w:pPr>
      <w:r w:rsidRPr="00BF39EB">
        <w:rPr>
          <w:lang w:val="en-US"/>
        </w:rPr>
        <w:t xml:space="preserve">PEDREGOSA, Fabian et al. Scikit-learn: Machine Learning in Python. </w:t>
      </w:r>
      <w:r w:rsidRPr="00BF39EB">
        <w:rPr>
          <w:b/>
          <w:bCs/>
          <w:lang w:val="en-US"/>
        </w:rPr>
        <w:t>Journal of Machine Learning Research</w:t>
      </w:r>
      <w:r w:rsidRPr="00BF39EB">
        <w:rPr>
          <w:lang w:val="en-US"/>
        </w:rPr>
        <w:t xml:space="preserve">, v. 12, p. 2825-2830, </w:t>
      </w:r>
      <w:proofErr w:type="spellStart"/>
      <w:r w:rsidRPr="00BF39EB">
        <w:rPr>
          <w:lang w:val="en-US"/>
        </w:rPr>
        <w:t>out</w:t>
      </w:r>
      <w:r>
        <w:rPr>
          <w:lang w:val="en-US"/>
        </w:rPr>
        <w:t>ubro</w:t>
      </w:r>
      <w:proofErr w:type="spellEnd"/>
      <w:r w:rsidRPr="00BF39EB">
        <w:rPr>
          <w:lang w:val="en-US"/>
        </w:rPr>
        <w:t>. 2011.</w:t>
      </w:r>
    </w:p>
    <w:p w14:paraId="2DB1FECF" w14:textId="77777777" w:rsidR="00881FB5" w:rsidRDefault="00000000">
      <w:pPr>
        <w:pStyle w:val="Texto"/>
      </w:pPr>
      <w:r w:rsidRPr="00BF39EB">
        <w:rPr>
          <w:lang w:val="en-US"/>
        </w:rPr>
        <w:t xml:space="preserve">PROVOST, Foster; FAWCETT, Tom. </w:t>
      </w:r>
      <w:r>
        <w:rPr>
          <w:b/>
          <w:bCs/>
        </w:rPr>
        <w:t>Data Science para Negócios</w:t>
      </w:r>
      <w:r>
        <w:t>: O que você precisa saber sobre mineração de dados e pensamento analítico de dados. Rio de Janeiro: Alta Books, 2016.</w:t>
      </w:r>
    </w:p>
    <w:p w14:paraId="20890F03" w14:textId="77777777" w:rsidR="00881FB5" w:rsidRPr="006A581D" w:rsidRDefault="00000000">
      <w:pPr>
        <w:pStyle w:val="Texto"/>
        <w:rPr>
          <w:lang w:val="en-US"/>
        </w:rPr>
      </w:pPr>
      <w:r>
        <w:t xml:space="preserve">RAMAKRISHNAN, </w:t>
      </w:r>
      <w:proofErr w:type="spellStart"/>
      <w:r>
        <w:t>Raghu</w:t>
      </w:r>
      <w:proofErr w:type="spellEnd"/>
      <w:r>
        <w:t xml:space="preserve">; GEHRKE, Johannes. </w:t>
      </w:r>
      <w:r>
        <w:rPr>
          <w:b/>
          <w:bCs/>
        </w:rPr>
        <w:t>Sistemas de Gerenciamento de Banco de Dados</w:t>
      </w:r>
      <w:r>
        <w:t xml:space="preserve">. </w:t>
      </w:r>
      <w:r w:rsidRPr="008F4270">
        <w:rPr>
          <w:lang w:val="en-US"/>
        </w:rPr>
        <w:t>3. ed. Porto Alegre: AMGH, 2011.</w:t>
      </w:r>
    </w:p>
    <w:p w14:paraId="4511A854" w14:textId="77777777" w:rsidR="00881FB5" w:rsidRDefault="00000000">
      <w:pPr>
        <w:pStyle w:val="Texto"/>
      </w:pPr>
      <w:r w:rsidRPr="00C16851">
        <w:rPr>
          <w:lang w:val="en-US"/>
        </w:rPr>
        <w:t>SCIKIT-LEARN. User guide: supervised learning. [</w:t>
      </w:r>
      <w:proofErr w:type="spellStart"/>
      <w:r w:rsidRPr="00C16851">
        <w:rPr>
          <w:lang w:val="en-US"/>
        </w:rPr>
        <w:t>S.l.</w:t>
      </w:r>
      <w:proofErr w:type="spellEnd"/>
      <w:r w:rsidRPr="00C16851">
        <w:rPr>
          <w:lang w:val="en-US"/>
        </w:rPr>
        <w:t>]: scikit-learn, [</w:t>
      </w:r>
      <w:proofErr w:type="spellStart"/>
      <w:r w:rsidRPr="00C16851">
        <w:rPr>
          <w:lang w:val="en-US"/>
        </w:rPr>
        <w:t>s.d.</w:t>
      </w:r>
      <w:proofErr w:type="spellEnd"/>
      <w:r w:rsidRPr="00C16851">
        <w:rPr>
          <w:lang w:val="en-US"/>
        </w:rPr>
        <w:t xml:space="preserve">]. </w:t>
      </w:r>
      <w:r w:rsidRPr="008F4270">
        <w:t>Seções sobre regressão logística, árvores de decisão e florestas aleatórias. Disponível em: https://scikit-learn.org/stable/supervised_learning.html. Acesso em: 13 set. 2026.</w:t>
      </w:r>
    </w:p>
    <w:p w14:paraId="517367DF" w14:textId="77777777" w:rsidR="00881FB5" w:rsidRDefault="00000000">
      <w:pPr>
        <w:pStyle w:val="Texto"/>
      </w:pPr>
      <w:r w:rsidRPr="008F4270">
        <w:rPr>
          <w:lang w:val="fr-FR"/>
        </w:rPr>
        <w:t xml:space="preserve">SOMMERVILLE, Ian. </w:t>
      </w:r>
      <w:proofErr w:type="spellStart"/>
      <w:r w:rsidRPr="008F4270">
        <w:rPr>
          <w:b/>
          <w:bCs/>
          <w:lang w:val="fr-FR"/>
        </w:rPr>
        <w:t>Engenharia</w:t>
      </w:r>
      <w:proofErr w:type="spellEnd"/>
      <w:r w:rsidRPr="008F4270">
        <w:rPr>
          <w:b/>
          <w:bCs/>
          <w:lang w:val="fr-FR"/>
        </w:rPr>
        <w:t xml:space="preserve"> de Software</w:t>
      </w:r>
      <w:r w:rsidRPr="008F4270">
        <w:rPr>
          <w:lang w:val="fr-FR"/>
        </w:rPr>
        <w:t xml:space="preserve">. </w:t>
      </w:r>
      <w:r>
        <w:t>9. ed. São Paulo: Pearson, 2011.</w:t>
      </w:r>
    </w:p>
    <w:p w14:paraId="5364A92E" w14:textId="77777777" w:rsidR="00881FB5" w:rsidRDefault="00000000">
      <w:pPr>
        <w:pStyle w:val="Texto"/>
      </w:pPr>
      <w:r>
        <w:t xml:space="preserve">SUPERINTENDÊNCIA DE SEGUROS PRIVADOS (SUSEP). </w:t>
      </w:r>
      <w:r>
        <w:rPr>
          <w:b/>
          <w:bCs/>
        </w:rPr>
        <w:t>Resolução CNSP n. 407, de 30 de junho de 2021</w:t>
      </w:r>
      <w:r>
        <w:t xml:space="preserve">: Dispõe sobre requisitos para autorização de </w:t>
      </w:r>
      <w:r>
        <w:lastRenderedPageBreak/>
        <w:t xml:space="preserve">sociedades seguradoras sob o regime especial simplificado. Rio de Janeiro: SUSEP, 2021. Disponível em: https://www.susep.gov.br. Acesso em: </w:t>
      </w:r>
      <w:r w:rsidRPr="00953327">
        <w:t>jun</w:t>
      </w:r>
      <w:r>
        <w:t>ho. 2026.</w:t>
      </w:r>
    </w:p>
    <w:p w14:paraId="57BB3B60" w14:textId="77777777" w:rsidR="00881FB5" w:rsidRDefault="00000000">
      <w:pPr>
        <w:pStyle w:val="Texto"/>
      </w:pPr>
      <w:r w:rsidRPr="00F17792">
        <w:t xml:space="preserve">TANENBAUM, Andrew S.; BOS, Herbert. </w:t>
      </w:r>
      <w:r>
        <w:rPr>
          <w:b/>
          <w:bCs/>
        </w:rPr>
        <w:t>Sistemas Operacionais Modernos</w:t>
      </w:r>
      <w:r>
        <w:t>. 4. ed. São Paulo: Pearson, 2015.</w:t>
      </w:r>
    </w:p>
    <w:p w14:paraId="44E1C0C5" w14:textId="77777777" w:rsidR="00881FB5" w:rsidRDefault="00000000">
      <w:pPr>
        <w:pStyle w:val="Texto"/>
      </w:pPr>
      <w:r>
        <w:t xml:space="preserve">TRIOLA, Mario F. </w:t>
      </w:r>
      <w:r>
        <w:rPr>
          <w:b/>
          <w:bCs/>
        </w:rPr>
        <w:t>Introdução à Estatística</w:t>
      </w:r>
      <w:r>
        <w:t>. 12. ed. Rio de Janeiro: LTC, 2017.</w:t>
      </w:r>
    </w:p>
    <w:p w14:paraId="23AD18D0" w14:textId="77777777" w:rsidR="00881FB5" w:rsidRPr="006A581D" w:rsidRDefault="00000000">
      <w:pPr>
        <w:pStyle w:val="Texto"/>
        <w:rPr>
          <w:lang w:val="en-US"/>
        </w:rPr>
      </w:pPr>
      <w:r w:rsidRPr="008F4270">
        <w:rPr>
          <w:lang w:val="en-US"/>
        </w:rPr>
        <w:t>TUKEY, John W. Exploratory Data Analysis. Reading, Massachusetts: Addison-Wesley, 1977.</w:t>
      </w:r>
    </w:p>
    <w:p w14:paraId="429DB5D5" w14:textId="77777777" w:rsidR="00881FB5" w:rsidRPr="006A581D" w:rsidRDefault="00000000">
      <w:pPr>
        <w:pStyle w:val="Texto"/>
        <w:rPr>
          <w:lang w:val="en-US"/>
        </w:rPr>
      </w:pPr>
      <w:r w:rsidRPr="00BF39EB">
        <w:rPr>
          <w:lang w:val="en-US"/>
        </w:rPr>
        <w:t xml:space="preserve">VAN ROSSUM, Guido; DRAKE, Fred L. </w:t>
      </w:r>
      <w:r w:rsidRPr="00BF39EB">
        <w:rPr>
          <w:b/>
          <w:bCs/>
          <w:lang w:val="en-US"/>
        </w:rPr>
        <w:t>Python 3 Reference Manual</w:t>
      </w:r>
      <w:r w:rsidRPr="00BF39EB">
        <w:rPr>
          <w:lang w:val="en-US"/>
        </w:rPr>
        <w:t>. Scotts Valley: CreateSpace, 2009.</w:t>
      </w:r>
    </w:p>
    <w:p w14:paraId="37559727" w14:textId="77777777" w:rsidR="00881FB5" w:rsidRDefault="00000000">
      <w:pPr>
        <w:pStyle w:val="Texto"/>
      </w:pPr>
      <w:r w:rsidRPr="00BF39EB">
        <w:rPr>
          <w:lang w:val="en-US"/>
        </w:rPr>
        <w:t xml:space="preserve">VASSILIADIS, Panos. A Survey of Extract-Transform-Load Technology. </w:t>
      </w:r>
      <w:r w:rsidRPr="00BF39EB">
        <w:rPr>
          <w:b/>
          <w:bCs/>
          <w:lang w:val="en-US"/>
        </w:rPr>
        <w:t>International Journal of Data Warehousing and Mining</w:t>
      </w:r>
      <w:r w:rsidRPr="00BF39EB">
        <w:rPr>
          <w:lang w:val="en-US"/>
        </w:rPr>
        <w:t xml:space="preserve">, v. 5, n. 3, p. 1-27, </w:t>
      </w:r>
      <w:proofErr w:type="spellStart"/>
      <w:r w:rsidRPr="00BF39EB">
        <w:rPr>
          <w:lang w:val="en-US"/>
        </w:rPr>
        <w:t>jul</w:t>
      </w:r>
      <w:r>
        <w:rPr>
          <w:lang w:val="en-US"/>
        </w:rPr>
        <w:t>ho</w:t>
      </w:r>
      <w:proofErr w:type="spellEnd"/>
      <w:r w:rsidRPr="00BF39EB">
        <w:rPr>
          <w:lang w:val="en-US"/>
        </w:rPr>
        <w:t>/</w:t>
      </w:r>
      <w:proofErr w:type="spellStart"/>
      <w:r w:rsidRPr="00BF39EB">
        <w:rPr>
          <w:lang w:val="en-US"/>
        </w:rPr>
        <w:t>set</w:t>
      </w:r>
      <w:r>
        <w:rPr>
          <w:lang w:val="en-US"/>
        </w:rPr>
        <w:t>embro</w:t>
      </w:r>
      <w:proofErr w:type="spellEnd"/>
      <w:r w:rsidRPr="00BF39EB">
        <w:rPr>
          <w:lang w:val="en-US"/>
        </w:rPr>
        <w:t xml:space="preserve">. </w:t>
      </w:r>
      <w:r w:rsidRPr="00F17792">
        <w:t>2009.</w:t>
      </w:r>
    </w:p>
    <w:p w14:paraId="699486C9" w14:textId="77777777" w:rsidR="00881FB5" w:rsidRDefault="00000000">
      <w:pPr>
        <w:pStyle w:val="Texto"/>
      </w:pPr>
      <w:r>
        <w:t xml:space="preserve">VIACEP. </w:t>
      </w:r>
      <w:proofErr w:type="spellStart"/>
      <w:r>
        <w:rPr>
          <w:b/>
          <w:bCs/>
        </w:rPr>
        <w:t>ViaCEP</w:t>
      </w:r>
      <w:proofErr w:type="spellEnd"/>
      <w:r>
        <w:t>: Webservice CEP e IBGE gratuito. [</w:t>
      </w:r>
      <w:proofErr w:type="spellStart"/>
      <w:r>
        <w:t>S.l</w:t>
      </w:r>
      <w:proofErr w:type="spellEnd"/>
      <w:r>
        <w:t xml:space="preserve">.]: </w:t>
      </w:r>
      <w:proofErr w:type="spellStart"/>
      <w:r>
        <w:t>ViaCEP</w:t>
      </w:r>
      <w:proofErr w:type="spellEnd"/>
      <w:r>
        <w:t xml:space="preserve">, 2023. Disponível em: https://viacep.com.br. Acesso em: </w:t>
      </w:r>
      <w:r w:rsidRPr="00953327">
        <w:t>jun</w:t>
      </w:r>
      <w:r>
        <w:t>ho. 2026.</w:t>
      </w:r>
    </w:p>
    <w:p w14:paraId="0203C223" w14:textId="77777777" w:rsidR="00881FB5" w:rsidRPr="006A581D" w:rsidRDefault="00000000">
      <w:pPr>
        <w:pStyle w:val="Texto"/>
        <w:rPr>
          <w:lang w:val="en-US"/>
        </w:rPr>
      </w:pPr>
      <w:r w:rsidRPr="00F17792">
        <w:t xml:space="preserve">VIRTANEN, Pauli et al. </w:t>
      </w:r>
      <w:r w:rsidRPr="00BF39EB">
        <w:rPr>
          <w:lang w:val="en-US"/>
        </w:rPr>
        <w:t xml:space="preserve">SciPy 1.0: Fundamental Algorithms for Scientific Computing in Python. </w:t>
      </w:r>
      <w:r w:rsidRPr="00BF39EB">
        <w:rPr>
          <w:b/>
          <w:bCs/>
          <w:lang w:val="en-US"/>
        </w:rPr>
        <w:t>Nature Methods</w:t>
      </w:r>
      <w:r w:rsidRPr="00BF39EB">
        <w:rPr>
          <w:lang w:val="en-US"/>
        </w:rPr>
        <w:t xml:space="preserve">, London, v. 17, n. 3, p. 261-272, </w:t>
      </w:r>
      <w:proofErr w:type="spellStart"/>
      <w:r w:rsidRPr="00BF39EB">
        <w:rPr>
          <w:lang w:val="en-US"/>
        </w:rPr>
        <w:t>mar</w:t>
      </w:r>
      <w:r>
        <w:rPr>
          <w:lang w:val="en-US"/>
        </w:rPr>
        <w:t>ço</w:t>
      </w:r>
      <w:proofErr w:type="spellEnd"/>
      <w:r w:rsidRPr="00BF39EB">
        <w:rPr>
          <w:lang w:val="en-US"/>
        </w:rPr>
        <w:t>. 2020.</w:t>
      </w:r>
    </w:p>
    <w:p w14:paraId="653B6884" w14:textId="77777777" w:rsidR="00881FB5" w:rsidRDefault="00000000">
      <w:pPr>
        <w:pStyle w:val="Texto"/>
      </w:pPr>
      <w:r w:rsidRPr="00BF39EB">
        <w:rPr>
          <w:lang w:val="en-US"/>
        </w:rPr>
        <w:t xml:space="preserve">WASKOM, Michael. seaborn: Statistical Data Visualization. </w:t>
      </w:r>
      <w:r w:rsidRPr="00BF39EB">
        <w:rPr>
          <w:b/>
          <w:bCs/>
          <w:lang w:val="en-US"/>
        </w:rPr>
        <w:t xml:space="preserve">Journal of </w:t>
      </w:r>
      <w:proofErr w:type="gramStart"/>
      <w:r w:rsidRPr="00BF39EB">
        <w:rPr>
          <w:b/>
          <w:bCs/>
          <w:lang w:val="en-US"/>
        </w:rPr>
        <w:t>Open Source</w:t>
      </w:r>
      <w:proofErr w:type="gramEnd"/>
      <w:r w:rsidRPr="00BF39EB">
        <w:rPr>
          <w:b/>
          <w:bCs/>
          <w:lang w:val="en-US"/>
        </w:rPr>
        <w:t xml:space="preserve"> Software</w:t>
      </w:r>
      <w:r w:rsidRPr="00BF39EB">
        <w:rPr>
          <w:lang w:val="en-US"/>
        </w:rPr>
        <w:t xml:space="preserve">, v. 6, n. 60, p. 3021, </w:t>
      </w:r>
      <w:proofErr w:type="spellStart"/>
      <w:r w:rsidRPr="00BF39EB">
        <w:rPr>
          <w:lang w:val="en-US"/>
        </w:rPr>
        <w:t>abr</w:t>
      </w:r>
      <w:r>
        <w:rPr>
          <w:lang w:val="en-US"/>
        </w:rPr>
        <w:t>il</w:t>
      </w:r>
      <w:proofErr w:type="spellEnd"/>
      <w:r w:rsidRPr="00BF39EB">
        <w:rPr>
          <w:lang w:val="en-US"/>
        </w:rPr>
        <w:t>. 2021.</w:t>
      </w:r>
    </w:p>
    <w:sectPr w:rsidR="00881FB5" w:rsidSect="00282328">
      <w:pgSz w:w="11906" w:h="16838" w:code="9"/>
      <w:pgMar w:top="1701" w:right="1134" w:bottom="1134" w:left="1701" w:header="720" w:footer="720" w:gutter="0"/>
      <w:pgNumType w:start="1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9E8B" w14:textId="77777777" w:rsidR="00231DE2" w:rsidRDefault="00231DE2">
      <w:r>
        <w:separator/>
      </w:r>
    </w:p>
  </w:endnote>
  <w:endnote w:type="continuationSeparator" w:id="0">
    <w:p w14:paraId="4D87428A" w14:textId="77777777" w:rsidR="00231DE2" w:rsidRDefault="00231DE2">
      <w:r>
        <w:continuationSeparator/>
      </w:r>
    </w:p>
  </w:endnote>
  <w:endnote w:type="continuationNotice" w:id="1">
    <w:p w14:paraId="6BACE43A" w14:textId="77777777" w:rsidR="00231DE2" w:rsidRDefault="00231D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roid Sans Fallback">
    <w:altName w:val="Segoe UI"/>
    <w:charset w:val="00"/>
    <w:family w:val="auto"/>
    <w:pitch w:val="variable"/>
  </w:font>
  <w:font w:name="Liberation Sans">
    <w:altName w:val="Arial"/>
    <w:panose1 w:val="020B0604020202020204"/>
    <w:charset w:val="00"/>
    <w:family w:val="swiss"/>
    <w:pitch w:val="variable"/>
    <w:sig w:usb0="E0000AFF" w:usb1="500078FF" w:usb2="00000021" w:usb3="00000000" w:csb0="000001BF" w:csb1="00000000"/>
  </w:font>
  <w:font w:name="Free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A05C" w14:textId="77777777" w:rsidR="00B63DBF" w:rsidRDefault="0062027C">
    <w:pPr>
      <w:pStyle w:val="Rodap"/>
      <w:pBdr>
        <w:top w:val="single" w:sz="4" w:space="1" w:color="auto"/>
      </w:pBdr>
      <w:rPr>
        <w:i/>
      </w:rPr>
    </w:pPr>
    <w:r>
      <w:rPr>
        <w:i/>
      </w:rPr>
      <w:t xml:space="preserve">Ciências de dados para negócios </w:t>
    </w:r>
    <w:r w:rsidR="00B63DBF">
      <w:rPr>
        <w:i/>
      </w:rPr>
      <w:tab/>
    </w:r>
    <w:r w:rsidR="00B63DBF">
      <w:rPr>
        <w: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7D13C" w14:textId="77777777" w:rsidR="00231DE2" w:rsidRDefault="00231DE2">
      <w:r>
        <w:separator/>
      </w:r>
    </w:p>
  </w:footnote>
  <w:footnote w:type="continuationSeparator" w:id="0">
    <w:p w14:paraId="7A094C61" w14:textId="77777777" w:rsidR="00231DE2" w:rsidRDefault="00231DE2">
      <w:r>
        <w:continuationSeparator/>
      </w:r>
    </w:p>
  </w:footnote>
  <w:footnote w:id="1">
    <w:p w14:paraId="2C1470C0" w14:textId="77777777" w:rsidR="006A581D" w:rsidRDefault="006A581D"/>
    <w:p w14:paraId="273640E8" w14:textId="77777777" w:rsidR="00000000" w:rsidRDefault="00000000"/>
  </w:footnote>
  <w:footnote w:id="2">
    <w:p w14:paraId="6764BEE0" w14:textId="77777777" w:rsidR="00000000" w:rsidRDefault="00000000">
      <w:r>
        <w:rPr>
          <w:rStyle w:val="Refdenotaderodap"/>
        </w:rPr>
        <w:footnoteRef/>
      </w:r>
      <w:r>
        <w:t xml:space="preserve">Data Warehouse (DW): repositório centralizado projetado para consolidar e integrar grandes volumes de dados provenientes de múltiplas fontes transacionais (OLTP), otimizado para consultas analíticas (OLAP). Conceito formalizado por William H. </w:t>
      </w:r>
      <w:proofErr w:type="spellStart"/>
      <w:r>
        <w:t>Inmon</w:t>
      </w:r>
      <w:proofErr w:type="spellEnd"/>
      <w:r>
        <w:t>, considerado o "pai do Data Warehouse".</w:t>
      </w:r>
    </w:p>
  </w:footnote>
  <w:footnote w:id="3">
    <w:p w14:paraId="1EFB72DD" w14:textId="77777777" w:rsidR="00000000" w:rsidRDefault="00000000">
      <w:r>
        <w:rPr>
          <w:rStyle w:val="Refdenotaderodap"/>
        </w:rPr>
        <w:footnoteRef/>
      </w:r>
      <w:r>
        <w:t xml:space="preserve">Google </w:t>
      </w:r>
      <w:proofErr w:type="spellStart"/>
      <w:r>
        <w:t>Colaboratory</w:t>
      </w:r>
      <w:proofErr w:type="spellEnd"/>
      <w:r>
        <w:t xml:space="preserve"> (Colab): ambiente de notebooks </w:t>
      </w:r>
      <w:proofErr w:type="spellStart"/>
      <w:r>
        <w:t>Jupyter</w:t>
      </w:r>
      <w:proofErr w:type="spellEnd"/>
      <w:r>
        <w:t xml:space="preserve"> hospedado na nuvem pelo Google, com acesso gratuito a recursos de GPU/TPU. Amplamente utilizado na comunidade de Ciência de Dados por eliminar a necessidade de configuração local de ambiente e facilitar o compartilhamento de análises reprodutíveis.</w:t>
      </w:r>
    </w:p>
  </w:footnote>
  <w:footnote w:id="4">
    <w:p w14:paraId="2F7259CF" w14:textId="77777777" w:rsidR="00000000" w:rsidRDefault="00000000">
      <w:r>
        <w:rPr>
          <w:rStyle w:val="Refdenotaderodap"/>
        </w:rPr>
        <w:footnoteRef/>
      </w:r>
      <w:r>
        <w:t>ETL (</w:t>
      </w:r>
      <w:proofErr w:type="spellStart"/>
      <w:r>
        <w:t>Extract</w:t>
      </w:r>
      <w:proofErr w:type="spellEnd"/>
      <w:r>
        <w:t xml:space="preserve">, </w:t>
      </w:r>
      <w:proofErr w:type="spellStart"/>
      <w:r>
        <w:t>Transform</w:t>
      </w:r>
      <w:proofErr w:type="spellEnd"/>
      <w:r>
        <w:t xml:space="preserve">, </w:t>
      </w:r>
      <w:proofErr w:type="spellStart"/>
      <w:r>
        <w:t>Load</w:t>
      </w:r>
      <w:proofErr w:type="spellEnd"/>
      <w:r>
        <w:t xml:space="preserve"> — Extrair, Transformar, Carregar): processo de pipeline de dados responsável por extrair dados das fontes de origem, aplicar regras de limpeza e transformação, e carregá-los no destino analítico (DW ou Data Mart). Processo fundamental para garantir a qualidade e consistência dos dados.</w:t>
      </w:r>
    </w:p>
  </w:footnote>
  <w:footnote w:id="5">
    <w:p w14:paraId="50EC25A7" w14:textId="77777777" w:rsidR="00000000" w:rsidRDefault="00000000">
      <w:r>
        <w:rPr>
          <w:rStyle w:val="Refdenotaderodap"/>
        </w:rPr>
        <w:footnoteRef/>
      </w:r>
      <w:r>
        <w:t xml:space="preserve">OLAP (Online </w:t>
      </w:r>
      <w:proofErr w:type="spellStart"/>
      <w:r>
        <w:t>Analytical</w:t>
      </w:r>
      <w:proofErr w:type="spellEnd"/>
      <w:r>
        <w:t xml:space="preserve"> </w:t>
      </w:r>
      <w:proofErr w:type="spellStart"/>
      <w:r>
        <w:t>Processing</w:t>
      </w:r>
      <w:proofErr w:type="spellEnd"/>
      <w:r>
        <w:t xml:space="preserve"> — Processamento Analítico Online): conjunto de técnicas e tecnologias para análise multidimensional de dados corporativos, permitindo operações de </w:t>
      </w:r>
      <w:proofErr w:type="spellStart"/>
      <w:r>
        <w:t>drill-down</w:t>
      </w:r>
      <w:proofErr w:type="spellEnd"/>
      <w:r>
        <w:t xml:space="preserve">, </w:t>
      </w:r>
      <w:proofErr w:type="spellStart"/>
      <w:r>
        <w:t>roll-up</w:t>
      </w:r>
      <w:proofErr w:type="spellEnd"/>
      <w:r>
        <w:t xml:space="preserve">, </w:t>
      </w:r>
      <w:proofErr w:type="spellStart"/>
      <w:r>
        <w:t>slice</w:t>
      </w:r>
      <w:proofErr w:type="spellEnd"/>
      <w:r>
        <w:t xml:space="preserve"> </w:t>
      </w:r>
      <w:proofErr w:type="spellStart"/>
      <w:r>
        <w:t>and</w:t>
      </w:r>
      <w:proofErr w:type="spellEnd"/>
      <w:r>
        <w:t xml:space="preserve"> </w:t>
      </w:r>
      <w:proofErr w:type="spellStart"/>
      <w:r>
        <w:t>dice</w:t>
      </w:r>
      <w:proofErr w:type="spellEnd"/>
      <w:r>
        <w:t xml:space="preserve"> e pivotamento. Contrapõe-se ao OLTP (Online </w:t>
      </w:r>
      <w:proofErr w:type="spellStart"/>
      <w:r>
        <w:t>Transaction</w:t>
      </w:r>
      <w:proofErr w:type="spellEnd"/>
      <w:r>
        <w:t xml:space="preserve"> </w:t>
      </w:r>
      <w:proofErr w:type="spellStart"/>
      <w:r>
        <w:t>Processing</w:t>
      </w:r>
      <w:proofErr w:type="spellEnd"/>
      <w:r>
        <w:t>), otimizado para transações operacionais de alta frequência.</w:t>
      </w:r>
    </w:p>
  </w:footnote>
  <w:footnote w:id="6">
    <w:p w14:paraId="0E6D4E23" w14:textId="77777777" w:rsidR="00000000" w:rsidRDefault="00000000">
      <w:r>
        <w:rPr>
          <w:rStyle w:val="Refdenotaderodap"/>
        </w:rPr>
        <w:footnoteRef/>
      </w:r>
      <w:r>
        <w:t xml:space="preserve">Star </w:t>
      </w:r>
      <w:proofErr w:type="spellStart"/>
      <w:r>
        <w:t>Schema</w:t>
      </w:r>
      <w:proofErr w:type="spellEnd"/>
      <w:r>
        <w:t xml:space="preserve"> (Esquema Estrela): modelo de dados dimensional proposto por Ralph </w:t>
      </w:r>
      <w:proofErr w:type="spellStart"/>
      <w:r>
        <w:t>Kimball</w:t>
      </w:r>
      <w:proofErr w:type="spellEnd"/>
      <w:r>
        <w:t xml:space="preserve"> em que uma tabela de fatos central, contendo métricas quantitativas, é conectada a tabelas de dimensões </w:t>
      </w:r>
      <w:proofErr w:type="spellStart"/>
      <w:r>
        <w:t>desnormalizadas</w:t>
      </w:r>
      <w:proofErr w:type="spellEnd"/>
      <w:r>
        <w:t xml:space="preserve"> que descrevem o contexto dos fatos (tempo, produto, cliente, localização). Modelo padrão para Data </w:t>
      </w:r>
      <w:proofErr w:type="spellStart"/>
      <w:r>
        <w:t>Marts</w:t>
      </w:r>
      <w:proofErr w:type="spellEnd"/>
      <w:r>
        <w:t xml:space="preserve"> e soluções de BI por sua simplicidade e desempenho em consultas analíticas.</w:t>
      </w:r>
    </w:p>
  </w:footnote>
  <w:footnote w:id="7">
    <w:p w14:paraId="125B5FB9" w14:textId="77777777" w:rsidR="00000000" w:rsidRDefault="00000000">
      <w:r>
        <w:rPr>
          <w:rStyle w:val="Refdenotaderodap"/>
        </w:rPr>
        <w:footnoteRef/>
      </w:r>
      <w:r>
        <w:t xml:space="preserve">DAX (Data </w:t>
      </w:r>
      <w:proofErr w:type="spellStart"/>
      <w:r>
        <w:t>Analysis</w:t>
      </w:r>
      <w:proofErr w:type="spellEnd"/>
      <w:r>
        <w:t xml:space="preserve"> </w:t>
      </w:r>
      <w:proofErr w:type="spellStart"/>
      <w:r>
        <w:t>Expressions</w:t>
      </w:r>
      <w:proofErr w:type="spellEnd"/>
      <w:r>
        <w:t xml:space="preserve">): linguagem de fórmulas desenvolvida pela Microsoft para cálculos em modelos tabulares do Power BI, </w:t>
      </w:r>
      <w:proofErr w:type="spellStart"/>
      <w:r>
        <w:t>Analysis</w:t>
      </w:r>
      <w:proofErr w:type="spellEnd"/>
      <w:r>
        <w:t xml:space="preserve"> Services e Power </w:t>
      </w:r>
      <w:proofErr w:type="spellStart"/>
      <w:r>
        <w:t>Pivot</w:t>
      </w:r>
      <w:proofErr w:type="spellEnd"/>
      <w:r>
        <w:t>. Permite criar medidas calculadas, colunas calculadas e tabelas calculadas, com suporte a funções de inteligência temporal, filtros contextuais e agregações complexas.</w:t>
      </w:r>
    </w:p>
  </w:footnote>
  <w:footnote w:id="8">
    <w:p w14:paraId="5673E8DD" w14:textId="77777777" w:rsidR="00000000" w:rsidRDefault="00000000">
      <w:r>
        <w:rPr>
          <w:rStyle w:val="Refdenotaderodap"/>
        </w:rPr>
        <w:footnoteRef/>
      </w:r>
      <w:r>
        <w:t>Insurtech (</w:t>
      </w:r>
      <w:proofErr w:type="spellStart"/>
      <w:r>
        <w:t>Insurance</w:t>
      </w:r>
      <w:proofErr w:type="spellEnd"/>
      <w:r>
        <w:t xml:space="preserve"> + Technology): segmento da indústria de seguros que aplica inovação tecnológica — como Machine Learning, Big Data, IoT e automação — para transformar produtos, processos e modelos de negócios tradicionais do setor securitário. No Brasil, regulado pela Superintendência de Seguros Privados (SUSEP).</w:t>
      </w:r>
    </w:p>
  </w:footnote>
  <w:footnote w:id="9">
    <w:p w14:paraId="37B94A04" w14:textId="77777777" w:rsidR="00000000" w:rsidRDefault="00000000">
      <w:r>
        <w:rPr>
          <w:rStyle w:val="Refdenotaderodap"/>
        </w:rPr>
        <w:footnoteRef/>
      </w:r>
      <w:r>
        <w:t>IQR (</w:t>
      </w:r>
      <w:proofErr w:type="spellStart"/>
      <w:r>
        <w:t>Interquartile</w:t>
      </w:r>
      <w:proofErr w:type="spellEnd"/>
      <w:r>
        <w:t xml:space="preserve"> Range — Amplitude Interquartil): medida estatística de dispersão definida pela diferença entre o terceiro quartil (Q3, percentil 75) e o primeiro quartil (Q1, percentil 25). Utilizada no método de detecção de outliers de </w:t>
      </w:r>
      <w:proofErr w:type="spellStart"/>
      <w:r>
        <w:t>Tukey</w:t>
      </w:r>
      <w:proofErr w:type="spellEnd"/>
      <w:r>
        <w:t>: valores abaixo de Q1 − 1,5·IQR ou acima de Q3 + 1,5·IQR são classificados como discrepantes.</w:t>
      </w:r>
    </w:p>
  </w:footnote>
  <w:footnote w:id="10">
    <w:p w14:paraId="5A594C39" w14:textId="77777777" w:rsidR="00000000" w:rsidRDefault="00000000">
      <w:r>
        <w:rPr>
          <w:rStyle w:val="Refdenotaderodap"/>
        </w:rPr>
        <w:footnoteRef/>
      </w:r>
      <w:r>
        <w:t>Índice B-</w:t>
      </w:r>
      <w:proofErr w:type="spellStart"/>
      <w:r>
        <w:t>Tree</w:t>
      </w:r>
      <w:proofErr w:type="spellEnd"/>
      <w:r>
        <w:t xml:space="preserve"> (Árvore B): estrutura de dados de árvore balanceada amplamente utilizada em sistemas de gerenciamento de banco de dados (</w:t>
      </w:r>
      <w:proofErr w:type="spellStart"/>
      <w:r>
        <w:t>SGBDs</w:t>
      </w:r>
      <w:proofErr w:type="spellEnd"/>
      <w:r>
        <w:t xml:space="preserve">) para indexação. Garante operações de busca, inserção e deleção em tempo </w:t>
      </w:r>
      <w:proofErr w:type="gramStart"/>
      <w:r>
        <w:t>O(</w:t>
      </w:r>
      <w:proofErr w:type="gramEnd"/>
      <w:r>
        <w:t>log n), sendo ideal para consultas de igualdade e de intervalo em colunas com alta cardinalidade.</w:t>
      </w:r>
    </w:p>
  </w:footnote>
  <w:footnote w:id="11">
    <w:p w14:paraId="2ECE1F91" w14:textId="77777777" w:rsidR="00000000" w:rsidRDefault="00000000">
      <w:r>
        <w:rPr>
          <w:rStyle w:val="Refdenotaderodap"/>
        </w:rPr>
        <w:footnoteRef/>
      </w:r>
      <w:r>
        <w:t>Full-</w:t>
      </w:r>
      <w:proofErr w:type="spellStart"/>
      <w:r>
        <w:t>Text</w:t>
      </w:r>
      <w:proofErr w:type="spellEnd"/>
      <w:r>
        <w:t xml:space="preserve"> Search (Busca de Texto Completo): mecanismo de indexação e recuperação de informação que analisa o conteúdo textual de documentos criando índices invertidos (</w:t>
      </w:r>
      <w:proofErr w:type="spellStart"/>
      <w:r>
        <w:t>inverted</w:t>
      </w:r>
      <w:proofErr w:type="spellEnd"/>
      <w:r>
        <w:t xml:space="preserve"> index). Diferencia-se da busca por padrão (LIKE/ILIKE) por aplicar tokenização, </w:t>
      </w:r>
      <w:proofErr w:type="spellStart"/>
      <w:r>
        <w:t>stemming</w:t>
      </w:r>
      <w:proofErr w:type="spellEnd"/>
      <w:r>
        <w:t xml:space="preserve"> e ranqueamento por relevância (TF-IDF), com desempenho ordens de magnitude superior para grandes volumes de texto.</w:t>
      </w:r>
    </w:p>
  </w:footnote>
  <w:footnote w:id="12">
    <w:p w14:paraId="349DD6FE" w14:textId="77777777" w:rsidR="00000000" w:rsidRDefault="00000000">
      <w:pPr>
        <w:spacing w:after="60"/>
      </w:pPr>
      <w:r>
        <w:rPr>
          <w:vertAlign w:val="superscript"/>
        </w:rPr>
        <w:footnoteRef/>
      </w:r>
      <w:r>
        <w:t xml:space="preserve"> Aprendizado supervisionado: o algoritmo aprende com exemplos que já possuem uma resposta conhecida, chamada rótulo. Neste projeto, a resposta indica se o histórico atende à regra de alto risco.</w:t>
      </w:r>
    </w:p>
  </w:footnote>
  <w:footnote w:id="13">
    <w:p w14:paraId="264D9588" w14:textId="77777777" w:rsidR="00000000" w:rsidRDefault="00000000">
      <w:pPr>
        <w:spacing w:after="60"/>
      </w:pPr>
      <w:r>
        <w:rPr>
          <w:vertAlign w:val="superscript"/>
        </w:rPr>
        <w:footnoteRef/>
      </w:r>
      <w:r>
        <w:t xml:space="preserve"> Notebook é um documento computacional que reúne texto, código e resultados. CSV é um arquivo de dados em linhas e colunas, usado para transportar as informações extraídas do banco.</w:t>
      </w:r>
    </w:p>
  </w:footnote>
  <w:footnote w:id="14">
    <w:p w14:paraId="096E5249" w14:textId="77777777" w:rsidR="00000000" w:rsidRDefault="00000000">
      <w:pPr>
        <w:spacing w:after="60"/>
      </w:pPr>
      <w:r>
        <w:rPr>
          <w:vertAlign w:val="superscript"/>
        </w:rPr>
        <w:footnoteRef/>
      </w:r>
      <w:r>
        <w:t xml:space="preserve"> Pandas é uma biblioteca Python para organizar dados tabulares. Expressões regulares são padrões de busca em texto; aqui, ajudaram a selecionar descrições de produtos ligados ao chopp e aos equipamentos.</w:t>
      </w:r>
    </w:p>
  </w:footnote>
  <w:footnote w:id="15">
    <w:p w14:paraId="68575FC2" w14:textId="77777777" w:rsidR="00000000" w:rsidRDefault="00000000">
      <w:pPr>
        <w:spacing w:after="60"/>
      </w:pPr>
      <w:r>
        <w:rPr>
          <w:vertAlign w:val="superscript"/>
        </w:rPr>
        <w:footnoteRef/>
      </w:r>
      <w:r>
        <w:t xml:space="preserve"> A estratificação mantém proporções semelhantes das classes nos grupos. Na validação cruzada, alternam-se as partes usadas para aprender e avaliar. A semente 42 permite repetir o sorteio sob as mesmas condições; ela não é uma nota de desempenho.</w:t>
      </w:r>
    </w:p>
  </w:footnote>
  <w:footnote w:id="16">
    <w:p w14:paraId="7B0179E1" w14:textId="77777777" w:rsidR="00000000" w:rsidRDefault="00000000">
      <w:pPr>
        <w:spacing w:after="60"/>
      </w:pPr>
      <w:r>
        <w:rPr>
          <w:vertAlign w:val="superscript"/>
        </w:rPr>
        <w:footnoteRef/>
      </w:r>
      <w:r>
        <w:t xml:space="preserve"> Sobreajuste ocorre quando o modelo se adapta demais aos exemplos de treinamento e perde desempenho em outros casos. A profundidade limita a sequência de decisões de uma árvore; cada folha é um grupo final de classificação.</w:t>
      </w:r>
    </w:p>
  </w:footnote>
  <w:footnote w:id="17">
    <w:p w14:paraId="02AD95DE" w14:textId="77777777" w:rsidR="00000000" w:rsidRDefault="00000000">
      <w:pPr>
        <w:spacing w:after="60"/>
      </w:pPr>
      <w:r>
        <w:rPr>
          <w:vertAlign w:val="superscript"/>
        </w:rPr>
        <w:footnoteRef/>
      </w:r>
      <w:r>
        <w:t xml:space="preserve"> O valor antes de ± é a média das avaliações; o valor depois é o desvio-padrão, que indica quanto os resultados variaram entre as partições. Maior variação sinaliza menor estabilidade nesse procedimento.</w:t>
      </w:r>
    </w:p>
  </w:footnote>
  <w:footnote w:id="18">
    <w:p w14:paraId="585B1321" w14:textId="77777777" w:rsidR="00000000" w:rsidRDefault="00000000">
      <w:pPr>
        <w:spacing w:after="60"/>
      </w:pPr>
      <w:r>
        <w:rPr>
          <w:vertAlign w:val="superscript"/>
        </w:rPr>
        <w:footnoteRef/>
      </w:r>
      <w:r>
        <w:t xml:space="preserve"> Flask fornece a estrutura do serviço web. PKL armazena o modelo e suas transformações para reutilização. As rotas são endereços internos da aplicação que recebem consultas ou devolvem resultados.</w:t>
      </w:r>
    </w:p>
  </w:footnote>
  <w:footnote w:id="19">
    <w:p w14:paraId="38F9BCA5" w14:textId="77777777" w:rsidR="00000000" w:rsidRDefault="00000000">
      <w:pPr>
        <w:spacing w:after="60"/>
      </w:pPr>
      <w:r>
        <w:rPr>
          <w:vertAlign w:val="superscript"/>
        </w:rPr>
        <w:footnoteRef/>
      </w:r>
      <w:r>
        <w:t xml:space="preserve"> O limiar é o ponto de corte da decisão. Com limiar 0,50, um escore de 0,60 recebe classificação binária de risco, embora permaneça na faixa visual média. Os 20% do histórico são outra regra: definem os exemplos usados para treinar.</w:t>
      </w:r>
    </w:p>
  </w:footnote>
  <w:footnote w:id="20">
    <w:p w14:paraId="5FC6E6BF" w14:textId="77777777" w:rsidR="00000000" w:rsidRDefault="00000000">
      <w:pPr>
        <w:spacing w:after="60"/>
      </w:pPr>
      <w:r>
        <w:rPr>
          <w:vertAlign w:val="superscript"/>
        </w:rPr>
        <w:footnoteRef/>
      </w:r>
      <w:r>
        <w:t xml:space="preserve"> Pipeline: sequência de etapas encadeadas em que a saída de uma alimenta a seguinte. Aqui, cada notebook cumpre uma etapa e grava um arquivo ou tabela que o próximo lê.</w:t>
      </w:r>
    </w:p>
  </w:footnote>
  <w:footnote w:id="21">
    <w:p w14:paraId="6C8F214C" w14:textId="77777777" w:rsidR="00000000" w:rsidRDefault="00000000">
      <w:pPr>
        <w:spacing w:after="60"/>
      </w:pPr>
      <w:r>
        <w:rPr>
          <w:vertAlign w:val="superscript"/>
        </w:rPr>
        <w:footnoteRef/>
      </w:r>
      <w:r>
        <w:t xml:space="preserve"> Dump relacional: cópia integral do banco de dados em formato de texto, com os comandos necessários para recriar tabelas e registros. Permite analisar o conteúdo sem acesso direto ao sistema em operação.</w:t>
      </w:r>
    </w:p>
  </w:footnote>
  <w:footnote w:id="22">
    <w:p w14:paraId="49FD60BD" w14:textId="77777777" w:rsidR="00000000" w:rsidRDefault="00000000">
      <w:pPr>
        <w:spacing w:after="60"/>
      </w:pPr>
      <w:r>
        <w:rPr>
          <w:vertAlign w:val="superscript"/>
        </w:rPr>
        <w:footnoteRef/>
      </w:r>
      <w:r>
        <w:t xml:space="preserve"> Vazamento de dados: uso, como entrada do modelo, de informação que só existe depois do fato a ser previsto, ou que dele deriva. Produz desempenho alto na avaliação e sem valor na prática.</w:t>
      </w:r>
    </w:p>
  </w:footnote>
  <w:footnote w:id="23">
    <w:p w14:paraId="1874FD84" w14:textId="77777777" w:rsidR="00000000" w:rsidRDefault="00000000">
      <w:pPr>
        <w:spacing w:after="60"/>
      </w:pPr>
      <w:r>
        <w:rPr>
          <w:vertAlign w:val="superscript"/>
        </w:rPr>
        <w:footnoteRef/>
      </w:r>
      <w:r>
        <w:t xml:space="preserve"> Unity Catalog: componente do Databricks que organiza e controla o acesso aos dados por catálogo, esquema e tabela. Tabela gerenciada é aquela cujo armazenamento e ciclo de vida ficam sob controle da própria plataforma.</w:t>
      </w:r>
    </w:p>
  </w:footnote>
  <w:footnote w:id="24">
    <w:p w14:paraId="5B2E7609" w14:textId="77777777" w:rsidR="00000000" w:rsidRDefault="00000000">
      <w:pPr>
        <w:spacing w:after="60"/>
      </w:pPr>
      <w:r>
        <w:rPr>
          <w:vertAlign w:val="superscript"/>
        </w:rPr>
        <w:footnoteRef/>
      </w:r>
      <w:r>
        <w:t xml:space="preserve"> MLflow: ferramenta de registro de experimentos de aprendizado de máquina. Guarda, a cada execução, os parâmetros usados, as métricas obtidas e os arquivos gerados, permitindo comparar e recuperar resultados anteriores.</w:t>
      </w:r>
    </w:p>
  </w:footnote>
  <w:footnote w:id="25">
    <w:p w14:paraId="2073233E" w14:textId="77777777" w:rsidR="00000000" w:rsidRDefault="00000000">
      <w:pPr>
        <w:spacing w:after="60"/>
      </w:pPr>
      <w:r>
        <w:rPr>
          <w:vertAlign w:val="superscript"/>
        </w:rPr>
        <w:footnoteRef/>
      </w:r>
      <w:r>
        <w:t xml:space="preserve"> Coeficiente de correlação de Matthews (MCC): medida que resume o acerto nas duas classes em um único valor, entre -1 e 1. Vale 0 para o classificador que ignora as entradas e só é alto quando ambas as classes são bem classificadas, o que o torna adequado a bases desbalanceadas.</w:t>
      </w:r>
    </w:p>
  </w:footnote>
  <w:footnote w:id="26">
    <w:p w14:paraId="7C1BD18B" w14:textId="77777777" w:rsidR="00000000" w:rsidRDefault="00000000">
      <w:pPr>
        <w:spacing w:after="60"/>
      </w:pPr>
      <w:r>
        <w:rPr>
          <w:vertAlign w:val="superscript"/>
        </w:rPr>
        <w:footnoteRef/>
      </w:r>
      <w:r>
        <w:t xml:space="preserve"> Intervalo de confiança: faixa em torno de um valor medido que expressa a incerteza da estimativa. Faixas largas, comuns em amostras pequenas, indicam que o valor observado poderia ser sensivelmente diferente em outra amostra.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09A"/>
    <w:multiLevelType w:val="multilevel"/>
    <w:tmpl w:val="9698E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2740"/>
    <w:multiLevelType w:val="hybridMultilevel"/>
    <w:tmpl w:val="6FC0B5D4"/>
    <w:lvl w:ilvl="0" w:tplc="810055DE">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2" w15:restartNumberingAfterBreak="0">
    <w:nsid w:val="02330509"/>
    <w:multiLevelType w:val="hybridMultilevel"/>
    <w:tmpl w:val="D734929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2A816C1"/>
    <w:multiLevelType w:val="hybridMultilevel"/>
    <w:tmpl w:val="E6503ECE"/>
    <w:lvl w:ilvl="0" w:tplc="3BB60994">
      <w:start w:val="1"/>
      <w:numFmt w:val="decimal"/>
      <w:lvlText w:val="%1."/>
      <w:lvlJc w:val="left"/>
      <w:pPr>
        <w:ind w:left="473" w:hanging="360"/>
      </w:pPr>
      <w:rPr>
        <w:rFonts w:hint="default"/>
      </w:rPr>
    </w:lvl>
    <w:lvl w:ilvl="1" w:tplc="04160019" w:tentative="1">
      <w:start w:val="1"/>
      <w:numFmt w:val="lowerLetter"/>
      <w:lvlText w:val="%2."/>
      <w:lvlJc w:val="left"/>
      <w:pPr>
        <w:ind w:left="1193" w:hanging="360"/>
      </w:pPr>
    </w:lvl>
    <w:lvl w:ilvl="2" w:tplc="0416001B" w:tentative="1">
      <w:start w:val="1"/>
      <w:numFmt w:val="lowerRoman"/>
      <w:lvlText w:val="%3."/>
      <w:lvlJc w:val="right"/>
      <w:pPr>
        <w:ind w:left="1913" w:hanging="180"/>
      </w:pPr>
    </w:lvl>
    <w:lvl w:ilvl="3" w:tplc="0416000F" w:tentative="1">
      <w:start w:val="1"/>
      <w:numFmt w:val="decimal"/>
      <w:lvlText w:val="%4."/>
      <w:lvlJc w:val="left"/>
      <w:pPr>
        <w:ind w:left="2633" w:hanging="360"/>
      </w:pPr>
    </w:lvl>
    <w:lvl w:ilvl="4" w:tplc="04160019" w:tentative="1">
      <w:start w:val="1"/>
      <w:numFmt w:val="lowerLetter"/>
      <w:lvlText w:val="%5."/>
      <w:lvlJc w:val="left"/>
      <w:pPr>
        <w:ind w:left="3353" w:hanging="360"/>
      </w:pPr>
    </w:lvl>
    <w:lvl w:ilvl="5" w:tplc="0416001B" w:tentative="1">
      <w:start w:val="1"/>
      <w:numFmt w:val="lowerRoman"/>
      <w:lvlText w:val="%6."/>
      <w:lvlJc w:val="right"/>
      <w:pPr>
        <w:ind w:left="4073" w:hanging="180"/>
      </w:pPr>
    </w:lvl>
    <w:lvl w:ilvl="6" w:tplc="0416000F" w:tentative="1">
      <w:start w:val="1"/>
      <w:numFmt w:val="decimal"/>
      <w:lvlText w:val="%7."/>
      <w:lvlJc w:val="left"/>
      <w:pPr>
        <w:ind w:left="4793" w:hanging="360"/>
      </w:pPr>
    </w:lvl>
    <w:lvl w:ilvl="7" w:tplc="04160019" w:tentative="1">
      <w:start w:val="1"/>
      <w:numFmt w:val="lowerLetter"/>
      <w:lvlText w:val="%8."/>
      <w:lvlJc w:val="left"/>
      <w:pPr>
        <w:ind w:left="5513" w:hanging="360"/>
      </w:pPr>
    </w:lvl>
    <w:lvl w:ilvl="8" w:tplc="0416001B" w:tentative="1">
      <w:start w:val="1"/>
      <w:numFmt w:val="lowerRoman"/>
      <w:lvlText w:val="%9."/>
      <w:lvlJc w:val="right"/>
      <w:pPr>
        <w:ind w:left="6233" w:hanging="180"/>
      </w:pPr>
    </w:lvl>
  </w:abstractNum>
  <w:abstractNum w:abstractNumId="4" w15:restartNumberingAfterBreak="0">
    <w:nsid w:val="07CF4D51"/>
    <w:multiLevelType w:val="hybridMultilevel"/>
    <w:tmpl w:val="86841F10"/>
    <w:lvl w:ilvl="0" w:tplc="A1F4A7BC">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5" w15:restartNumberingAfterBreak="0">
    <w:nsid w:val="09222038"/>
    <w:multiLevelType w:val="multilevel"/>
    <w:tmpl w:val="62A8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53E18"/>
    <w:multiLevelType w:val="hybridMultilevel"/>
    <w:tmpl w:val="623AE7FE"/>
    <w:lvl w:ilvl="0" w:tplc="04160001">
      <w:start w:val="1"/>
      <w:numFmt w:val="bullet"/>
      <w:lvlText w:val=""/>
      <w:lvlJc w:val="left"/>
      <w:pPr>
        <w:ind w:left="1429" w:hanging="360"/>
      </w:pPr>
      <w:rPr>
        <w:rFonts w:ascii="Symbol" w:hAnsi="Symbol" w:hint="default"/>
      </w:rPr>
    </w:lvl>
    <w:lvl w:ilvl="1" w:tplc="89306152">
      <w:numFmt w:val="bullet"/>
      <w:lvlText w:val="•"/>
      <w:lvlJc w:val="left"/>
      <w:pPr>
        <w:ind w:left="2149" w:hanging="360"/>
      </w:pPr>
      <w:rPr>
        <w:rFonts w:ascii="Arial" w:eastAsia="Times New Roman" w:hAnsi="Arial" w:cs="Arial" w:hint="default"/>
        <w:b/>
        <w:color w:val="auto"/>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0D0F251D"/>
    <w:multiLevelType w:val="hybridMultilevel"/>
    <w:tmpl w:val="3190E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EB323E3"/>
    <w:multiLevelType w:val="multilevel"/>
    <w:tmpl w:val="F02084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62221"/>
    <w:multiLevelType w:val="hybridMultilevel"/>
    <w:tmpl w:val="683E83D8"/>
    <w:lvl w:ilvl="0" w:tplc="810055DE">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10" w15:restartNumberingAfterBreak="0">
    <w:nsid w:val="102F2019"/>
    <w:multiLevelType w:val="hybridMultilevel"/>
    <w:tmpl w:val="BDCCE140"/>
    <w:lvl w:ilvl="0" w:tplc="EB4671D6">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11" w15:restartNumberingAfterBreak="0">
    <w:nsid w:val="168D5BA8"/>
    <w:multiLevelType w:val="hybridMultilevel"/>
    <w:tmpl w:val="9B404FB8"/>
    <w:lvl w:ilvl="0" w:tplc="55A03C40">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12" w15:restartNumberingAfterBreak="0">
    <w:nsid w:val="22C472F8"/>
    <w:multiLevelType w:val="multilevel"/>
    <w:tmpl w:val="DAC2FB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C91A5C"/>
    <w:multiLevelType w:val="hybridMultilevel"/>
    <w:tmpl w:val="3190E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54C002D"/>
    <w:multiLevelType w:val="multilevel"/>
    <w:tmpl w:val="DDD274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C33BB"/>
    <w:multiLevelType w:val="hybridMultilevel"/>
    <w:tmpl w:val="22A43738"/>
    <w:lvl w:ilvl="0" w:tplc="55A03C40">
      <w:start w:val="1"/>
      <w:numFmt w:val="decimal"/>
      <w:lvlText w:val="%1."/>
      <w:lvlJc w:val="left"/>
      <w:pPr>
        <w:ind w:left="552" w:hanging="360"/>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16" w15:restartNumberingAfterBreak="0">
    <w:nsid w:val="29554D1E"/>
    <w:multiLevelType w:val="multilevel"/>
    <w:tmpl w:val="06CE7394"/>
    <w:lvl w:ilvl="0">
      <w:start w:val="1"/>
      <w:numFmt w:val="decimal"/>
      <w:pStyle w:val="arialtitulo"/>
      <w:lvlText w:val="%1."/>
      <w:lvlJc w:val="left"/>
      <w:pPr>
        <w:ind w:left="720" w:hanging="360"/>
      </w:pPr>
      <w:rPr>
        <w:b/>
      </w:rPr>
    </w:lvl>
    <w:lvl w:ilvl="1">
      <w:start w:val="1"/>
      <w:numFmt w:val="decimal"/>
      <w:pStyle w:val="arialsubtitulo"/>
      <w:lvlText w:val="%1.%2"/>
      <w:lvlJc w:val="left"/>
      <w:pPr>
        <w:ind w:left="720" w:hanging="360"/>
      </w:pPr>
      <w:rPr>
        <w:b/>
        <w:color w:val="auto"/>
        <w:sz w:val="28"/>
        <w:szCs w:val="28"/>
      </w:rPr>
    </w:lvl>
    <w:lvl w:ilvl="2">
      <w:start w:val="1"/>
      <w:numFmt w:val="decimal"/>
      <w:lvlText w:val="%1.%2.%3"/>
      <w:lvlJc w:val="left"/>
      <w:pPr>
        <w:snapToGrid w:val="0"/>
        <w:ind w:left="1080" w:hanging="720"/>
      </w:pPr>
      <w:rPr>
        <w:rFonts w:ascii="Times New Roman" w:hAnsi="Times New Roman" w:cs="Times New Roman"/>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17" w15:restartNumberingAfterBreak="0">
    <w:nsid w:val="2ABD61B2"/>
    <w:multiLevelType w:val="hybridMultilevel"/>
    <w:tmpl w:val="E1BC77FC"/>
    <w:lvl w:ilvl="0" w:tplc="55A03C40">
      <w:start w:val="1"/>
      <w:numFmt w:val="decimal"/>
      <w:lvlText w:val="%1."/>
      <w:lvlJc w:val="left"/>
      <w:pPr>
        <w:ind w:left="552" w:hanging="360"/>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18" w15:restartNumberingAfterBreak="0">
    <w:nsid w:val="2CBB3243"/>
    <w:multiLevelType w:val="hybridMultilevel"/>
    <w:tmpl w:val="6FC0B5D4"/>
    <w:lvl w:ilvl="0" w:tplc="810055DE">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19" w15:restartNumberingAfterBreak="0">
    <w:nsid w:val="2F0A587B"/>
    <w:multiLevelType w:val="hybridMultilevel"/>
    <w:tmpl w:val="E1BC77FC"/>
    <w:lvl w:ilvl="0" w:tplc="55A03C40">
      <w:start w:val="1"/>
      <w:numFmt w:val="decimal"/>
      <w:lvlText w:val="%1."/>
      <w:lvlJc w:val="left"/>
      <w:pPr>
        <w:ind w:left="552" w:hanging="360"/>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20" w15:restartNumberingAfterBreak="0">
    <w:nsid w:val="30D47D44"/>
    <w:multiLevelType w:val="multilevel"/>
    <w:tmpl w:val="DF5C670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332D7FB1"/>
    <w:multiLevelType w:val="hybridMultilevel"/>
    <w:tmpl w:val="3190E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3DC44DF"/>
    <w:multiLevelType w:val="hybridMultilevel"/>
    <w:tmpl w:val="22A43738"/>
    <w:lvl w:ilvl="0" w:tplc="55A03C40">
      <w:start w:val="1"/>
      <w:numFmt w:val="decimal"/>
      <w:lvlText w:val="%1."/>
      <w:lvlJc w:val="left"/>
      <w:pPr>
        <w:ind w:left="552" w:hanging="360"/>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23" w15:restartNumberingAfterBreak="0">
    <w:nsid w:val="344A4527"/>
    <w:multiLevelType w:val="hybridMultilevel"/>
    <w:tmpl w:val="3190E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5CB6A68"/>
    <w:multiLevelType w:val="multilevel"/>
    <w:tmpl w:val="B598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002662"/>
    <w:multiLevelType w:val="hybridMultilevel"/>
    <w:tmpl w:val="9EB28044"/>
    <w:lvl w:ilvl="0" w:tplc="41B295CE">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26" w15:restartNumberingAfterBreak="0">
    <w:nsid w:val="382F1B89"/>
    <w:multiLevelType w:val="hybridMultilevel"/>
    <w:tmpl w:val="AE940C7C"/>
    <w:lvl w:ilvl="0" w:tplc="9CEC76DE">
      <w:start w:val="1"/>
      <w:numFmt w:val="decimal"/>
      <w:lvlText w:val="%1."/>
      <w:lvlJc w:val="left"/>
      <w:pPr>
        <w:ind w:left="550" w:hanging="358"/>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27" w15:restartNumberingAfterBreak="0">
    <w:nsid w:val="3DA70068"/>
    <w:multiLevelType w:val="hybridMultilevel"/>
    <w:tmpl w:val="683E83D8"/>
    <w:lvl w:ilvl="0" w:tplc="810055DE">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28" w15:restartNumberingAfterBreak="0">
    <w:nsid w:val="3DAF2B26"/>
    <w:multiLevelType w:val="hybridMultilevel"/>
    <w:tmpl w:val="319697CC"/>
    <w:lvl w:ilvl="0" w:tplc="F672FD56">
      <w:start w:val="1"/>
      <w:numFmt w:val="decimal"/>
      <w:lvlText w:val="%1.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pStyle w:val="arialsubtituilo2"/>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3ED527E1"/>
    <w:multiLevelType w:val="hybridMultilevel"/>
    <w:tmpl w:val="9EB28044"/>
    <w:lvl w:ilvl="0" w:tplc="41B295CE">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30" w15:restartNumberingAfterBreak="0">
    <w:nsid w:val="408459D2"/>
    <w:multiLevelType w:val="hybridMultilevel"/>
    <w:tmpl w:val="BC2C8B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4B345C3"/>
    <w:multiLevelType w:val="multilevel"/>
    <w:tmpl w:val="057A8D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96B21"/>
    <w:multiLevelType w:val="hybridMultilevel"/>
    <w:tmpl w:val="9B220356"/>
    <w:lvl w:ilvl="0" w:tplc="E5DCCB94">
      <w:start w:val="1"/>
      <w:numFmt w:val="decimal"/>
      <w:lvlText w:val="%1."/>
      <w:lvlJc w:val="left"/>
      <w:pPr>
        <w:ind w:left="550" w:hanging="357"/>
      </w:pPr>
      <w:rPr>
        <w:rFonts w:hint="default"/>
        <w:b w:val="0"/>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33" w15:restartNumberingAfterBreak="0">
    <w:nsid w:val="46057849"/>
    <w:multiLevelType w:val="hybridMultilevel"/>
    <w:tmpl w:val="3190E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83C7B97"/>
    <w:multiLevelType w:val="hybridMultilevel"/>
    <w:tmpl w:val="9B404FB8"/>
    <w:lvl w:ilvl="0" w:tplc="55A03C40">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35" w15:restartNumberingAfterBreak="0">
    <w:nsid w:val="4C1E5887"/>
    <w:multiLevelType w:val="hybridMultilevel"/>
    <w:tmpl w:val="9B404FB8"/>
    <w:lvl w:ilvl="0" w:tplc="55A03C40">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36" w15:restartNumberingAfterBreak="0">
    <w:nsid w:val="4C354CE7"/>
    <w:multiLevelType w:val="hybridMultilevel"/>
    <w:tmpl w:val="F452856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F2E5F3C"/>
    <w:multiLevelType w:val="hybridMultilevel"/>
    <w:tmpl w:val="11F8B4E2"/>
    <w:lvl w:ilvl="0" w:tplc="41B295CE">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38" w15:restartNumberingAfterBreak="0">
    <w:nsid w:val="5225266B"/>
    <w:multiLevelType w:val="multilevel"/>
    <w:tmpl w:val="FCD8AB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C52816"/>
    <w:multiLevelType w:val="hybridMultilevel"/>
    <w:tmpl w:val="3190E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4452EE8"/>
    <w:multiLevelType w:val="multilevel"/>
    <w:tmpl w:val="8A06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163D18"/>
    <w:multiLevelType w:val="hybridMultilevel"/>
    <w:tmpl w:val="22A43738"/>
    <w:lvl w:ilvl="0" w:tplc="55A03C40">
      <w:start w:val="1"/>
      <w:numFmt w:val="decimal"/>
      <w:lvlText w:val="%1."/>
      <w:lvlJc w:val="left"/>
      <w:pPr>
        <w:ind w:left="552" w:hanging="360"/>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42" w15:restartNumberingAfterBreak="0">
    <w:nsid w:val="5C697E3A"/>
    <w:multiLevelType w:val="hybridMultilevel"/>
    <w:tmpl w:val="9B404FB8"/>
    <w:lvl w:ilvl="0" w:tplc="55A03C40">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43" w15:restartNumberingAfterBreak="0">
    <w:nsid w:val="5D747BA0"/>
    <w:multiLevelType w:val="hybridMultilevel"/>
    <w:tmpl w:val="9B404FB8"/>
    <w:lvl w:ilvl="0" w:tplc="55A03C40">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44" w15:restartNumberingAfterBreak="0">
    <w:nsid w:val="5F632409"/>
    <w:multiLevelType w:val="hybridMultilevel"/>
    <w:tmpl w:val="BDCCE140"/>
    <w:lvl w:ilvl="0" w:tplc="EB4671D6">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45" w15:restartNumberingAfterBreak="0">
    <w:nsid w:val="5F661643"/>
    <w:multiLevelType w:val="hybridMultilevel"/>
    <w:tmpl w:val="9EB28044"/>
    <w:lvl w:ilvl="0" w:tplc="41B295CE">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46" w15:restartNumberingAfterBreak="0">
    <w:nsid w:val="633B0BD8"/>
    <w:multiLevelType w:val="hybridMultilevel"/>
    <w:tmpl w:val="ECD8B5F8"/>
    <w:lvl w:ilvl="0" w:tplc="7388ABD8">
      <w:start w:val="1"/>
      <w:numFmt w:val="decimal"/>
      <w:lvlText w:val="%1."/>
      <w:lvlJc w:val="left"/>
      <w:pPr>
        <w:ind w:left="910" w:hanging="360"/>
      </w:pPr>
      <w:rPr>
        <w:rFonts w:hint="default"/>
      </w:rPr>
    </w:lvl>
    <w:lvl w:ilvl="1" w:tplc="04160019" w:tentative="1">
      <w:start w:val="1"/>
      <w:numFmt w:val="lowerLetter"/>
      <w:lvlText w:val="%2."/>
      <w:lvlJc w:val="left"/>
      <w:pPr>
        <w:ind w:left="1630" w:hanging="360"/>
      </w:pPr>
    </w:lvl>
    <w:lvl w:ilvl="2" w:tplc="0416001B" w:tentative="1">
      <w:start w:val="1"/>
      <w:numFmt w:val="lowerRoman"/>
      <w:lvlText w:val="%3."/>
      <w:lvlJc w:val="right"/>
      <w:pPr>
        <w:ind w:left="2350" w:hanging="180"/>
      </w:pPr>
    </w:lvl>
    <w:lvl w:ilvl="3" w:tplc="0416000F" w:tentative="1">
      <w:start w:val="1"/>
      <w:numFmt w:val="decimal"/>
      <w:lvlText w:val="%4."/>
      <w:lvlJc w:val="left"/>
      <w:pPr>
        <w:ind w:left="3070" w:hanging="360"/>
      </w:pPr>
    </w:lvl>
    <w:lvl w:ilvl="4" w:tplc="04160019" w:tentative="1">
      <w:start w:val="1"/>
      <w:numFmt w:val="lowerLetter"/>
      <w:lvlText w:val="%5."/>
      <w:lvlJc w:val="left"/>
      <w:pPr>
        <w:ind w:left="3790" w:hanging="360"/>
      </w:pPr>
    </w:lvl>
    <w:lvl w:ilvl="5" w:tplc="0416001B" w:tentative="1">
      <w:start w:val="1"/>
      <w:numFmt w:val="lowerRoman"/>
      <w:lvlText w:val="%6."/>
      <w:lvlJc w:val="right"/>
      <w:pPr>
        <w:ind w:left="4510" w:hanging="180"/>
      </w:pPr>
    </w:lvl>
    <w:lvl w:ilvl="6" w:tplc="0416000F" w:tentative="1">
      <w:start w:val="1"/>
      <w:numFmt w:val="decimal"/>
      <w:lvlText w:val="%7."/>
      <w:lvlJc w:val="left"/>
      <w:pPr>
        <w:ind w:left="5230" w:hanging="360"/>
      </w:pPr>
    </w:lvl>
    <w:lvl w:ilvl="7" w:tplc="04160019" w:tentative="1">
      <w:start w:val="1"/>
      <w:numFmt w:val="lowerLetter"/>
      <w:lvlText w:val="%8."/>
      <w:lvlJc w:val="left"/>
      <w:pPr>
        <w:ind w:left="5950" w:hanging="360"/>
      </w:pPr>
    </w:lvl>
    <w:lvl w:ilvl="8" w:tplc="0416001B" w:tentative="1">
      <w:start w:val="1"/>
      <w:numFmt w:val="lowerRoman"/>
      <w:lvlText w:val="%9."/>
      <w:lvlJc w:val="right"/>
      <w:pPr>
        <w:ind w:left="6670" w:hanging="180"/>
      </w:pPr>
    </w:lvl>
  </w:abstractNum>
  <w:abstractNum w:abstractNumId="47" w15:restartNumberingAfterBreak="0">
    <w:nsid w:val="668F485C"/>
    <w:multiLevelType w:val="hybridMultilevel"/>
    <w:tmpl w:val="E1BC77FC"/>
    <w:lvl w:ilvl="0" w:tplc="55A03C40">
      <w:start w:val="1"/>
      <w:numFmt w:val="decimal"/>
      <w:lvlText w:val="%1."/>
      <w:lvlJc w:val="left"/>
      <w:pPr>
        <w:ind w:left="552" w:hanging="360"/>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48" w15:restartNumberingAfterBreak="0">
    <w:nsid w:val="69162C17"/>
    <w:multiLevelType w:val="multilevel"/>
    <w:tmpl w:val="6930B1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D51BE7"/>
    <w:multiLevelType w:val="hybridMultilevel"/>
    <w:tmpl w:val="BDCCE140"/>
    <w:lvl w:ilvl="0" w:tplc="EB4671D6">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50" w15:restartNumberingAfterBreak="0">
    <w:nsid w:val="6D702971"/>
    <w:multiLevelType w:val="hybridMultilevel"/>
    <w:tmpl w:val="507C0750"/>
    <w:lvl w:ilvl="0" w:tplc="A1F4A7BC">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51" w15:restartNumberingAfterBreak="0">
    <w:nsid w:val="721C718D"/>
    <w:multiLevelType w:val="hybridMultilevel"/>
    <w:tmpl w:val="507C0750"/>
    <w:lvl w:ilvl="0" w:tplc="A1F4A7BC">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52" w15:restartNumberingAfterBreak="0">
    <w:nsid w:val="7433101E"/>
    <w:multiLevelType w:val="hybridMultilevel"/>
    <w:tmpl w:val="BDCCE140"/>
    <w:lvl w:ilvl="0" w:tplc="EB4671D6">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abstractNum w:abstractNumId="53" w15:restartNumberingAfterBreak="0">
    <w:nsid w:val="76DE61A5"/>
    <w:multiLevelType w:val="multilevel"/>
    <w:tmpl w:val="82522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11CDD"/>
    <w:multiLevelType w:val="hybridMultilevel"/>
    <w:tmpl w:val="09FEBD10"/>
    <w:lvl w:ilvl="0" w:tplc="41B295CE">
      <w:start w:val="1"/>
      <w:numFmt w:val="decimal"/>
      <w:lvlText w:val="%1."/>
      <w:lvlJc w:val="left"/>
      <w:pPr>
        <w:ind w:left="550" w:hanging="357"/>
      </w:pPr>
      <w:rPr>
        <w:rFonts w:hint="default"/>
      </w:rPr>
    </w:lvl>
    <w:lvl w:ilvl="1" w:tplc="04160019" w:tentative="1">
      <w:start w:val="1"/>
      <w:numFmt w:val="lowerLetter"/>
      <w:lvlText w:val="%2."/>
      <w:lvlJc w:val="left"/>
      <w:pPr>
        <w:ind w:left="1536" w:hanging="360"/>
      </w:pPr>
    </w:lvl>
    <w:lvl w:ilvl="2" w:tplc="0416001B" w:tentative="1">
      <w:start w:val="1"/>
      <w:numFmt w:val="lowerRoman"/>
      <w:lvlText w:val="%3."/>
      <w:lvlJc w:val="right"/>
      <w:pPr>
        <w:ind w:left="2256" w:hanging="180"/>
      </w:pPr>
    </w:lvl>
    <w:lvl w:ilvl="3" w:tplc="0416000F" w:tentative="1">
      <w:start w:val="1"/>
      <w:numFmt w:val="decimal"/>
      <w:lvlText w:val="%4."/>
      <w:lvlJc w:val="left"/>
      <w:pPr>
        <w:ind w:left="2976" w:hanging="360"/>
      </w:pPr>
    </w:lvl>
    <w:lvl w:ilvl="4" w:tplc="04160019" w:tentative="1">
      <w:start w:val="1"/>
      <w:numFmt w:val="lowerLetter"/>
      <w:lvlText w:val="%5."/>
      <w:lvlJc w:val="left"/>
      <w:pPr>
        <w:ind w:left="3696" w:hanging="360"/>
      </w:pPr>
    </w:lvl>
    <w:lvl w:ilvl="5" w:tplc="0416001B" w:tentative="1">
      <w:start w:val="1"/>
      <w:numFmt w:val="lowerRoman"/>
      <w:lvlText w:val="%6."/>
      <w:lvlJc w:val="right"/>
      <w:pPr>
        <w:ind w:left="4416" w:hanging="180"/>
      </w:pPr>
    </w:lvl>
    <w:lvl w:ilvl="6" w:tplc="0416000F" w:tentative="1">
      <w:start w:val="1"/>
      <w:numFmt w:val="decimal"/>
      <w:lvlText w:val="%7."/>
      <w:lvlJc w:val="left"/>
      <w:pPr>
        <w:ind w:left="5136" w:hanging="360"/>
      </w:pPr>
    </w:lvl>
    <w:lvl w:ilvl="7" w:tplc="04160019" w:tentative="1">
      <w:start w:val="1"/>
      <w:numFmt w:val="lowerLetter"/>
      <w:lvlText w:val="%8."/>
      <w:lvlJc w:val="left"/>
      <w:pPr>
        <w:ind w:left="5856" w:hanging="360"/>
      </w:pPr>
    </w:lvl>
    <w:lvl w:ilvl="8" w:tplc="0416001B" w:tentative="1">
      <w:start w:val="1"/>
      <w:numFmt w:val="lowerRoman"/>
      <w:lvlText w:val="%9."/>
      <w:lvlJc w:val="right"/>
      <w:pPr>
        <w:ind w:left="6576" w:hanging="180"/>
      </w:pPr>
    </w:lvl>
  </w:abstractNum>
  <w:abstractNum w:abstractNumId="55" w15:restartNumberingAfterBreak="0">
    <w:nsid w:val="79D524A0"/>
    <w:multiLevelType w:val="multilevel"/>
    <w:tmpl w:val="8A78C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BC42B3"/>
    <w:multiLevelType w:val="hybridMultilevel"/>
    <w:tmpl w:val="3B44013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7" w15:restartNumberingAfterBreak="0">
    <w:nsid w:val="7B664DC9"/>
    <w:multiLevelType w:val="hybridMultilevel"/>
    <w:tmpl w:val="9B404FB8"/>
    <w:lvl w:ilvl="0" w:tplc="55A03C40">
      <w:start w:val="1"/>
      <w:numFmt w:val="decimal"/>
      <w:lvlText w:val="%1."/>
      <w:lvlJc w:val="left"/>
      <w:pPr>
        <w:ind w:left="456" w:hanging="360"/>
      </w:pPr>
      <w:rPr>
        <w:rFonts w:hint="default"/>
      </w:rPr>
    </w:lvl>
    <w:lvl w:ilvl="1" w:tplc="04160019" w:tentative="1">
      <w:start w:val="1"/>
      <w:numFmt w:val="lowerLetter"/>
      <w:lvlText w:val="%2."/>
      <w:lvlJc w:val="left"/>
      <w:pPr>
        <w:ind w:left="1176" w:hanging="360"/>
      </w:pPr>
    </w:lvl>
    <w:lvl w:ilvl="2" w:tplc="0416001B" w:tentative="1">
      <w:start w:val="1"/>
      <w:numFmt w:val="lowerRoman"/>
      <w:lvlText w:val="%3."/>
      <w:lvlJc w:val="right"/>
      <w:pPr>
        <w:ind w:left="1896" w:hanging="180"/>
      </w:pPr>
    </w:lvl>
    <w:lvl w:ilvl="3" w:tplc="0416000F" w:tentative="1">
      <w:start w:val="1"/>
      <w:numFmt w:val="decimal"/>
      <w:lvlText w:val="%4."/>
      <w:lvlJc w:val="left"/>
      <w:pPr>
        <w:ind w:left="2616" w:hanging="360"/>
      </w:pPr>
    </w:lvl>
    <w:lvl w:ilvl="4" w:tplc="04160019" w:tentative="1">
      <w:start w:val="1"/>
      <w:numFmt w:val="lowerLetter"/>
      <w:lvlText w:val="%5."/>
      <w:lvlJc w:val="left"/>
      <w:pPr>
        <w:ind w:left="3336" w:hanging="360"/>
      </w:pPr>
    </w:lvl>
    <w:lvl w:ilvl="5" w:tplc="0416001B" w:tentative="1">
      <w:start w:val="1"/>
      <w:numFmt w:val="lowerRoman"/>
      <w:lvlText w:val="%6."/>
      <w:lvlJc w:val="right"/>
      <w:pPr>
        <w:ind w:left="4056" w:hanging="180"/>
      </w:pPr>
    </w:lvl>
    <w:lvl w:ilvl="6" w:tplc="0416000F" w:tentative="1">
      <w:start w:val="1"/>
      <w:numFmt w:val="decimal"/>
      <w:lvlText w:val="%7."/>
      <w:lvlJc w:val="left"/>
      <w:pPr>
        <w:ind w:left="4776" w:hanging="360"/>
      </w:pPr>
    </w:lvl>
    <w:lvl w:ilvl="7" w:tplc="04160019" w:tentative="1">
      <w:start w:val="1"/>
      <w:numFmt w:val="lowerLetter"/>
      <w:lvlText w:val="%8."/>
      <w:lvlJc w:val="left"/>
      <w:pPr>
        <w:ind w:left="5496" w:hanging="360"/>
      </w:pPr>
    </w:lvl>
    <w:lvl w:ilvl="8" w:tplc="0416001B" w:tentative="1">
      <w:start w:val="1"/>
      <w:numFmt w:val="lowerRoman"/>
      <w:lvlText w:val="%9."/>
      <w:lvlJc w:val="right"/>
      <w:pPr>
        <w:ind w:left="6216" w:hanging="180"/>
      </w:pPr>
    </w:lvl>
  </w:abstractNum>
  <w:num w:numId="1" w16cid:durableId="2018651884">
    <w:abstractNumId w:val="16"/>
  </w:num>
  <w:num w:numId="2" w16cid:durableId="1808160333">
    <w:abstractNumId w:val="28"/>
  </w:num>
  <w:num w:numId="3" w16cid:durableId="1737632474">
    <w:abstractNumId w:val="2"/>
  </w:num>
  <w:num w:numId="4" w16cid:durableId="1592617301">
    <w:abstractNumId w:val="20"/>
  </w:num>
  <w:num w:numId="5" w16cid:durableId="1914121606">
    <w:abstractNumId w:val="49"/>
  </w:num>
  <w:num w:numId="6" w16cid:durableId="788401315">
    <w:abstractNumId w:val="44"/>
  </w:num>
  <w:num w:numId="7" w16cid:durableId="1103185891">
    <w:abstractNumId w:val="32"/>
  </w:num>
  <w:num w:numId="8" w16cid:durableId="372853443">
    <w:abstractNumId w:val="35"/>
  </w:num>
  <w:num w:numId="9" w16cid:durableId="1935169285">
    <w:abstractNumId w:val="17"/>
  </w:num>
  <w:num w:numId="10" w16cid:durableId="1663073531">
    <w:abstractNumId w:val="15"/>
  </w:num>
  <w:num w:numId="11" w16cid:durableId="1380284615">
    <w:abstractNumId w:val="26"/>
  </w:num>
  <w:num w:numId="12" w16cid:durableId="1523472113">
    <w:abstractNumId w:val="18"/>
  </w:num>
  <w:num w:numId="13" w16cid:durableId="1861627549">
    <w:abstractNumId w:val="45"/>
  </w:num>
  <w:num w:numId="14" w16cid:durableId="1293829855">
    <w:abstractNumId w:val="4"/>
  </w:num>
  <w:num w:numId="15" w16cid:durableId="1012336830">
    <w:abstractNumId w:val="37"/>
  </w:num>
  <w:num w:numId="16" w16cid:durableId="1231964639">
    <w:abstractNumId w:val="6"/>
  </w:num>
  <w:num w:numId="17" w16cid:durableId="2014141163">
    <w:abstractNumId w:val="56"/>
  </w:num>
  <w:num w:numId="18" w16cid:durableId="1007102933">
    <w:abstractNumId w:val="3"/>
  </w:num>
  <w:num w:numId="19" w16cid:durableId="1827085979">
    <w:abstractNumId w:val="11"/>
  </w:num>
  <w:num w:numId="20" w16cid:durableId="1655527178">
    <w:abstractNumId w:val="36"/>
  </w:num>
  <w:num w:numId="21" w16cid:durableId="1593051968">
    <w:abstractNumId w:val="52"/>
  </w:num>
  <w:num w:numId="22" w16cid:durableId="1890652460">
    <w:abstractNumId w:val="10"/>
  </w:num>
  <w:num w:numId="23" w16cid:durableId="451477556">
    <w:abstractNumId w:val="22"/>
  </w:num>
  <w:num w:numId="24" w16cid:durableId="1250916">
    <w:abstractNumId w:val="41"/>
  </w:num>
  <w:num w:numId="25" w16cid:durableId="1403336129">
    <w:abstractNumId w:val="51"/>
  </w:num>
  <w:num w:numId="26" w16cid:durableId="826946081">
    <w:abstractNumId w:val="50"/>
  </w:num>
  <w:num w:numId="27" w16cid:durableId="819614005">
    <w:abstractNumId w:val="39"/>
  </w:num>
  <w:num w:numId="28" w16cid:durableId="586615846">
    <w:abstractNumId w:val="7"/>
  </w:num>
  <w:num w:numId="29" w16cid:durableId="771438687">
    <w:abstractNumId w:val="19"/>
  </w:num>
  <w:num w:numId="30" w16cid:durableId="1604803391">
    <w:abstractNumId w:val="47"/>
  </w:num>
  <w:num w:numId="31" w16cid:durableId="317197345">
    <w:abstractNumId w:val="57"/>
  </w:num>
  <w:num w:numId="32" w16cid:durableId="2118404541">
    <w:abstractNumId w:val="43"/>
  </w:num>
  <w:num w:numId="33" w16cid:durableId="577980775">
    <w:abstractNumId w:val="34"/>
  </w:num>
  <w:num w:numId="34" w16cid:durableId="1879273314">
    <w:abstractNumId w:val="42"/>
  </w:num>
  <w:num w:numId="35" w16cid:durableId="839540910">
    <w:abstractNumId w:val="1"/>
  </w:num>
  <w:num w:numId="36" w16cid:durableId="343940988">
    <w:abstractNumId w:val="9"/>
  </w:num>
  <w:num w:numId="37" w16cid:durableId="1831603757">
    <w:abstractNumId w:val="27"/>
  </w:num>
  <w:num w:numId="38" w16cid:durableId="1951081212">
    <w:abstractNumId w:val="25"/>
  </w:num>
  <w:num w:numId="39" w16cid:durableId="1378817599">
    <w:abstractNumId w:val="29"/>
  </w:num>
  <w:num w:numId="40" w16cid:durableId="1588267456">
    <w:abstractNumId w:val="46"/>
  </w:num>
  <w:num w:numId="41" w16cid:durableId="505511642">
    <w:abstractNumId w:val="54"/>
  </w:num>
  <w:num w:numId="42" w16cid:durableId="2076855566">
    <w:abstractNumId w:val="30"/>
  </w:num>
  <w:num w:numId="43" w16cid:durableId="274485998">
    <w:abstractNumId w:val="24"/>
  </w:num>
  <w:num w:numId="44" w16cid:durableId="1126655077">
    <w:abstractNumId w:val="53"/>
  </w:num>
  <w:num w:numId="45" w16cid:durableId="564070966">
    <w:abstractNumId w:val="12"/>
  </w:num>
  <w:num w:numId="46" w16cid:durableId="750347047">
    <w:abstractNumId w:val="0"/>
  </w:num>
  <w:num w:numId="47" w16cid:durableId="724455266">
    <w:abstractNumId w:val="5"/>
  </w:num>
  <w:num w:numId="48" w16cid:durableId="342165497">
    <w:abstractNumId w:val="38"/>
  </w:num>
  <w:num w:numId="49" w16cid:durableId="495920242">
    <w:abstractNumId w:val="48"/>
  </w:num>
  <w:num w:numId="50" w16cid:durableId="1913662459">
    <w:abstractNumId w:val="31"/>
  </w:num>
  <w:num w:numId="51" w16cid:durableId="1066151687">
    <w:abstractNumId w:val="40"/>
  </w:num>
  <w:num w:numId="52" w16cid:durableId="1838768063">
    <w:abstractNumId w:val="55"/>
  </w:num>
  <w:num w:numId="53" w16cid:durableId="770324726">
    <w:abstractNumId w:val="14"/>
  </w:num>
  <w:num w:numId="54" w16cid:durableId="1217471028">
    <w:abstractNumId w:val="8"/>
  </w:num>
  <w:num w:numId="55" w16cid:durableId="1752190133">
    <w:abstractNumId w:val="21"/>
  </w:num>
  <w:num w:numId="56" w16cid:durableId="584194621">
    <w:abstractNumId w:val="23"/>
  </w:num>
  <w:num w:numId="57" w16cid:durableId="127944608">
    <w:abstractNumId w:val="13"/>
  </w:num>
  <w:num w:numId="58" w16cid:durableId="1695038859">
    <w:abstractNumId w:val="33"/>
  </w:num>
  <w:num w:numId="59" w16cid:durableId="110824835">
    <w:abstractNumId w:val="20"/>
  </w:num>
  <w:num w:numId="60" w16cid:durableId="1729838021">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xMjQxMrIwMDQ0M7BQ0lEKTi0uzszPAykwNKkFAMsKo0EtAAAA"/>
  </w:docVars>
  <w:rsids>
    <w:rsidRoot w:val="007424D5"/>
    <w:rsid w:val="000001AB"/>
    <w:rsid w:val="0000183B"/>
    <w:rsid w:val="00001870"/>
    <w:rsid w:val="00001F08"/>
    <w:rsid w:val="00001F63"/>
    <w:rsid w:val="000020C0"/>
    <w:rsid w:val="000020F1"/>
    <w:rsid w:val="000021CA"/>
    <w:rsid w:val="00002397"/>
    <w:rsid w:val="0000337C"/>
    <w:rsid w:val="0000399C"/>
    <w:rsid w:val="00003F46"/>
    <w:rsid w:val="0000436C"/>
    <w:rsid w:val="00005639"/>
    <w:rsid w:val="00005D4E"/>
    <w:rsid w:val="00006147"/>
    <w:rsid w:val="000065C9"/>
    <w:rsid w:val="0000681A"/>
    <w:rsid w:val="00006E06"/>
    <w:rsid w:val="000075A1"/>
    <w:rsid w:val="00010727"/>
    <w:rsid w:val="00010878"/>
    <w:rsid w:val="00010914"/>
    <w:rsid w:val="00011EC1"/>
    <w:rsid w:val="000124D2"/>
    <w:rsid w:val="000127BB"/>
    <w:rsid w:val="00012AC3"/>
    <w:rsid w:val="00012F76"/>
    <w:rsid w:val="000135D2"/>
    <w:rsid w:val="00014598"/>
    <w:rsid w:val="00014E56"/>
    <w:rsid w:val="00015E0A"/>
    <w:rsid w:val="000215CA"/>
    <w:rsid w:val="00022395"/>
    <w:rsid w:val="00023A55"/>
    <w:rsid w:val="00023AD4"/>
    <w:rsid w:val="000245A3"/>
    <w:rsid w:val="00025657"/>
    <w:rsid w:val="00025A13"/>
    <w:rsid w:val="00025C02"/>
    <w:rsid w:val="00026DBF"/>
    <w:rsid w:val="00026F1C"/>
    <w:rsid w:val="00026F53"/>
    <w:rsid w:val="0002701B"/>
    <w:rsid w:val="00027E7F"/>
    <w:rsid w:val="0003098D"/>
    <w:rsid w:val="00031422"/>
    <w:rsid w:val="00031525"/>
    <w:rsid w:val="00031661"/>
    <w:rsid w:val="00031BB4"/>
    <w:rsid w:val="000334E8"/>
    <w:rsid w:val="000340C4"/>
    <w:rsid w:val="0003560B"/>
    <w:rsid w:val="00035827"/>
    <w:rsid w:val="000358C3"/>
    <w:rsid w:val="000367E4"/>
    <w:rsid w:val="00036B6C"/>
    <w:rsid w:val="0004062E"/>
    <w:rsid w:val="00040AC2"/>
    <w:rsid w:val="00040B5E"/>
    <w:rsid w:val="00041646"/>
    <w:rsid w:val="000417C0"/>
    <w:rsid w:val="00041B58"/>
    <w:rsid w:val="00042502"/>
    <w:rsid w:val="00044C9C"/>
    <w:rsid w:val="000452AF"/>
    <w:rsid w:val="000455EE"/>
    <w:rsid w:val="00045A2C"/>
    <w:rsid w:val="00045BE3"/>
    <w:rsid w:val="00046019"/>
    <w:rsid w:val="00046740"/>
    <w:rsid w:val="00046ED2"/>
    <w:rsid w:val="000475C0"/>
    <w:rsid w:val="00050796"/>
    <w:rsid w:val="0005181B"/>
    <w:rsid w:val="00051B0A"/>
    <w:rsid w:val="00051E9D"/>
    <w:rsid w:val="0005204E"/>
    <w:rsid w:val="00052B68"/>
    <w:rsid w:val="000537E9"/>
    <w:rsid w:val="0005497B"/>
    <w:rsid w:val="00055607"/>
    <w:rsid w:val="00055E61"/>
    <w:rsid w:val="00055EA9"/>
    <w:rsid w:val="000576DA"/>
    <w:rsid w:val="000578C5"/>
    <w:rsid w:val="000604B6"/>
    <w:rsid w:val="000604EC"/>
    <w:rsid w:val="00060691"/>
    <w:rsid w:val="00061F24"/>
    <w:rsid w:val="00061FD6"/>
    <w:rsid w:val="0006223A"/>
    <w:rsid w:val="0006305C"/>
    <w:rsid w:val="000632FC"/>
    <w:rsid w:val="000636D9"/>
    <w:rsid w:val="00063A75"/>
    <w:rsid w:val="00063C3A"/>
    <w:rsid w:val="00063CBD"/>
    <w:rsid w:val="000646B2"/>
    <w:rsid w:val="000648EE"/>
    <w:rsid w:val="0006544B"/>
    <w:rsid w:val="00065ECA"/>
    <w:rsid w:val="00066B5D"/>
    <w:rsid w:val="00067109"/>
    <w:rsid w:val="00067336"/>
    <w:rsid w:val="00067620"/>
    <w:rsid w:val="0007017B"/>
    <w:rsid w:val="00070835"/>
    <w:rsid w:val="00071C8F"/>
    <w:rsid w:val="00071E11"/>
    <w:rsid w:val="000738C1"/>
    <w:rsid w:val="00073FC2"/>
    <w:rsid w:val="00074073"/>
    <w:rsid w:val="00074A06"/>
    <w:rsid w:val="00074B6F"/>
    <w:rsid w:val="0007518B"/>
    <w:rsid w:val="00076960"/>
    <w:rsid w:val="00076C11"/>
    <w:rsid w:val="00080290"/>
    <w:rsid w:val="00081C07"/>
    <w:rsid w:val="00082DD1"/>
    <w:rsid w:val="0008372B"/>
    <w:rsid w:val="00084D91"/>
    <w:rsid w:val="0008587E"/>
    <w:rsid w:val="000867E6"/>
    <w:rsid w:val="0008749A"/>
    <w:rsid w:val="00091283"/>
    <w:rsid w:val="00091938"/>
    <w:rsid w:val="00093CB1"/>
    <w:rsid w:val="0009407C"/>
    <w:rsid w:val="00094874"/>
    <w:rsid w:val="00095F34"/>
    <w:rsid w:val="00096385"/>
    <w:rsid w:val="00096B7A"/>
    <w:rsid w:val="0009797E"/>
    <w:rsid w:val="000A0B6B"/>
    <w:rsid w:val="000A0FF5"/>
    <w:rsid w:val="000A1CAF"/>
    <w:rsid w:val="000A1ED6"/>
    <w:rsid w:val="000A2860"/>
    <w:rsid w:val="000A2BFB"/>
    <w:rsid w:val="000A33AE"/>
    <w:rsid w:val="000A392C"/>
    <w:rsid w:val="000A484D"/>
    <w:rsid w:val="000A4D86"/>
    <w:rsid w:val="000A6282"/>
    <w:rsid w:val="000B14AB"/>
    <w:rsid w:val="000B1A28"/>
    <w:rsid w:val="000B2416"/>
    <w:rsid w:val="000B28EB"/>
    <w:rsid w:val="000B31A4"/>
    <w:rsid w:val="000B3640"/>
    <w:rsid w:val="000B4C1C"/>
    <w:rsid w:val="000B5270"/>
    <w:rsid w:val="000B5664"/>
    <w:rsid w:val="000B5DBB"/>
    <w:rsid w:val="000B65E5"/>
    <w:rsid w:val="000B695F"/>
    <w:rsid w:val="000C02BE"/>
    <w:rsid w:val="000C1521"/>
    <w:rsid w:val="000C2150"/>
    <w:rsid w:val="000C3381"/>
    <w:rsid w:val="000C5C29"/>
    <w:rsid w:val="000C5D79"/>
    <w:rsid w:val="000C5F2A"/>
    <w:rsid w:val="000C6FA9"/>
    <w:rsid w:val="000C7244"/>
    <w:rsid w:val="000D0D0D"/>
    <w:rsid w:val="000D2501"/>
    <w:rsid w:val="000D399F"/>
    <w:rsid w:val="000D49C7"/>
    <w:rsid w:val="000D5405"/>
    <w:rsid w:val="000D6303"/>
    <w:rsid w:val="000D68F6"/>
    <w:rsid w:val="000E0706"/>
    <w:rsid w:val="000E0C69"/>
    <w:rsid w:val="000E1D8C"/>
    <w:rsid w:val="000E2AA7"/>
    <w:rsid w:val="000E2D75"/>
    <w:rsid w:val="000E3EDC"/>
    <w:rsid w:val="000E4108"/>
    <w:rsid w:val="000E4CD0"/>
    <w:rsid w:val="000E4D9B"/>
    <w:rsid w:val="000E50B1"/>
    <w:rsid w:val="000E6826"/>
    <w:rsid w:val="000E6F28"/>
    <w:rsid w:val="000E7056"/>
    <w:rsid w:val="000E798F"/>
    <w:rsid w:val="000E7A94"/>
    <w:rsid w:val="000F02DA"/>
    <w:rsid w:val="000F040A"/>
    <w:rsid w:val="000F08FE"/>
    <w:rsid w:val="000F09B7"/>
    <w:rsid w:val="000F0AD0"/>
    <w:rsid w:val="000F1DA2"/>
    <w:rsid w:val="000F2058"/>
    <w:rsid w:val="000F3A0C"/>
    <w:rsid w:val="000F530E"/>
    <w:rsid w:val="000F5E4F"/>
    <w:rsid w:val="000F74D6"/>
    <w:rsid w:val="000F7A2A"/>
    <w:rsid w:val="00100C86"/>
    <w:rsid w:val="00101B2E"/>
    <w:rsid w:val="0010241C"/>
    <w:rsid w:val="00102E6E"/>
    <w:rsid w:val="001033C1"/>
    <w:rsid w:val="00104CC9"/>
    <w:rsid w:val="00104EBF"/>
    <w:rsid w:val="00104F55"/>
    <w:rsid w:val="00107049"/>
    <w:rsid w:val="00107288"/>
    <w:rsid w:val="001072E6"/>
    <w:rsid w:val="001108CA"/>
    <w:rsid w:val="00110D45"/>
    <w:rsid w:val="00111213"/>
    <w:rsid w:val="00111A5E"/>
    <w:rsid w:val="001120F1"/>
    <w:rsid w:val="001126CC"/>
    <w:rsid w:val="001138A7"/>
    <w:rsid w:val="00114025"/>
    <w:rsid w:val="00114124"/>
    <w:rsid w:val="001165BB"/>
    <w:rsid w:val="00117B07"/>
    <w:rsid w:val="00117CD4"/>
    <w:rsid w:val="001201BE"/>
    <w:rsid w:val="0012027D"/>
    <w:rsid w:val="00120E66"/>
    <w:rsid w:val="00121D6B"/>
    <w:rsid w:val="00122F34"/>
    <w:rsid w:val="00122F75"/>
    <w:rsid w:val="001237E8"/>
    <w:rsid w:val="0012390E"/>
    <w:rsid w:val="00124005"/>
    <w:rsid w:val="001244CF"/>
    <w:rsid w:val="00125429"/>
    <w:rsid w:val="00127E8D"/>
    <w:rsid w:val="001300B8"/>
    <w:rsid w:val="00130313"/>
    <w:rsid w:val="00130620"/>
    <w:rsid w:val="001318CB"/>
    <w:rsid w:val="00132C37"/>
    <w:rsid w:val="001332FB"/>
    <w:rsid w:val="001338D0"/>
    <w:rsid w:val="0013420C"/>
    <w:rsid w:val="001346E7"/>
    <w:rsid w:val="00135016"/>
    <w:rsid w:val="00135027"/>
    <w:rsid w:val="001353A1"/>
    <w:rsid w:val="001354D9"/>
    <w:rsid w:val="00135DC1"/>
    <w:rsid w:val="0013613D"/>
    <w:rsid w:val="00137776"/>
    <w:rsid w:val="0013780C"/>
    <w:rsid w:val="00137895"/>
    <w:rsid w:val="001402E2"/>
    <w:rsid w:val="00141A2D"/>
    <w:rsid w:val="00141DE0"/>
    <w:rsid w:val="00143588"/>
    <w:rsid w:val="00143BAD"/>
    <w:rsid w:val="00143F22"/>
    <w:rsid w:val="0014522E"/>
    <w:rsid w:val="00147648"/>
    <w:rsid w:val="0015164A"/>
    <w:rsid w:val="001516A1"/>
    <w:rsid w:val="00151E0A"/>
    <w:rsid w:val="001525F1"/>
    <w:rsid w:val="00152CD4"/>
    <w:rsid w:val="0015429A"/>
    <w:rsid w:val="00154B8A"/>
    <w:rsid w:val="00156E0B"/>
    <w:rsid w:val="00156ECD"/>
    <w:rsid w:val="001573FE"/>
    <w:rsid w:val="001603C0"/>
    <w:rsid w:val="00160531"/>
    <w:rsid w:val="00160BDF"/>
    <w:rsid w:val="00160DB1"/>
    <w:rsid w:val="00160F7D"/>
    <w:rsid w:val="001612D3"/>
    <w:rsid w:val="00161DEE"/>
    <w:rsid w:val="001621FB"/>
    <w:rsid w:val="00162378"/>
    <w:rsid w:val="001637F4"/>
    <w:rsid w:val="0016413D"/>
    <w:rsid w:val="001654CC"/>
    <w:rsid w:val="00165511"/>
    <w:rsid w:val="00166330"/>
    <w:rsid w:val="00166E5C"/>
    <w:rsid w:val="00166FEF"/>
    <w:rsid w:val="001673B6"/>
    <w:rsid w:val="00167DF0"/>
    <w:rsid w:val="00170D7C"/>
    <w:rsid w:val="00171376"/>
    <w:rsid w:val="001716E2"/>
    <w:rsid w:val="00171891"/>
    <w:rsid w:val="001721AC"/>
    <w:rsid w:val="00172C2D"/>
    <w:rsid w:val="00174961"/>
    <w:rsid w:val="00176549"/>
    <w:rsid w:val="00177356"/>
    <w:rsid w:val="001777B4"/>
    <w:rsid w:val="00180919"/>
    <w:rsid w:val="00180BE1"/>
    <w:rsid w:val="001812DA"/>
    <w:rsid w:val="00181512"/>
    <w:rsid w:val="001829A2"/>
    <w:rsid w:val="00183610"/>
    <w:rsid w:val="00183CEF"/>
    <w:rsid w:val="00183EB7"/>
    <w:rsid w:val="0018403B"/>
    <w:rsid w:val="00184344"/>
    <w:rsid w:val="00184B9D"/>
    <w:rsid w:val="00184F4E"/>
    <w:rsid w:val="001855F0"/>
    <w:rsid w:val="0018685F"/>
    <w:rsid w:val="001869C8"/>
    <w:rsid w:val="0018757B"/>
    <w:rsid w:val="001903AE"/>
    <w:rsid w:val="00190581"/>
    <w:rsid w:val="001912D6"/>
    <w:rsid w:val="00191D65"/>
    <w:rsid w:val="00191F38"/>
    <w:rsid w:val="00191F82"/>
    <w:rsid w:val="00193165"/>
    <w:rsid w:val="00193246"/>
    <w:rsid w:val="001933F4"/>
    <w:rsid w:val="00193B31"/>
    <w:rsid w:val="00195822"/>
    <w:rsid w:val="00195AD5"/>
    <w:rsid w:val="00195C0A"/>
    <w:rsid w:val="0019607F"/>
    <w:rsid w:val="00196989"/>
    <w:rsid w:val="001969D1"/>
    <w:rsid w:val="001A22C9"/>
    <w:rsid w:val="001A2B27"/>
    <w:rsid w:val="001A355E"/>
    <w:rsid w:val="001A4541"/>
    <w:rsid w:val="001A4AEC"/>
    <w:rsid w:val="001A568A"/>
    <w:rsid w:val="001A5702"/>
    <w:rsid w:val="001A5BAC"/>
    <w:rsid w:val="001A62EE"/>
    <w:rsid w:val="001A6512"/>
    <w:rsid w:val="001A6CCE"/>
    <w:rsid w:val="001A7C6E"/>
    <w:rsid w:val="001B01A5"/>
    <w:rsid w:val="001B0255"/>
    <w:rsid w:val="001B0587"/>
    <w:rsid w:val="001B0A86"/>
    <w:rsid w:val="001B1BE4"/>
    <w:rsid w:val="001B203F"/>
    <w:rsid w:val="001B2F20"/>
    <w:rsid w:val="001B36BC"/>
    <w:rsid w:val="001B3A63"/>
    <w:rsid w:val="001B4CED"/>
    <w:rsid w:val="001B5522"/>
    <w:rsid w:val="001B59A4"/>
    <w:rsid w:val="001B5A2A"/>
    <w:rsid w:val="001B62C4"/>
    <w:rsid w:val="001B75F0"/>
    <w:rsid w:val="001B79AE"/>
    <w:rsid w:val="001B7D09"/>
    <w:rsid w:val="001C0C7D"/>
    <w:rsid w:val="001C198D"/>
    <w:rsid w:val="001C29E7"/>
    <w:rsid w:val="001C2A86"/>
    <w:rsid w:val="001C3133"/>
    <w:rsid w:val="001C3E09"/>
    <w:rsid w:val="001C4B91"/>
    <w:rsid w:val="001C51A5"/>
    <w:rsid w:val="001C55B3"/>
    <w:rsid w:val="001C5ACC"/>
    <w:rsid w:val="001C649E"/>
    <w:rsid w:val="001C7055"/>
    <w:rsid w:val="001C7174"/>
    <w:rsid w:val="001C7ACE"/>
    <w:rsid w:val="001D01BD"/>
    <w:rsid w:val="001D0D36"/>
    <w:rsid w:val="001D261E"/>
    <w:rsid w:val="001D5558"/>
    <w:rsid w:val="001D5C09"/>
    <w:rsid w:val="001D6070"/>
    <w:rsid w:val="001D6147"/>
    <w:rsid w:val="001D6A71"/>
    <w:rsid w:val="001E02FF"/>
    <w:rsid w:val="001E0678"/>
    <w:rsid w:val="001E0BAB"/>
    <w:rsid w:val="001E1EB0"/>
    <w:rsid w:val="001E41C8"/>
    <w:rsid w:val="001E4FF4"/>
    <w:rsid w:val="001E509B"/>
    <w:rsid w:val="001E5E6F"/>
    <w:rsid w:val="001E626A"/>
    <w:rsid w:val="001E7F59"/>
    <w:rsid w:val="001F0845"/>
    <w:rsid w:val="001F0908"/>
    <w:rsid w:val="001F148C"/>
    <w:rsid w:val="001F1D6C"/>
    <w:rsid w:val="001F2481"/>
    <w:rsid w:val="001F28BC"/>
    <w:rsid w:val="001F368D"/>
    <w:rsid w:val="001F4046"/>
    <w:rsid w:val="001F4BEC"/>
    <w:rsid w:val="001F4FC2"/>
    <w:rsid w:val="001F50A7"/>
    <w:rsid w:val="001F5310"/>
    <w:rsid w:val="001F7D81"/>
    <w:rsid w:val="0020008A"/>
    <w:rsid w:val="002005CF"/>
    <w:rsid w:val="002007CA"/>
    <w:rsid w:val="00200806"/>
    <w:rsid w:val="00200E13"/>
    <w:rsid w:val="00201845"/>
    <w:rsid w:val="00201869"/>
    <w:rsid w:val="00201B99"/>
    <w:rsid w:val="00202BBD"/>
    <w:rsid w:val="00203370"/>
    <w:rsid w:val="002034BF"/>
    <w:rsid w:val="00203750"/>
    <w:rsid w:val="00203CDF"/>
    <w:rsid w:val="00203EAB"/>
    <w:rsid w:val="00204320"/>
    <w:rsid w:val="00205B00"/>
    <w:rsid w:val="00207652"/>
    <w:rsid w:val="00207CBA"/>
    <w:rsid w:val="0021116E"/>
    <w:rsid w:val="0021140B"/>
    <w:rsid w:val="0021179E"/>
    <w:rsid w:val="00211DB6"/>
    <w:rsid w:val="00211F97"/>
    <w:rsid w:val="00213017"/>
    <w:rsid w:val="002133F2"/>
    <w:rsid w:val="00213B59"/>
    <w:rsid w:val="00214083"/>
    <w:rsid w:val="0021425A"/>
    <w:rsid w:val="00216E8F"/>
    <w:rsid w:val="00220D29"/>
    <w:rsid w:val="00223B49"/>
    <w:rsid w:val="0022599A"/>
    <w:rsid w:val="00226D8D"/>
    <w:rsid w:val="00227116"/>
    <w:rsid w:val="002275E4"/>
    <w:rsid w:val="0023076F"/>
    <w:rsid w:val="002309FA"/>
    <w:rsid w:val="00230B9B"/>
    <w:rsid w:val="00230F92"/>
    <w:rsid w:val="00230FEB"/>
    <w:rsid w:val="002313A8"/>
    <w:rsid w:val="00231DE2"/>
    <w:rsid w:val="0023318B"/>
    <w:rsid w:val="00233B4B"/>
    <w:rsid w:val="00234018"/>
    <w:rsid w:val="00235B27"/>
    <w:rsid w:val="00237A5F"/>
    <w:rsid w:val="00237C8D"/>
    <w:rsid w:val="002401AD"/>
    <w:rsid w:val="00240E93"/>
    <w:rsid w:val="00241736"/>
    <w:rsid w:val="00241B4C"/>
    <w:rsid w:val="00242085"/>
    <w:rsid w:val="00243514"/>
    <w:rsid w:val="00243AD9"/>
    <w:rsid w:val="00245E39"/>
    <w:rsid w:val="00246028"/>
    <w:rsid w:val="002462AE"/>
    <w:rsid w:val="002464E4"/>
    <w:rsid w:val="00246A06"/>
    <w:rsid w:val="00246BAA"/>
    <w:rsid w:val="0024715E"/>
    <w:rsid w:val="00247449"/>
    <w:rsid w:val="00247FAA"/>
    <w:rsid w:val="00250009"/>
    <w:rsid w:val="002500A1"/>
    <w:rsid w:val="002500F6"/>
    <w:rsid w:val="0025127D"/>
    <w:rsid w:val="00252245"/>
    <w:rsid w:val="002525B2"/>
    <w:rsid w:val="002530D9"/>
    <w:rsid w:val="002535E0"/>
    <w:rsid w:val="00254656"/>
    <w:rsid w:val="00254A92"/>
    <w:rsid w:val="00254BA6"/>
    <w:rsid w:val="00254DD1"/>
    <w:rsid w:val="00255505"/>
    <w:rsid w:val="00255638"/>
    <w:rsid w:val="0025570F"/>
    <w:rsid w:val="00255A4E"/>
    <w:rsid w:val="00255C97"/>
    <w:rsid w:val="00256D16"/>
    <w:rsid w:val="002576AA"/>
    <w:rsid w:val="00257722"/>
    <w:rsid w:val="00260878"/>
    <w:rsid w:val="0026135E"/>
    <w:rsid w:val="00261A87"/>
    <w:rsid w:val="002620AB"/>
    <w:rsid w:val="002628FF"/>
    <w:rsid w:val="00262A55"/>
    <w:rsid w:val="002642CD"/>
    <w:rsid w:val="0026455A"/>
    <w:rsid w:val="0026481E"/>
    <w:rsid w:val="00265BF6"/>
    <w:rsid w:val="00266396"/>
    <w:rsid w:val="002665A7"/>
    <w:rsid w:val="00266826"/>
    <w:rsid w:val="002669AC"/>
    <w:rsid w:val="00266A48"/>
    <w:rsid w:val="00266C03"/>
    <w:rsid w:val="00267DC8"/>
    <w:rsid w:val="002717B4"/>
    <w:rsid w:val="00271B40"/>
    <w:rsid w:val="002736EF"/>
    <w:rsid w:val="0027377F"/>
    <w:rsid w:val="002737E5"/>
    <w:rsid w:val="00273B0F"/>
    <w:rsid w:val="00274523"/>
    <w:rsid w:val="00275EFF"/>
    <w:rsid w:val="0027601D"/>
    <w:rsid w:val="00276B2E"/>
    <w:rsid w:val="00277DAB"/>
    <w:rsid w:val="00280555"/>
    <w:rsid w:val="00280CDC"/>
    <w:rsid w:val="00282328"/>
    <w:rsid w:val="0028290D"/>
    <w:rsid w:val="002829D5"/>
    <w:rsid w:val="00283088"/>
    <w:rsid w:val="00283A70"/>
    <w:rsid w:val="00284391"/>
    <w:rsid w:val="00284EC4"/>
    <w:rsid w:val="00285099"/>
    <w:rsid w:val="002850D3"/>
    <w:rsid w:val="00285C72"/>
    <w:rsid w:val="00285CCB"/>
    <w:rsid w:val="002873CD"/>
    <w:rsid w:val="00287A10"/>
    <w:rsid w:val="0029152E"/>
    <w:rsid w:val="00292181"/>
    <w:rsid w:val="0029246C"/>
    <w:rsid w:val="00292FE0"/>
    <w:rsid w:val="00293456"/>
    <w:rsid w:val="0029389A"/>
    <w:rsid w:val="00293B40"/>
    <w:rsid w:val="00294087"/>
    <w:rsid w:val="0029448A"/>
    <w:rsid w:val="002951F5"/>
    <w:rsid w:val="002964FE"/>
    <w:rsid w:val="002974A7"/>
    <w:rsid w:val="002A02B2"/>
    <w:rsid w:val="002A03B1"/>
    <w:rsid w:val="002A0E27"/>
    <w:rsid w:val="002A0F23"/>
    <w:rsid w:val="002A100D"/>
    <w:rsid w:val="002A16CA"/>
    <w:rsid w:val="002A28F6"/>
    <w:rsid w:val="002A29EA"/>
    <w:rsid w:val="002A2CB6"/>
    <w:rsid w:val="002A3880"/>
    <w:rsid w:val="002A3D9F"/>
    <w:rsid w:val="002A49DB"/>
    <w:rsid w:val="002A4C9F"/>
    <w:rsid w:val="002A5671"/>
    <w:rsid w:val="002A56CB"/>
    <w:rsid w:val="002A5CBD"/>
    <w:rsid w:val="002A5DD4"/>
    <w:rsid w:val="002A6491"/>
    <w:rsid w:val="002A689B"/>
    <w:rsid w:val="002A7C30"/>
    <w:rsid w:val="002B10E5"/>
    <w:rsid w:val="002B1333"/>
    <w:rsid w:val="002B2C2C"/>
    <w:rsid w:val="002B34E8"/>
    <w:rsid w:val="002B369E"/>
    <w:rsid w:val="002B3C1E"/>
    <w:rsid w:val="002B4030"/>
    <w:rsid w:val="002B4526"/>
    <w:rsid w:val="002B4D6B"/>
    <w:rsid w:val="002B4D72"/>
    <w:rsid w:val="002B510F"/>
    <w:rsid w:val="002B5230"/>
    <w:rsid w:val="002B5B2B"/>
    <w:rsid w:val="002B6DF5"/>
    <w:rsid w:val="002B7545"/>
    <w:rsid w:val="002C0677"/>
    <w:rsid w:val="002C161E"/>
    <w:rsid w:val="002C2308"/>
    <w:rsid w:val="002C369F"/>
    <w:rsid w:val="002C5195"/>
    <w:rsid w:val="002C5281"/>
    <w:rsid w:val="002C54F6"/>
    <w:rsid w:val="002C5A05"/>
    <w:rsid w:val="002C6847"/>
    <w:rsid w:val="002C7CF0"/>
    <w:rsid w:val="002D0739"/>
    <w:rsid w:val="002D0817"/>
    <w:rsid w:val="002D2A7F"/>
    <w:rsid w:val="002D3A4E"/>
    <w:rsid w:val="002D492A"/>
    <w:rsid w:val="002D5018"/>
    <w:rsid w:val="002D5461"/>
    <w:rsid w:val="002D6211"/>
    <w:rsid w:val="002D6756"/>
    <w:rsid w:val="002D7124"/>
    <w:rsid w:val="002D7C6E"/>
    <w:rsid w:val="002D7F94"/>
    <w:rsid w:val="002D7F96"/>
    <w:rsid w:val="002D7F9F"/>
    <w:rsid w:val="002E1425"/>
    <w:rsid w:val="002E17B7"/>
    <w:rsid w:val="002E248F"/>
    <w:rsid w:val="002E3D68"/>
    <w:rsid w:val="002E44F6"/>
    <w:rsid w:val="002E4F48"/>
    <w:rsid w:val="002E5345"/>
    <w:rsid w:val="002E5741"/>
    <w:rsid w:val="002E59D0"/>
    <w:rsid w:val="002E6DB0"/>
    <w:rsid w:val="002E7557"/>
    <w:rsid w:val="002E75A8"/>
    <w:rsid w:val="002E789B"/>
    <w:rsid w:val="002F026B"/>
    <w:rsid w:val="002F0823"/>
    <w:rsid w:val="002F0E31"/>
    <w:rsid w:val="002F2AA0"/>
    <w:rsid w:val="002F2AD9"/>
    <w:rsid w:val="002F2AE2"/>
    <w:rsid w:val="002F2B3E"/>
    <w:rsid w:val="002F319B"/>
    <w:rsid w:val="002F49E9"/>
    <w:rsid w:val="002F570C"/>
    <w:rsid w:val="002F5C02"/>
    <w:rsid w:val="002F6528"/>
    <w:rsid w:val="002F6ED3"/>
    <w:rsid w:val="002F782F"/>
    <w:rsid w:val="002F7ABC"/>
    <w:rsid w:val="002F7AE9"/>
    <w:rsid w:val="00300678"/>
    <w:rsid w:val="003008DA"/>
    <w:rsid w:val="0030224C"/>
    <w:rsid w:val="00302808"/>
    <w:rsid w:val="003033C4"/>
    <w:rsid w:val="0030436E"/>
    <w:rsid w:val="003045E7"/>
    <w:rsid w:val="00304657"/>
    <w:rsid w:val="0030623E"/>
    <w:rsid w:val="00307B65"/>
    <w:rsid w:val="00311186"/>
    <w:rsid w:val="00311C5A"/>
    <w:rsid w:val="00312015"/>
    <w:rsid w:val="00312A66"/>
    <w:rsid w:val="00312D38"/>
    <w:rsid w:val="00313CE9"/>
    <w:rsid w:val="003142C6"/>
    <w:rsid w:val="00315053"/>
    <w:rsid w:val="00316331"/>
    <w:rsid w:val="003165F5"/>
    <w:rsid w:val="003167AC"/>
    <w:rsid w:val="00316871"/>
    <w:rsid w:val="00316DC0"/>
    <w:rsid w:val="00317A42"/>
    <w:rsid w:val="003203EA"/>
    <w:rsid w:val="003206C4"/>
    <w:rsid w:val="00320DCC"/>
    <w:rsid w:val="00321121"/>
    <w:rsid w:val="00321595"/>
    <w:rsid w:val="00321A23"/>
    <w:rsid w:val="003228AD"/>
    <w:rsid w:val="00322B86"/>
    <w:rsid w:val="00322D97"/>
    <w:rsid w:val="003230BB"/>
    <w:rsid w:val="00323D34"/>
    <w:rsid w:val="00324BE8"/>
    <w:rsid w:val="003255EC"/>
    <w:rsid w:val="0032649B"/>
    <w:rsid w:val="00326F69"/>
    <w:rsid w:val="00327796"/>
    <w:rsid w:val="00330BBB"/>
    <w:rsid w:val="00330C02"/>
    <w:rsid w:val="00332017"/>
    <w:rsid w:val="00333280"/>
    <w:rsid w:val="003342AE"/>
    <w:rsid w:val="00334E8B"/>
    <w:rsid w:val="003350B7"/>
    <w:rsid w:val="00335B6A"/>
    <w:rsid w:val="00335C1B"/>
    <w:rsid w:val="00336752"/>
    <w:rsid w:val="00337399"/>
    <w:rsid w:val="003400E7"/>
    <w:rsid w:val="0034095D"/>
    <w:rsid w:val="00340DE5"/>
    <w:rsid w:val="00341BDA"/>
    <w:rsid w:val="003423A1"/>
    <w:rsid w:val="0034306B"/>
    <w:rsid w:val="0034486B"/>
    <w:rsid w:val="00344C70"/>
    <w:rsid w:val="003456EB"/>
    <w:rsid w:val="00345930"/>
    <w:rsid w:val="0035076E"/>
    <w:rsid w:val="00353C98"/>
    <w:rsid w:val="00354D1C"/>
    <w:rsid w:val="00357A4D"/>
    <w:rsid w:val="00357FB8"/>
    <w:rsid w:val="003601EC"/>
    <w:rsid w:val="0036069D"/>
    <w:rsid w:val="0036096C"/>
    <w:rsid w:val="0036171D"/>
    <w:rsid w:val="00362BAB"/>
    <w:rsid w:val="00362CC7"/>
    <w:rsid w:val="00362E4C"/>
    <w:rsid w:val="00362F56"/>
    <w:rsid w:val="00363855"/>
    <w:rsid w:val="00364BA3"/>
    <w:rsid w:val="00364E22"/>
    <w:rsid w:val="003656A5"/>
    <w:rsid w:val="003708CE"/>
    <w:rsid w:val="003719F9"/>
    <w:rsid w:val="00371BD4"/>
    <w:rsid w:val="00371ECA"/>
    <w:rsid w:val="00372B83"/>
    <w:rsid w:val="003755DF"/>
    <w:rsid w:val="00377537"/>
    <w:rsid w:val="0037761D"/>
    <w:rsid w:val="003801AF"/>
    <w:rsid w:val="00381836"/>
    <w:rsid w:val="00381948"/>
    <w:rsid w:val="00381969"/>
    <w:rsid w:val="0038201D"/>
    <w:rsid w:val="003820DB"/>
    <w:rsid w:val="003820FE"/>
    <w:rsid w:val="003825CD"/>
    <w:rsid w:val="00382EC5"/>
    <w:rsid w:val="00383355"/>
    <w:rsid w:val="00383766"/>
    <w:rsid w:val="00383A96"/>
    <w:rsid w:val="00384031"/>
    <w:rsid w:val="00384422"/>
    <w:rsid w:val="003849C8"/>
    <w:rsid w:val="00384CCF"/>
    <w:rsid w:val="00384EFB"/>
    <w:rsid w:val="0038583D"/>
    <w:rsid w:val="00386454"/>
    <w:rsid w:val="0038776D"/>
    <w:rsid w:val="0038782E"/>
    <w:rsid w:val="00390442"/>
    <w:rsid w:val="003904F5"/>
    <w:rsid w:val="0039090A"/>
    <w:rsid w:val="00390961"/>
    <w:rsid w:val="00390CF2"/>
    <w:rsid w:val="003912E3"/>
    <w:rsid w:val="003918FB"/>
    <w:rsid w:val="00393A81"/>
    <w:rsid w:val="00394B85"/>
    <w:rsid w:val="00396A78"/>
    <w:rsid w:val="00397AA4"/>
    <w:rsid w:val="00397C16"/>
    <w:rsid w:val="00397D68"/>
    <w:rsid w:val="003A0106"/>
    <w:rsid w:val="003A0A3D"/>
    <w:rsid w:val="003A1B70"/>
    <w:rsid w:val="003A1BCC"/>
    <w:rsid w:val="003A1C50"/>
    <w:rsid w:val="003A1F04"/>
    <w:rsid w:val="003A2CBA"/>
    <w:rsid w:val="003A398F"/>
    <w:rsid w:val="003A455A"/>
    <w:rsid w:val="003A4A47"/>
    <w:rsid w:val="003A4E7E"/>
    <w:rsid w:val="003A5F25"/>
    <w:rsid w:val="003A6803"/>
    <w:rsid w:val="003A6C2D"/>
    <w:rsid w:val="003A729F"/>
    <w:rsid w:val="003B00D1"/>
    <w:rsid w:val="003B02E7"/>
    <w:rsid w:val="003B041D"/>
    <w:rsid w:val="003B095D"/>
    <w:rsid w:val="003B0F2D"/>
    <w:rsid w:val="003B1D74"/>
    <w:rsid w:val="003B2244"/>
    <w:rsid w:val="003B3A07"/>
    <w:rsid w:val="003B4B30"/>
    <w:rsid w:val="003B58F1"/>
    <w:rsid w:val="003B6755"/>
    <w:rsid w:val="003C1878"/>
    <w:rsid w:val="003C1DF7"/>
    <w:rsid w:val="003C3818"/>
    <w:rsid w:val="003C3979"/>
    <w:rsid w:val="003C3B1E"/>
    <w:rsid w:val="003C425D"/>
    <w:rsid w:val="003C59E5"/>
    <w:rsid w:val="003C5E03"/>
    <w:rsid w:val="003C6AF5"/>
    <w:rsid w:val="003D03D2"/>
    <w:rsid w:val="003D04F9"/>
    <w:rsid w:val="003D0893"/>
    <w:rsid w:val="003D08D5"/>
    <w:rsid w:val="003D19B8"/>
    <w:rsid w:val="003D1F8A"/>
    <w:rsid w:val="003D23E3"/>
    <w:rsid w:val="003D2D78"/>
    <w:rsid w:val="003D3195"/>
    <w:rsid w:val="003D3346"/>
    <w:rsid w:val="003D5090"/>
    <w:rsid w:val="003D517A"/>
    <w:rsid w:val="003D54BB"/>
    <w:rsid w:val="003D62F3"/>
    <w:rsid w:val="003D76BD"/>
    <w:rsid w:val="003D798D"/>
    <w:rsid w:val="003E0E8B"/>
    <w:rsid w:val="003E17D3"/>
    <w:rsid w:val="003E1ABE"/>
    <w:rsid w:val="003E379F"/>
    <w:rsid w:val="003E417B"/>
    <w:rsid w:val="003E5B52"/>
    <w:rsid w:val="003E6645"/>
    <w:rsid w:val="003E77F1"/>
    <w:rsid w:val="003E7878"/>
    <w:rsid w:val="003E7A26"/>
    <w:rsid w:val="003F11B2"/>
    <w:rsid w:val="003F1D6E"/>
    <w:rsid w:val="003F1DC0"/>
    <w:rsid w:val="003F2203"/>
    <w:rsid w:val="003F2948"/>
    <w:rsid w:val="003F2E54"/>
    <w:rsid w:val="003F2F9C"/>
    <w:rsid w:val="003F30B5"/>
    <w:rsid w:val="003F3B4E"/>
    <w:rsid w:val="003F5A58"/>
    <w:rsid w:val="003F61F6"/>
    <w:rsid w:val="003F62B0"/>
    <w:rsid w:val="004003D4"/>
    <w:rsid w:val="00400899"/>
    <w:rsid w:val="00400B2C"/>
    <w:rsid w:val="00400EDB"/>
    <w:rsid w:val="0040117E"/>
    <w:rsid w:val="00401C26"/>
    <w:rsid w:val="00402242"/>
    <w:rsid w:val="0040271E"/>
    <w:rsid w:val="004029EB"/>
    <w:rsid w:val="00403234"/>
    <w:rsid w:val="0040364C"/>
    <w:rsid w:val="004037FE"/>
    <w:rsid w:val="004039A1"/>
    <w:rsid w:val="004046FC"/>
    <w:rsid w:val="004050D6"/>
    <w:rsid w:val="00405C08"/>
    <w:rsid w:val="00406631"/>
    <w:rsid w:val="004069E2"/>
    <w:rsid w:val="00407256"/>
    <w:rsid w:val="00407880"/>
    <w:rsid w:val="004104EB"/>
    <w:rsid w:val="00410EAE"/>
    <w:rsid w:val="00411114"/>
    <w:rsid w:val="00411B2B"/>
    <w:rsid w:val="00411B35"/>
    <w:rsid w:val="00412060"/>
    <w:rsid w:val="0041211B"/>
    <w:rsid w:val="00412725"/>
    <w:rsid w:val="00413EBE"/>
    <w:rsid w:val="00413FBB"/>
    <w:rsid w:val="00414C3E"/>
    <w:rsid w:val="00415DB6"/>
    <w:rsid w:val="004162CF"/>
    <w:rsid w:val="0041672A"/>
    <w:rsid w:val="004173F3"/>
    <w:rsid w:val="00417D7A"/>
    <w:rsid w:val="004203B2"/>
    <w:rsid w:val="00421DDE"/>
    <w:rsid w:val="00423B0E"/>
    <w:rsid w:val="00423FFE"/>
    <w:rsid w:val="0042407E"/>
    <w:rsid w:val="00424BAD"/>
    <w:rsid w:val="00424F8B"/>
    <w:rsid w:val="004253AA"/>
    <w:rsid w:val="004258C7"/>
    <w:rsid w:val="00425DC5"/>
    <w:rsid w:val="00426BA8"/>
    <w:rsid w:val="00426E00"/>
    <w:rsid w:val="004302D6"/>
    <w:rsid w:val="00430532"/>
    <w:rsid w:val="00431322"/>
    <w:rsid w:val="0043132B"/>
    <w:rsid w:val="00431DF4"/>
    <w:rsid w:val="00432B39"/>
    <w:rsid w:val="00432F40"/>
    <w:rsid w:val="00433712"/>
    <w:rsid w:val="0043559E"/>
    <w:rsid w:val="00436AFF"/>
    <w:rsid w:val="00437365"/>
    <w:rsid w:val="00437C9D"/>
    <w:rsid w:val="00437E71"/>
    <w:rsid w:val="0044027C"/>
    <w:rsid w:val="00440675"/>
    <w:rsid w:val="00440AC4"/>
    <w:rsid w:val="00440E3E"/>
    <w:rsid w:val="0044232A"/>
    <w:rsid w:val="0044254D"/>
    <w:rsid w:val="004427BB"/>
    <w:rsid w:val="0044334C"/>
    <w:rsid w:val="0044357C"/>
    <w:rsid w:val="00443B72"/>
    <w:rsid w:val="00444C15"/>
    <w:rsid w:val="00444F1C"/>
    <w:rsid w:val="004455C7"/>
    <w:rsid w:val="00445612"/>
    <w:rsid w:val="00445F29"/>
    <w:rsid w:val="00446636"/>
    <w:rsid w:val="0044694C"/>
    <w:rsid w:val="00447553"/>
    <w:rsid w:val="00450F7F"/>
    <w:rsid w:val="0045167F"/>
    <w:rsid w:val="00451757"/>
    <w:rsid w:val="004518CA"/>
    <w:rsid w:val="00451D8E"/>
    <w:rsid w:val="00452702"/>
    <w:rsid w:val="004527DE"/>
    <w:rsid w:val="00452C61"/>
    <w:rsid w:val="0045428D"/>
    <w:rsid w:val="004547DA"/>
    <w:rsid w:val="00454A8F"/>
    <w:rsid w:val="00454CD9"/>
    <w:rsid w:val="00454F54"/>
    <w:rsid w:val="004553AD"/>
    <w:rsid w:val="00455B1C"/>
    <w:rsid w:val="00457B59"/>
    <w:rsid w:val="00457DC1"/>
    <w:rsid w:val="00460119"/>
    <w:rsid w:val="004614F7"/>
    <w:rsid w:val="00461A6C"/>
    <w:rsid w:val="004631C7"/>
    <w:rsid w:val="004633F3"/>
    <w:rsid w:val="0046409C"/>
    <w:rsid w:val="00464113"/>
    <w:rsid w:val="00464E2F"/>
    <w:rsid w:val="004653EF"/>
    <w:rsid w:val="00466E23"/>
    <w:rsid w:val="00467087"/>
    <w:rsid w:val="004700EE"/>
    <w:rsid w:val="00470224"/>
    <w:rsid w:val="00470B7B"/>
    <w:rsid w:val="004722DB"/>
    <w:rsid w:val="00474099"/>
    <w:rsid w:val="00474BC6"/>
    <w:rsid w:val="004760F7"/>
    <w:rsid w:val="00476811"/>
    <w:rsid w:val="00476E81"/>
    <w:rsid w:val="0047705D"/>
    <w:rsid w:val="00480081"/>
    <w:rsid w:val="00480A71"/>
    <w:rsid w:val="00480C2C"/>
    <w:rsid w:val="0048138D"/>
    <w:rsid w:val="004819C2"/>
    <w:rsid w:val="00482B09"/>
    <w:rsid w:val="00482BFA"/>
    <w:rsid w:val="004833BF"/>
    <w:rsid w:val="00484808"/>
    <w:rsid w:val="00485E35"/>
    <w:rsid w:val="00486916"/>
    <w:rsid w:val="00487681"/>
    <w:rsid w:val="00490C83"/>
    <w:rsid w:val="004914C8"/>
    <w:rsid w:val="00491642"/>
    <w:rsid w:val="004917F8"/>
    <w:rsid w:val="00491936"/>
    <w:rsid w:val="00491BF6"/>
    <w:rsid w:val="00491C74"/>
    <w:rsid w:val="00492029"/>
    <w:rsid w:val="0049221A"/>
    <w:rsid w:val="00492CEF"/>
    <w:rsid w:val="0049401D"/>
    <w:rsid w:val="004943C4"/>
    <w:rsid w:val="004946DC"/>
    <w:rsid w:val="00495087"/>
    <w:rsid w:val="004963B2"/>
    <w:rsid w:val="0049686A"/>
    <w:rsid w:val="0049687C"/>
    <w:rsid w:val="004A00C4"/>
    <w:rsid w:val="004A08AD"/>
    <w:rsid w:val="004A08B9"/>
    <w:rsid w:val="004A1249"/>
    <w:rsid w:val="004A19D9"/>
    <w:rsid w:val="004A1D89"/>
    <w:rsid w:val="004A278F"/>
    <w:rsid w:val="004A4077"/>
    <w:rsid w:val="004A5555"/>
    <w:rsid w:val="004A5ED7"/>
    <w:rsid w:val="004A6384"/>
    <w:rsid w:val="004A6E14"/>
    <w:rsid w:val="004A7BD8"/>
    <w:rsid w:val="004B2010"/>
    <w:rsid w:val="004B2338"/>
    <w:rsid w:val="004B2748"/>
    <w:rsid w:val="004B394D"/>
    <w:rsid w:val="004B3A9F"/>
    <w:rsid w:val="004B545F"/>
    <w:rsid w:val="004B55D1"/>
    <w:rsid w:val="004B661A"/>
    <w:rsid w:val="004B7410"/>
    <w:rsid w:val="004C02CD"/>
    <w:rsid w:val="004C06F5"/>
    <w:rsid w:val="004C0C9F"/>
    <w:rsid w:val="004C193E"/>
    <w:rsid w:val="004C19E1"/>
    <w:rsid w:val="004C2C37"/>
    <w:rsid w:val="004C34A1"/>
    <w:rsid w:val="004C3BCD"/>
    <w:rsid w:val="004C3BFB"/>
    <w:rsid w:val="004C3EC4"/>
    <w:rsid w:val="004C6A62"/>
    <w:rsid w:val="004C6BC1"/>
    <w:rsid w:val="004C73CE"/>
    <w:rsid w:val="004C751B"/>
    <w:rsid w:val="004C757C"/>
    <w:rsid w:val="004C78C4"/>
    <w:rsid w:val="004D04A6"/>
    <w:rsid w:val="004D0CDD"/>
    <w:rsid w:val="004D0D94"/>
    <w:rsid w:val="004D135B"/>
    <w:rsid w:val="004D199E"/>
    <w:rsid w:val="004D2795"/>
    <w:rsid w:val="004D324F"/>
    <w:rsid w:val="004D3B07"/>
    <w:rsid w:val="004D3DBA"/>
    <w:rsid w:val="004D43DE"/>
    <w:rsid w:val="004D440F"/>
    <w:rsid w:val="004D44F8"/>
    <w:rsid w:val="004D4BCC"/>
    <w:rsid w:val="004D4D54"/>
    <w:rsid w:val="004D5185"/>
    <w:rsid w:val="004D568F"/>
    <w:rsid w:val="004D5F01"/>
    <w:rsid w:val="004D7385"/>
    <w:rsid w:val="004D777B"/>
    <w:rsid w:val="004D7A11"/>
    <w:rsid w:val="004E0ED5"/>
    <w:rsid w:val="004E1C44"/>
    <w:rsid w:val="004E2886"/>
    <w:rsid w:val="004E3C33"/>
    <w:rsid w:val="004E4C40"/>
    <w:rsid w:val="004E4FE8"/>
    <w:rsid w:val="004E5AEB"/>
    <w:rsid w:val="004E60DD"/>
    <w:rsid w:val="004E75B4"/>
    <w:rsid w:val="004E771D"/>
    <w:rsid w:val="004F00A0"/>
    <w:rsid w:val="004F16C8"/>
    <w:rsid w:val="004F1A24"/>
    <w:rsid w:val="004F1D56"/>
    <w:rsid w:val="004F27CA"/>
    <w:rsid w:val="004F4496"/>
    <w:rsid w:val="004F48F1"/>
    <w:rsid w:val="004F5BF0"/>
    <w:rsid w:val="004F5CF2"/>
    <w:rsid w:val="004F6081"/>
    <w:rsid w:val="004F6264"/>
    <w:rsid w:val="004F683C"/>
    <w:rsid w:val="004F6C1D"/>
    <w:rsid w:val="004F72F6"/>
    <w:rsid w:val="00501CDA"/>
    <w:rsid w:val="00501FC4"/>
    <w:rsid w:val="00502122"/>
    <w:rsid w:val="00505A21"/>
    <w:rsid w:val="005065E2"/>
    <w:rsid w:val="00506DBF"/>
    <w:rsid w:val="0050706C"/>
    <w:rsid w:val="00507799"/>
    <w:rsid w:val="0050790E"/>
    <w:rsid w:val="00507FF9"/>
    <w:rsid w:val="00510103"/>
    <w:rsid w:val="005102BC"/>
    <w:rsid w:val="00510572"/>
    <w:rsid w:val="005109F6"/>
    <w:rsid w:val="00511506"/>
    <w:rsid w:val="0051236F"/>
    <w:rsid w:val="005129FE"/>
    <w:rsid w:val="00512EC5"/>
    <w:rsid w:val="00513F67"/>
    <w:rsid w:val="0051407E"/>
    <w:rsid w:val="005147C3"/>
    <w:rsid w:val="00515037"/>
    <w:rsid w:val="005152AE"/>
    <w:rsid w:val="00515802"/>
    <w:rsid w:val="00516403"/>
    <w:rsid w:val="00517E00"/>
    <w:rsid w:val="005201F0"/>
    <w:rsid w:val="0052074C"/>
    <w:rsid w:val="005208A4"/>
    <w:rsid w:val="00520E7C"/>
    <w:rsid w:val="00521970"/>
    <w:rsid w:val="0052238D"/>
    <w:rsid w:val="00522643"/>
    <w:rsid w:val="00522BA8"/>
    <w:rsid w:val="00523119"/>
    <w:rsid w:val="0052313C"/>
    <w:rsid w:val="00524516"/>
    <w:rsid w:val="00524B57"/>
    <w:rsid w:val="005303CB"/>
    <w:rsid w:val="00530F6C"/>
    <w:rsid w:val="00531293"/>
    <w:rsid w:val="00532812"/>
    <w:rsid w:val="00532912"/>
    <w:rsid w:val="00533182"/>
    <w:rsid w:val="00533423"/>
    <w:rsid w:val="00533D51"/>
    <w:rsid w:val="005349F0"/>
    <w:rsid w:val="00535353"/>
    <w:rsid w:val="005358A3"/>
    <w:rsid w:val="005367BB"/>
    <w:rsid w:val="00536B96"/>
    <w:rsid w:val="00536D57"/>
    <w:rsid w:val="00536EBB"/>
    <w:rsid w:val="00537A38"/>
    <w:rsid w:val="00537EAD"/>
    <w:rsid w:val="005400E8"/>
    <w:rsid w:val="005411AB"/>
    <w:rsid w:val="0054232D"/>
    <w:rsid w:val="00543817"/>
    <w:rsid w:val="005442D8"/>
    <w:rsid w:val="005444B1"/>
    <w:rsid w:val="005460B0"/>
    <w:rsid w:val="00547380"/>
    <w:rsid w:val="00550EEB"/>
    <w:rsid w:val="00551934"/>
    <w:rsid w:val="00551A9A"/>
    <w:rsid w:val="00553B53"/>
    <w:rsid w:val="005561D7"/>
    <w:rsid w:val="00556717"/>
    <w:rsid w:val="00556F51"/>
    <w:rsid w:val="00557164"/>
    <w:rsid w:val="0056057A"/>
    <w:rsid w:val="00560F21"/>
    <w:rsid w:val="00563EF9"/>
    <w:rsid w:val="00565671"/>
    <w:rsid w:val="00566A8C"/>
    <w:rsid w:val="00567CA4"/>
    <w:rsid w:val="00570620"/>
    <w:rsid w:val="00570E9E"/>
    <w:rsid w:val="00570FB5"/>
    <w:rsid w:val="0057115E"/>
    <w:rsid w:val="0057131A"/>
    <w:rsid w:val="0057221A"/>
    <w:rsid w:val="00572381"/>
    <w:rsid w:val="0057272E"/>
    <w:rsid w:val="00572E23"/>
    <w:rsid w:val="0057319A"/>
    <w:rsid w:val="005737BB"/>
    <w:rsid w:val="00574048"/>
    <w:rsid w:val="005740E7"/>
    <w:rsid w:val="005741B9"/>
    <w:rsid w:val="00574791"/>
    <w:rsid w:val="005752BB"/>
    <w:rsid w:val="00575577"/>
    <w:rsid w:val="005774B9"/>
    <w:rsid w:val="00577A53"/>
    <w:rsid w:val="00577E4C"/>
    <w:rsid w:val="00581612"/>
    <w:rsid w:val="00582562"/>
    <w:rsid w:val="00582C4C"/>
    <w:rsid w:val="00583A26"/>
    <w:rsid w:val="00583CA1"/>
    <w:rsid w:val="00584941"/>
    <w:rsid w:val="00584C65"/>
    <w:rsid w:val="005871CD"/>
    <w:rsid w:val="00587796"/>
    <w:rsid w:val="00587870"/>
    <w:rsid w:val="00590761"/>
    <w:rsid w:val="00591800"/>
    <w:rsid w:val="00591A6C"/>
    <w:rsid w:val="005930A0"/>
    <w:rsid w:val="005931C0"/>
    <w:rsid w:val="00593950"/>
    <w:rsid w:val="005942B4"/>
    <w:rsid w:val="0059536F"/>
    <w:rsid w:val="00596B6F"/>
    <w:rsid w:val="00597D00"/>
    <w:rsid w:val="005A08BF"/>
    <w:rsid w:val="005A19A8"/>
    <w:rsid w:val="005A2367"/>
    <w:rsid w:val="005A2648"/>
    <w:rsid w:val="005A31F6"/>
    <w:rsid w:val="005A3F72"/>
    <w:rsid w:val="005A4BA9"/>
    <w:rsid w:val="005A556F"/>
    <w:rsid w:val="005A7F14"/>
    <w:rsid w:val="005B02F8"/>
    <w:rsid w:val="005B0883"/>
    <w:rsid w:val="005B379B"/>
    <w:rsid w:val="005B4AC9"/>
    <w:rsid w:val="005B4F24"/>
    <w:rsid w:val="005B4F54"/>
    <w:rsid w:val="005B5356"/>
    <w:rsid w:val="005B79ED"/>
    <w:rsid w:val="005C0886"/>
    <w:rsid w:val="005C133B"/>
    <w:rsid w:val="005C1B96"/>
    <w:rsid w:val="005C1E86"/>
    <w:rsid w:val="005C295C"/>
    <w:rsid w:val="005C3911"/>
    <w:rsid w:val="005C3F26"/>
    <w:rsid w:val="005C3FA6"/>
    <w:rsid w:val="005C426D"/>
    <w:rsid w:val="005C42B4"/>
    <w:rsid w:val="005C4885"/>
    <w:rsid w:val="005C6AF4"/>
    <w:rsid w:val="005C74F2"/>
    <w:rsid w:val="005C798D"/>
    <w:rsid w:val="005C7E5B"/>
    <w:rsid w:val="005D0265"/>
    <w:rsid w:val="005D294E"/>
    <w:rsid w:val="005D3161"/>
    <w:rsid w:val="005D4598"/>
    <w:rsid w:val="005D5074"/>
    <w:rsid w:val="005D58C7"/>
    <w:rsid w:val="005D6400"/>
    <w:rsid w:val="005D749D"/>
    <w:rsid w:val="005E03D6"/>
    <w:rsid w:val="005E1345"/>
    <w:rsid w:val="005E1B70"/>
    <w:rsid w:val="005E2F14"/>
    <w:rsid w:val="005E39B0"/>
    <w:rsid w:val="005E4A07"/>
    <w:rsid w:val="005E531F"/>
    <w:rsid w:val="005E5A03"/>
    <w:rsid w:val="005E6623"/>
    <w:rsid w:val="005E6985"/>
    <w:rsid w:val="005E6EC9"/>
    <w:rsid w:val="005F101E"/>
    <w:rsid w:val="005F171E"/>
    <w:rsid w:val="005F1946"/>
    <w:rsid w:val="005F20CB"/>
    <w:rsid w:val="005F2521"/>
    <w:rsid w:val="005F351C"/>
    <w:rsid w:val="005F3938"/>
    <w:rsid w:val="005F4D9D"/>
    <w:rsid w:val="0060007A"/>
    <w:rsid w:val="00600984"/>
    <w:rsid w:val="00600D86"/>
    <w:rsid w:val="00601173"/>
    <w:rsid w:val="00601408"/>
    <w:rsid w:val="00601AFE"/>
    <w:rsid w:val="00602446"/>
    <w:rsid w:val="00602A57"/>
    <w:rsid w:val="006052DD"/>
    <w:rsid w:val="00605400"/>
    <w:rsid w:val="00605A13"/>
    <w:rsid w:val="006070E3"/>
    <w:rsid w:val="00607B0C"/>
    <w:rsid w:val="00607E2B"/>
    <w:rsid w:val="00610321"/>
    <w:rsid w:val="006111E9"/>
    <w:rsid w:val="00612331"/>
    <w:rsid w:val="00613600"/>
    <w:rsid w:val="00614DAA"/>
    <w:rsid w:val="00615505"/>
    <w:rsid w:val="00615E36"/>
    <w:rsid w:val="0061627B"/>
    <w:rsid w:val="00616EF0"/>
    <w:rsid w:val="006173B7"/>
    <w:rsid w:val="0062027C"/>
    <w:rsid w:val="00620F55"/>
    <w:rsid w:val="00622098"/>
    <w:rsid w:val="0062276E"/>
    <w:rsid w:val="00622927"/>
    <w:rsid w:val="00622D4E"/>
    <w:rsid w:val="00622F64"/>
    <w:rsid w:val="006232D5"/>
    <w:rsid w:val="00623F4B"/>
    <w:rsid w:val="00624BF8"/>
    <w:rsid w:val="0062523C"/>
    <w:rsid w:val="00625747"/>
    <w:rsid w:val="0062650D"/>
    <w:rsid w:val="00626769"/>
    <w:rsid w:val="00626D3B"/>
    <w:rsid w:val="00627318"/>
    <w:rsid w:val="00630B78"/>
    <w:rsid w:val="00630CAA"/>
    <w:rsid w:val="0063129E"/>
    <w:rsid w:val="0063194E"/>
    <w:rsid w:val="006333F9"/>
    <w:rsid w:val="0063395E"/>
    <w:rsid w:val="00633AF2"/>
    <w:rsid w:val="006343B1"/>
    <w:rsid w:val="00635480"/>
    <w:rsid w:val="0063594B"/>
    <w:rsid w:val="00635E3C"/>
    <w:rsid w:val="00635FE7"/>
    <w:rsid w:val="0063605C"/>
    <w:rsid w:val="00636247"/>
    <w:rsid w:val="00636A99"/>
    <w:rsid w:val="00637282"/>
    <w:rsid w:val="006374B5"/>
    <w:rsid w:val="00640DB2"/>
    <w:rsid w:val="00640F9D"/>
    <w:rsid w:val="00641215"/>
    <w:rsid w:val="0064194B"/>
    <w:rsid w:val="006424F5"/>
    <w:rsid w:val="00642706"/>
    <w:rsid w:val="0064381F"/>
    <w:rsid w:val="0064415F"/>
    <w:rsid w:val="00644C0A"/>
    <w:rsid w:val="00644EE4"/>
    <w:rsid w:val="00644EEB"/>
    <w:rsid w:val="0064501F"/>
    <w:rsid w:val="00645DED"/>
    <w:rsid w:val="006460FE"/>
    <w:rsid w:val="006464DD"/>
    <w:rsid w:val="006476AE"/>
    <w:rsid w:val="00647AD5"/>
    <w:rsid w:val="00650423"/>
    <w:rsid w:val="00651BFB"/>
    <w:rsid w:val="006521D1"/>
    <w:rsid w:val="006526F0"/>
    <w:rsid w:val="00652B65"/>
    <w:rsid w:val="00652EF2"/>
    <w:rsid w:val="0065387F"/>
    <w:rsid w:val="006553EB"/>
    <w:rsid w:val="00655776"/>
    <w:rsid w:val="00656673"/>
    <w:rsid w:val="006567C8"/>
    <w:rsid w:val="00657258"/>
    <w:rsid w:val="00660A66"/>
    <w:rsid w:val="00661D43"/>
    <w:rsid w:val="00662C81"/>
    <w:rsid w:val="00663078"/>
    <w:rsid w:val="006631B1"/>
    <w:rsid w:val="0066391A"/>
    <w:rsid w:val="00663C82"/>
    <w:rsid w:val="0066412F"/>
    <w:rsid w:val="006649A3"/>
    <w:rsid w:val="00665179"/>
    <w:rsid w:val="0066591F"/>
    <w:rsid w:val="00666462"/>
    <w:rsid w:val="006664E3"/>
    <w:rsid w:val="00667048"/>
    <w:rsid w:val="00667106"/>
    <w:rsid w:val="00667E15"/>
    <w:rsid w:val="00670949"/>
    <w:rsid w:val="00670B85"/>
    <w:rsid w:val="00670DFF"/>
    <w:rsid w:val="00671860"/>
    <w:rsid w:val="00671C2D"/>
    <w:rsid w:val="006722EA"/>
    <w:rsid w:val="006728E0"/>
    <w:rsid w:val="00672F54"/>
    <w:rsid w:val="00673DD1"/>
    <w:rsid w:val="00674E58"/>
    <w:rsid w:val="006752C6"/>
    <w:rsid w:val="0067572A"/>
    <w:rsid w:val="0067588A"/>
    <w:rsid w:val="00675B4A"/>
    <w:rsid w:val="00676686"/>
    <w:rsid w:val="006767F0"/>
    <w:rsid w:val="00676FAE"/>
    <w:rsid w:val="0067716A"/>
    <w:rsid w:val="00677D77"/>
    <w:rsid w:val="00680249"/>
    <w:rsid w:val="00680575"/>
    <w:rsid w:val="006813E0"/>
    <w:rsid w:val="0068230E"/>
    <w:rsid w:val="00682664"/>
    <w:rsid w:val="006834A2"/>
    <w:rsid w:val="00683C45"/>
    <w:rsid w:val="00683FBC"/>
    <w:rsid w:val="006851C5"/>
    <w:rsid w:val="0068635C"/>
    <w:rsid w:val="00686C8E"/>
    <w:rsid w:val="006877FB"/>
    <w:rsid w:val="006909D7"/>
    <w:rsid w:val="006909E6"/>
    <w:rsid w:val="00690EE5"/>
    <w:rsid w:val="0069106A"/>
    <w:rsid w:val="006921C2"/>
    <w:rsid w:val="00692436"/>
    <w:rsid w:val="006927F3"/>
    <w:rsid w:val="00692AD1"/>
    <w:rsid w:val="006931B6"/>
    <w:rsid w:val="00693C0C"/>
    <w:rsid w:val="00693E2D"/>
    <w:rsid w:val="0069403D"/>
    <w:rsid w:val="00694392"/>
    <w:rsid w:val="00694DC3"/>
    <w:rsid w:val="0069526A"/>
    <w:rsid w:val="0069526F"/>
    <w:rsid w:val="00695B42"/>
    <w:rsid w:val="00695F38"/>
    <w:rsid w:val="00696C47"/>
    <w:rsid w:val="00696F44"/>
    <w:rsid w:val="00697584"/>
    <w:rsid w:val="0069786D"/>
    <w:rsid w:val="006A0ABB"/>
    <w:rsid w:val="006A0E78"/>
    <w:rsid w:val="006A1834"/>
    <w:rsid w:val="006A193E"/>
    <w:rsid w:val="006A2499"/>
    <w:rsid w:val="006A3A20"/>
    <w:rsid w:val="006A3F88"/>
    <w:rsid w:val="006A48CD"/>
    <w:rsid w:val="006A4AD1"/>
    <w:rsid w:val="006A581D"/>
    <w:rsid w:val="006A5D8A"/>
    <w:rsid w:val="006A706F"/>
    <w:rsid w:val="006A79B1"/>
    <w:rsid w:val="006A7C93"/>
    <w:rsid w:val="006A7F58"/>
    <w:rsid w:val="006B02B6"/>
    <w:rsid w:val="006B1C31"/>
    <w:rsid w:val="006B2C7D"/>
    <w:rsid w:val="006B4043"/>
    <w:rsid w:val="006B40DE"/>
    <w:rsid w:val="006B4C34"/>
    <w:rsid w:val="006B4F0A"/>
    <w:rsid w:val="006B6669"/>
    <w:rsid w:val="006B6F67"/>
    <w:rsid w:val="006B6FD2"/>
    <w:rsid w:val="006B7DA6"/>
    <w:rsid w:val="006C06DE"/>
    <w:rsid w:val="006C1C32"/>
    <w:rsid w:val="006C1D7A"/>
    <w:rsid w:val="006C203E"/>
    <w:rsid w:val="006C2C17"/>
    <w:rsid w:val="006C301F"/>
    <w:rsid w:val="006C42AD"/>
    <w:rsid w:val="006C48F2"/>
    <w:rsid w:val="006C4AA4"/>
    <w:rsid w:val="006C5B2E"/>
    <w:rsid w:val="006C70BE"/>
    <w:rsid w:val="006C77D9"/>
    <w:rsid w:val="006C7ABE"/>
    <w:rsid w:val="006D00DD"/>
    <w:rsid w:val="006D0C39"/>
    <w:rsid w:val="006D14B3"/>
    <w:rsid w:val="006D293F"/>
    <w:rsid w:val="006D35AC"/>
    <w:rsid w:val="006D3EE8"/>
    <w:rsid w:val="006D64C1"/>
    <w:rsid w:val="006D6DC0"/>
    <w:rsid w:val="006D7495"/>
    <w:rsid w:val="006E04DD"/>
    <w:rsid w:val="006E0902"/>
    <w:rsid w:val="006E0DFA"/>
    <w:rsid w:val="006E1031"/>
    <w:rsid w:val="006E200A"/>
    <w:rsid w:val="006E2194"/>
    <w:rsid w:val="006E2258"/>
    <w:rsid w:val="006E2A45"/>
    <w:rsid w:val="006E2E1C"/>
    <w:rsid w:val="006E3089"/>
    <w:rsid w:val="006E4DBE"/>
    <w:rsid w:val="006E522C"/>
    <w:rsid w:val="006E56E9"/>
    <w:rsid w:val="006E600B"/>
    <w:rsid w:val="006E613D"/>
    <w:rsid w:val="006E6167"/>
    <w:rsid w:val="006E639D"/>
    <w:rsid w:val="006E7131"/>
    <w:rsid w:val="006E7478"/>
    <w:rsid w:val="006E75D8"/>
    <w:rsid w:val="006E7A68"/>
    <w:rsid w:val="006F0AC9"/>
    <w:rsid w:val="006F0D3B"/>
    <w:rsid w:val="006F11DC"/>
    <w:rsid w:val="006F1DB1"/>
    <w:rsid w:val="006F2CCF"/>
    <w:rsid w:val="006F2DF6"/>
    <w:rsid w:val="006F35D6"/>
    <w:rsid w:val="006F45A3"/>
    <w:rsid w:val="006F5554"/>
    <w:rsid w:val="006F5561"/>
    <w:rsid w:val="006F56C6"/>
    <w:rsid w:val="006F5A5A"/>
    <w:rsid w:val="006F5C19"/>
    <w:rsid w:val="006F62BC"/>
    <w:rsid w:val="006F681A"/>
    <w:rsid w:val="006F6A07"/>
    <w:rsid w:val="006F6F00"/>
    <w:rsid w:val="006F7455"/>
    <w:rsid w:val="006F7AF9"/>
    <w:rsid w:val="006F7B29"/>
    <w:rsid w:val="006F7E32"/>
    <w:rsid w:val="00700269"/>
    <w:rsid w:val="00700287"/>
    <w:rsid w:val="007009B5"/>
    <w:rsid w:val="00702943"/>
    <w:rsid w:val="0070343C"/>
    <w:rsid w:val="007034AD"/>
    <w:rsid w:val="007042C2"/>
    <w:rsid w:val="007051C4"/>
    <w:rsid w:val="007054C0"/>
    <w:rsid w:val="00706A67"/>
    <w:rsid w:val="00706B63"/>
    <w:rsid w:val="00707C48"/>
    <w:rsid w:val="00707CC2"/>
    <w:rsid w:val="00710393"/>
    <w:rsid w:val="007105E4"/>
    <w:rsid w:val="00710E7B"/>
    <w:rsid w:val="00711457"/>
    <w:rsid w:val="007122C7"/>
    <w:rsid w:val="00712736"/>
    <w:rsid w:val="00713602"/>
    <w:rsid w:val="00713FE5"/>
    <w:rsid w:val="007148C9"/>
    <w:rsid w:val="00714F54"/>
    <w:rsid w:val="00714FE0"/>
    <w:rsid w:val="00715198"/>
    <w:rsid w:val="00715939"/>
    <w:rsid w:val="00715E7F"/>
    <w:rsid w:val="00716042"/>
    <w:rsid w:val="0071632B"/>
    <w:rsid w:val="0071666A"/>
    <w:rsid w:val="007175C6"/>
    <w:rsid w:val="00717F4C"/>
    <w:rsid w:val="007200A8"/>
    <w:rsid w:val="00720684"/>
    <w:rsid w:val="007208E1"/>
    <w:rsid w:val="00720FBE"/>
    <w:rsid w:val="007213FB"/>
    <w:rsid w:val="007217B7"/>
    <w:rsid w:val="0072320C"/>
    <w:rsid w:val="007260B3"/>
    <w:rsid w:val="00726A02"/>
    <w:rsid w:val="00726EC8"/>
    <w:rsid w:val="00730231"/>
    <w:rsid w:val="00731173"/>
    <w:rsid w:val="0073154A"/>
    <w:rsid w:val="00731E0F"/>
    <w:rsid w:val="0073200C"/>
    <w:rsid w:val="007325EC"/>
    <w:rsid w:val="007339A8"/>
    <w:rsid w:val="00733F59"/>
    <w:rsid w:val="0073427B"/>
    <w:rsid w:val="007349F9"/>
    <w:rsid w:val="007359FE"/>
    <w:rsid w:val="00735D7A"/>
    <w:rsid w:val="007360AD"/>
    <w:rsid w:val="00740471"/>
    <w:rsid w:val="00740541"/>
    <w:rsid w:val="00740941"/>
    <w:rsid w:val="007424D5"/>
    <w:rsid w:val="007430CD"/>
    <w:rsid w:val="007438AC"/>
    <w:rsid w:val="00743FE4"/>
    <w:rsid w:val="00745026"/>
    <w:rsid w:val="007457A7"/>
    <w:rsid w:val="00745D61"/>
    <w:rsid w:val="00745F07"/>
    <w:rsid w:val="00745FBE"/>
    <w:rsid w:val="0074623A"/>
    <w:rsid w:val="00746485"/>
    <w:rsid w:val="00747099"/>
    <w:rsid w:val="0075188C"/>
    <w:rsid w:val="00751AB5"/>
    <w:rsid w:val="007521ED"/>
    <w:rsid w:val="0075295C"/>
    <w:rsid w:val="00752E41"/>
    <w:rsid w:val="007562F8"/>
    <w:rsid w:val="00757135"/>
    <w:rsid w:val="00757C73"/>
    <w:rsid w:val="00760148"/>
    <w:rsid w:val="007606AE"/>
    <w:rsid w:val="0076156B"/>
    <w:rsid w:val="00761789"/>
    <w:rsid w:val="007619B4"/>
    <w:rsid w:val="0076205F"/>
    <w:rsid w:val="00762E3F"/>
    <w:rsid w:val="00763839"/>
    <w:rsid w:val="00763C3A"/>
    <w:rsid w:val="007644F1"/>
    <w:rsid w:val="00764F80"/>
    <w:rsid w:val="007653D5"/>
    <w:rsid w:val="00765649"/>
    <w:rsid w:val="00765B69"/>
    <w:rsid w:val="00766095"/>
    <w:rsid w:val="007663C4"/>
    <w:rsid w:val="007702D8"/>
    <w:rsid w:val="00770E30"/>
    <w:rsid w:val="007715AA"/>
    <w:rsid w:val="007720CC"/>
    <w:rsid w:val="00772209"/>
    <w:rsid w:val="007724AE"/>
    <w:rsid w:val="00772EFE"/>
    <w:rsid w:val="00772FF4"/>
    <w:rsid w:val="0077410C"/>
    <w:rsid w:val="00774B7B"/>
    <w:rsid w:val="007753D1"/>
    <w:rsid w:val="007766CF"/>
    <w:rsid w:val="007768EF"/>
    <w:rsid w:val="00777014"/>
    <w:rsid w:val="00777807"/>
    <w:rsid w:val="007778FF"/>
    <w:rsid w:val="00777C4F"/>
    <w:rsid w:val="007801C3"/>
    <w:rsid w:val="007806B0"/>
    <w:rsid w:val="00780C84"/>
    <w:rsid w:val="0078106E"/>
    <w:rsid w:val="0078273F"/>
    <w:rsid w:val="00782988"/>
    <w:rsid w:val="0078417D"/>
    <w:rsid w:val="007866C8"/>
    <w:rsid w:val="00787442"/>
    <w:rsid w:val="0078745E"/>
    <w:rsid w:val="0079053E"/>
    <w:rsid w:val="007908A1"/>
    <w:rsid w:val="00790E17"/>
    <w:rsid w:val="007918A9"/>
    <w:rsid w:val="00791E16"/>
    <w:rsid w:val="007931AC"/>
    <w:rsid w:val="007932F2"/>
    <w:rsid w:val="00793CFD"/>
    <w:rsid w:val="00793F26"/>
    <w:rsid w:val="0079659E"/>
    <w:rsid w:val="00796CBD"/>
    <w:rsid w:val="00797211"/>
    <w:rsid w:val="00797246"/>
    <w:rsid w:val="0079775A"/>
    <w:rsid w:val="00797854"/>
    <w:rsid w:val="007A235B"/>
    <w:rsid w:val="007A2561"/>
    <w:rsid w:val="007A3914"/>
    <w:rsid w:val="007A4181"/>
    <w:rsid w:val="007A4C30"/>
    <w:rsid w:val="007A4CB0"/>
    <w:rsid w:val="007A6138"/>
    <w:rsid w:val="007B1486"/>
    <w:rsid w:val="007B1E2D"/>
    <w:rsid w:val="007B25D3"/>
    <w:rsid w:val="007B30C4"/>
    <w:rsid w:val="007B36D5"/>
    <w:rsid w:val="007B3B62"/>
    <w:rsid w:val="007B3C12"/>
    <w:rsid w:val="007B3F99"/>
    <w:rsid w:val="007B4A13"/>
    <w:rsid w:val="007B5088"/>
    <w:rsid w:val="007B534F"/>
    <w:rsid w:val="007B5E29"/>
    <w:rsid w:val="007B74E6"/>
    <w:rsid w:val="007B7CA8"/>
    <w:rsid w:val="007C0BB6"/>
    <w:rsid w:val="007C0C4F"/>
    <w:rsid w:val="007C111B"/>
    <w:rsid w:val="007C12B5"/>
    <w:rsid w:val="007C1C46"/>
    <w:rsid w:val="007C1F5E"/>
    <w:rsid w:val="007C2711"/>
    <w:rsid w:val="007C299A"/>
    <w:rsid w:val="007C2D74"/>
    <w:rsid w:val="007C3ECA"/>
    <w:rsid w:val="007C41FD"/>
    <w:rsid w:val="007C4337"/>
    <w:rsid w:val="007C47AA"/>
    <w:rsid w:val="007C4A3A"/>
    <w:rsid w:val="007C5413"/>
    <w:rsid w:val="007C5859"/>
    <w:rsid w:val="007C58DB"/>
    <w:rsid w:val="007C60FD"/>
    <w:rsid w:val="007C62C8"/>
    <w:rsid w:val="007C76ED"/>
    <w:rsid w:val="007C7BB5"/>
    <w:rsid w:val="007D05AF"/>
    <w:rsid w:val="007D0674"/>
    <w:rsid w:val="007D0E95"/>
    <w:rsid w:val="007D1AD4"/>
    <w:rsid w:val="007D2634"/>
    <w:rsid w:val="007D27C4"/>
    <w:rsid w:val="007D2CDC"/>
    <w:rsid w:val="007D2F35"/>
    <w:rsid w:val="007D3FDB"/>
    <w:rsid w:val="007D414A"/>
    <w:rsid w:val="007D42DA"/>
    <w:rsid w:val="007D6541"/>
    <w:rsid w:val="007E01E7"/>
    <w:rsid w:val="007E0370"/>
    <w:rsid w:val="007E0664"/>
    <w:rsid w:val="007E1818"/>
    <w:rsid w:val="007E22C7"/>
    <w:rsid w:val="007E2608"/>
    <w:rsid w:val="007E27B5"/>
    <w:rsid w:val="007E32C7"/>
    <w:rsid w:val="007E36CC"/>
    <w:rsid w:val="007E3970"/>
    <w:rsid w:val="007E4AC5"/>
    <w:rsid w:val="007E6404"/>
    <w:rsid w:val="007F1573"/>
    <w:rsid w:val="007F1E8A"/>
    <w:rsid w:val="007F1F8D"/>
    <w:rsid w:val="007F27DC"/>
    <w:rsid w:val="007F287D"/>
    <w:rsid w:val="007F2F4F"/>
    <w:rsid w:val="007F301E"/>
    <w:rsid w:val="007F3CDD"/>
    <w:rsid w:val="007F4CDF"/>
    <w:rsid w:val="007F54EC"/>
    <w:rsid w:val="007F6DFF"/>
    <w:rsid w:val="00801F13"/>
    <w:rsid w:val="008025A9"/>
    <w:rsid w:val="00803296"/>
    <w:rsid w:val="00803A2B"/>
    <w:rsid w:val="00804455"/>
    <w:rsid w:val="00804DE2"/>
    <w:rsid w:val="00804EC8"/>
    <w:rsid w:val="00806088"/>
    <w:rsid w:val="00807F2B"/>
    <w:rsid w:val="008101BE"/>
    <w:rsid w:val="00813095"/>
    <w:rsid w:val="008137B0"/>
    <w:rsid w:val="00813931"/>
    <w:rsid w:val="008139E2"/>
    <w:rsid w:val="00814B82"/>
    <w:rsid w:val="00815671"/>
    <w:rsid w:val="00816988"/>
    <w:rsid w:val="00816F72"/>
    <w:rsid w:val="00817396"/>
    <w:rsid w:val="0081750F"/>
    <w:rsid w:val="00821D6D"/>
    <w:rsid w:val="00821EB1"/>
    <w:rsid w:val="00822B63"/>
    <w:rsid w:val="00822B77"/>
    <w:rsid w:val="00822D27"/>
    <w:rsid w:val="00823283"/>
    <w:rsid w:val="00823C65"/>
    <w:rsid w:val="0082446C"/>
    <w:rsid w:val="00827739"/>
    <w:rsid w:val="0082788D"/>
    <w:rsid w:val="00827C9B"/>
    <w:rsid w:val="008300BF"/>
    <w:rsid w:val="00830612"/>
    <w:rsid w:val="008314F7"/>
    <w:rsid w:val="00831642"/>
    <w:rsid w:val="00831CA9"/>
    <w:rsid w:val="00831FCA"/>
    <w:rsid w:val="00832C0D"/>
    <w:rsid w:val="008331A8"/>
    <w:rsid w:val="00835537"/>
    <w:rsid w:val="00835CA3"/>
    <w:rsid w:val="00836444"/>
    <w:rsid w:val="00837BD3"/>
    <w:rsid w:val="00840206"/>
    <w:rsid w:val="008404D2"/>
    <w:rsid w:val="00840965"/>
    <w:rsid w:val="00841DA4"/>
    <w:rsid w:val="0084352D"/>
    <w:rsid w:val="008443B1"/>
    <w:rsid w:val="00844FEB"/>
    <w:rsid w:val="00845678"/>
    <w:rsid w:val="00845AB1"/>
    <w:rsid w:val="0084611C"/>
    <w:rsid w:val="008467DD"/>
    <w:rsid w:val="00847B81"/>
    <w:rsid w:val="00847BDE"/>
    <w:rsid w:val="00847F32"/>
    <w:rsid w:val="0085005B"/>
    <w:rsid w:val="0085066C"/>
    <w:rsid w:val="008513AB"/>
    <w:rsid w:val="0085163E"/>
    <w:rsid w:val="00852983"/>
    <w:rsid w:val="008529DE"/>
    <w:rsid w:val="00853C4D"/>
    <w:rsid w:val="00854AD7"/>
    <w:rsid w:val="0085539F"/>
    <w:rsid w:val="008557F7"/>
    <w:rsid w:val="00855C81"/>
    <w:rsid w:val="00856F76"/>
    <w:rsid w:val="00860192"/>
    <w:rsid w:val="0086083C"/>
    <w:rsid w:val="00860D38"/>
    <w:rsid w:val="00860E12"/>
    <w:rsid w:val="00861028"/>
    <w:rsid w:val="008631DF"/>
    <w:rsid w:val="00864652"/>
    <w:rsid w:val="00864987"/>
    <w:rsid w:val="00864EA9"/>
    <w:rsid w:val="00864F4E"/>
    <w:rsid w:val="0086529F"/>
    <w:rsid w:val="00865798"/>
    <w:rsid w:val="0086736F"/>
    <w:rsid w:val="00867A92"/>
    <w:rsid w:val="00870524"/>
    <w:rsid w:val="00870D22"/>
    <w:rsid w:val="0087150A"/>
    <w:rsid w:val="00871728"/>
    <w:rsid w:val="008726E5"/>
    <w:rsid w:val="00872993"/>
    <w:rsid w:val="00872C11"/>
    <w:rsid w:val="00873081"/>
    <w:rsid w:val="00873336"/>
    <w:rsid w:val="00873474"/>
    <w:rsid w:val="00874389"/>
    <w:rsid w:val="00874641"/>
    <w:rsid w:val="00874A34"/>
    <w:rsid w:val="008763A9"/>
    <w:rsid w:val="008807AD"/>
    <w:rsid w:val="00880B71"/>
    <w:rsid w:val="00881CCE"/>
    <w:rsid w:val="00881FB5"/>
    <w:rsid w:val="00882661"/>
    <w:rsid w:val="008828A0"/>
    <w:rsid w:val="00883377"/>
    <w:rsid w:val="008846D0"/>
    <w:rsid w:val="00885C33"/>
    <w:rsid w:val="00886051"/>
    <w:rsid w:val="008862D2"/>
    <w:rsid w:val="00886490"/>
    <w:rsid w:val="008872BD"/>
    <w:rsid w:val="008872CA"/>
    <w:rsid w:val="00887594"/>
    <w:rsid w:val="00887BD2"/>
    <w:rsid w:val="008912AC"/>
    <w:rsid w:val="008912E8"/>
    <w:rsid w:val="008913AC"/>
    <w:rsid w:val="008916ED"/>
    <w:rsid w:val="00891CEC"/>
    <w:rsid w:val="00892DE2"/>
    <w:rsid w:val="008931CE"/>
    <w:rsid w:val="00893295"/>
    <w:rsid w:val="00893910"/>
    <w:rsid w:val="00893C41"/>
    <w:rsid w:val="0089492A"/>
    <w:rsid w:val="008949C9"/>
    <w:rsid w:val="00895A3D"/>
    <w:rsid w:val="00895AC9"/>
    <w:rsid w:val="00895F95"/>
    <w:rsid w:val="00896933"/>
    <w:rsid w:val="00896EB7"/>
    <w:rsid w:val="00897368"/>
    <w:rsid w:val="00897901"/>
    <w:rsid w:val="008A0571"/>
    <w:rsid w:val="008A0A44"/>
    <w:rsid w:val="008A0FCA"/>
    <w:rsid w:val="008A1285"/>
    <w:rsid w:val="008A1404"/>
    <w:rsid w:val="008A1E4A"/>
    <w:rsid w:val="008A24CB"/>
    <w:rsid w:val="008A28D9"/>
    <w:rsid w:val="008A29EE"/>
    <w:rsid w:val="008A3303"/>
    <w:rsid w:val="008A35B1"/>
    <w:rsid w:val="008A3651"/>
    <w:rsid w:val="008A3774"/>
    <w:rsid w:val="008A4976"/>
    <w:rsid w:val="008A6D45"/>
    <w:rsid w:val="008A7AAD"/>
    <w:rsid w:val="008B00C3"/>
    <w:rsid w:val="008B047E"/>
    <w:rsid w:val="008B0A78"/>
    <w:rsid w:val="008B0B2C"/>
    <w:rsid w:val="008B0C4F"/>
    <w:rsid w:val="008B1106"/>
    <w:rsid w:val="008B1856"/>
    <w:rsid w:val="008B1EBF"/>
    <w:rsid w:val="008B1F3C"/>
    <w:rsid w:val="008B2214"/>
    <w:rsid w:val="008B2D8A"/>
    <w:rsid w:val="008B3308"/>
    <w:rsid w:val="008B343F"/>
    <w:rsid w:val="008B35D8"/>
    <w:rsid w:val="008B648D"/>
    <w:rsid w:val="008B6BBD"/>
    <w:rsid w:val="008C01FB"/>
    <w:rsid w:val="008C02F7"/>
    <w:rsid w:val="008C047B"/>
    <w:rsid w:val="008C1A96"/>
    <w:rsid w:val="008C1D0C"/>
    <w:rsid w:val="008C2B87"/>
    <w:rsid w:val="008C4048"/>
    <w:rsid w:val="008C416D"/>
    <w:rsid w:val="008C4261"/>
    <w:rsid w:val="008C455A"/>
    <w:rsid w:val="008C5E7B"/>
    <w:rsid w:val="008C63CC"/>
    <w:rsid w:val="008C67ED"/>
    <w:rsid w:val="008C7296"/>
    <w:rsid w:val="008D0390"/>
    <w:rsid w:val="008D0A29"/>
    <w:rsid w:val="008D0F88"/>
    <w:rsid w:val="008D0FE6"/>
    <w:rsid w:val="008D1266"/>
    <w:rsid w:val="008D1483"/>
    <w:rsid w:val="008D1974"/>
    <w:rsid w:val="008D1EB1"/>
    <w:rsid w:val="008D2D67"/>
    <w:rsid w:val="008D347B"/>
    <w:rsid w:val="008D36B7"/>
    <w:rsid w:val="008D3772"/>
    <w:rsid w:val="008D3A4D"/>
    <w:rsid w:val="008D5857"/>
    <w:rsid w:val="008D5A4C"/>
    <w:rsid w:val="008D68E0"/>
    <w:rsid w:val="008D7791"/>
    <w:rsid w:val="008E0250"/>
    <w:rsid w:val="008E136C"/>
    <w:rsid w:val="008E1AAE"/>
    <w:rsid w:val="008E1E15"/>
    <w:rsid w:val="008E20FA"/>
    <w:rsid w:val="008E25B3"/>
    <w:rsid w:val="008E3484"/>
    <w:rsid w:val="008E399B"/>
    <w:rsid w:val="008E5419"/>
    <w:rsid w:val="008E5536"/>
    <w:rsid w:val="008E5643"/>
    <w:rsid w:val="008E628A"/>
    <w:rsid w:val="008E70B0"/>
    <w:rsid w:val="008E714C"/>
    <w:rsid w:val="008E7BF6"/>
    <w:rsid w:val="008F1C61"/>
    <w:rsid w:val="008F1CAC"/>
    <w:rsid w:val="008F2A00"/>
    <w:rsid w:val="008F3175"/>
    <w:rsid w:val="008F3A19"/>
    <w:rsid w:val="008F3DA1"/>
    <w:rsid w:val="008F532F"/>
    <w:rsid w:val="008F56A6"/>
    <w:rsid w:val="008F592C"/>
    <w:rsid w:val="008F5BD8"/>
    <w:rsid w:val="008F5F84"/>
    <w:rsid w:val="008F5FA1"/>
    <w:rsid w:val="008F5FB2"/>
    <w:rsid w:val="008F6D79"/>
    <w:rsid w:val="008F7265"/>
    <w:rsid w:val="008F7BCA"/>
    <w:rsid w:val="00900E64"/>
    <w:rsid w:val="0090137D"/>
    <w:rsid w:val="0090178C"/>
    <w:rsid w:val="00902A19"/>
    <w:rsid w:val="00902E0C"/>
    <w:rsid w:val="00903862"/>
    <w:rsid w:val="00903ECB"/>
    <w:rsid w:val="00904B01"/>
    <w:rsid w:val="0090634F"/>
    <w:rsid w:val="009105F0"/>
    <w:rsid w:val="00912327"/>
    <w:rsid w:val="00912470"/>
    <w:rsid w:val="009125BD"/>
    <w:rsid w:val="009146B8"/>
    <w:rsid w:val="00914A25"/>
    <w:rsid w:val="00914AD3"/>
    <w:rsid w:val="009167B4"/>
    <w:rsid w:val="009175D1"/>
    <w:rsid w:val="00917947"/>
    <w:rsid w:val="009202A3"/>
    <w:rsid w:val="009204E2"/>
    <w:rsid w:val="0092051D"/>
    <w:rsid w:val="00920CC9"/>
    <w:rsid w:val="00920CEB"/>
    <w:rsid w:val="00921BB1"/>
    <w:rsid w:val="00921C6D"/>
    <w:rsid w:val="00922F04"/>
    <w:rsid w:val="00923879"/>
    <w:rsid w:val="00923965"/>
    <w:rsid w:val="00924169"/>
    <w:rsid w:val="009244DD"/>
    <w:rsid w:val="00925241"/>
    <w:rsid w:val="0092677E"/>
    <w:rsid w:val="00927658"/>
    <w:rsid w:val="00930117"/>
    <w:rsid w:val="00930543"/>
    <w:rsid w:val="009307F7"/>
    <w:rsid w:val="00930A50"/>
    <w:rsid w:val="00930A95"/>
    <w:rsid w:val="00930C37"/>
    <w:rsid w:val="0093128F"/>
    <w:rsid w:val="009315C4"/>
    <w:rsid w:val="0093192C"/>
    <w:rsid w:val="00932BAB"/>
    <w:rsid w:val="009339FF"/>
    <w:rsid w:val="00933E4B"/>
    <w:rsid w:val="009344C2"/>
    <w:rsid w:val="0093497E"/>
    <w:rsid w:val="00934DFA"/>
    <w:rsid w:val="009364D4"/>
    <w:rsid w:val="00937632"/>
    <w:rsid w:val="00937B5E"/>
    <w:rsid w:val="0094119E"/>
    <w:rsid w:val="00941638"/>
    <w:rsid w:val="00942037"/>
    <w:rsid w:val="00942361"/>
    <w:rsid w:val="00943809"/>
    <w:rsid w:val="009441AF"/>
    <w:rsid w:val="009453AA"/>
    <w:rsid w:val="00945BFD"/>
    <w:rsid w:val="00945DA1"/>
    <w:rsid w:val="00945F86"/>
    <w:rsid w:val="00951A78"/>
    <w:rsid w:val="00951A92"/>
    <w:rsid w:val="00951E7D"/>
    <w:rsid w:val="0095390E"/>
    <w:rsid w:val="00954B24"/>
    <w:rsid w:val="00954C6C"/>
    <w:rsid w:val="00954E31"/>
    <w:rsid w:val="00955301"/>
    <w:rsid w:val="009554C4"/>
    <w:rsid w:val="009556A9"/>
    <w:rsid w:val="00955FCF"/>
    <w:rsid w:val="0095657C"/>
    <w:rsid w:val="00956BB9"/>
    <w:rsid w:val="00957F9C"/>
    <w:rsid w:val="009602AC"/>
    <w:rsid w:val="00962293"/>
    <w:rsid w:val="0096244A"/>
    <w:rsid w:val="009629B6"/>
    <w:rsid w:val="009635E1"/>
    <w:rsid w:val="00963F02"/>
    <w:rsid w:val="009640DD"/>
    <w:rsid w:val="0096466B"/>
    <w:rsid w:val="0096488A"/>
    <w:rsid w:val="00964B38"/>
    <w:rsid w:val="0096537C"/>
    <w:rsid w:val="009653CA"/>
    <w:rsid w:val="009660F7"/>
    <w:rsid w:val="0096683E"/>
    <w:rsid w:val="00966D9F"/>
    <w:rsid w:val="0097093F"/>
    <w:rsid w:val="00971070"/>
    <w:rsid w:val="00971E02"/>
    <w:rsid w:val="00971E07"/>
    <w:rsid w:val="00973C36"/>
    <w:rsid w:val="009744BF"/>
    <w:rsid w:val="00974D53"/>
    <w:rsid w:val="00975F5D"/>
    <w:rsid w:val="00976999"/>
    <w:rsid w:val="0097708C"/>
    <w:rsid w:val="009809A4"/>
    <w:rsid w:val="00982818"/>
    <w:rsid w:val="00982A24"/>
    <w:rsid w:val="00983FBC"/>
    <w:rsid w:val="00985CCF"/>
    <w:rsid w:val="009863D4"/>
    <w:rsid w:val="009871AB"/>
    <w:rsid w:val="00987AF4"/>
    <w:rsid w:val="00990471"/>
    <w:rsid w:val="009906E0"/>
    <w:rsid w:val="00991110"/>
    <w:rsid w:val="0099167A"/>
    <w:rsid w:val="00992022"/>
    <w:rsid w:val="009921B4"/>
    <w:rsid w:val="009924EB"/>
    <w:rsid w:val="00993938"/>
    <w:rsid w:val="00994927"/>
    <w:rsid w:val="009952DD"/>
    <w:rsid w:val="00995E0D"/>
    <w:rsid w:val="00996AF7"/>
    <w:rsid w:val="00996BE1"/>
    <w:rsid w:val="00996EE5"/>
    <w:rsid w:val="00997118"/>
    <w:rsid w:val="00997CAC"/>
    <w:rsid w:val="00997F47"/>
    <w:rsid w:val="009A0014"/>
    <w:rsid w:val="009A0141"/>
    <w:rsid w:val="009A03E7"/>
    <w:rsid w:val="009A2CA8"/>
    <w:rsid w:val="009A3496"/>
    <w:rsid w:val="009A37C0"/>
    <w:rsid w:val="009A3935"/>
    <w:rsid w:val="009A3E63"/>
    <w:rsid w:val="009A4660"/>
    <w:rsid w:val="009A4B7E"/>
    <w:rsid w:val="009A558B"/>
    <w:rsid w:val="009A5E12"/>
    <w:rsid w:val="009A6953"/>
    <w:rsid w:val="009A7836"/>
    <w:rsid w:val="009A7876"/>
    <w:rsid w:val="009B028B"/>
    <w:rsid w:val="009B0D80"/>
    <w:rsid w:val="009B1D5C"/>
    <w:rsid w:val="009B34E1"/>
    <w:rsid w:val="009B3E19"/>
    <w:rsid w:val="009B490F"/>
    <w:rsid w:val="009B4AEB"/>
    <w:rsid w:val="009B4ED5"/>
    <w:rsid w:val="009B527C"/>
    <w:rsid w:val="009B5865"/>
    <w:rsid w:val="009B5DFE"/>
    <w:rsid w:val="009B67C8"/>
    <w:rsid w:val="009B7A4F"/>
    <w:rsid w:val="009B7BA6"/>
    <w:rsid w:val="009B7F20"/>
    <w:rsid w:val="009C0152"/>
    <w:rsid w:val="009C2A49"/>
    <w:rsid w:val="009C5512"/>
    <w:rsid w:val="009C608A"/>
    <w:rsid w:val="009C618A"/>
    <w:rsid w:val="009C67FA"/>
    <w:rsid w:val="009C7D01"/>
    <w:rsid w:val="009D03FE"/>
    <w:rsid w:val="009D0723"/>
    <w:rsid w:val="009D243D"/>
    <w:rsid w:val="009D5569"/>
    <w:rsid w:val="009D5857"/>
    <w:rsid w:val="009D64B8"/>
    <w:rsid w:val="009D76E8"/>
    <w:rsid w:val="009E097B"/>
    <w:rsid w:val="009E1409"/>
    <w:rsid w:val="009E1733"/>
    <w:rsid w:val="009E1A5B"/>
    <w:rsid w:val="009E2430"/>
    <w:rsid w:val="009E2F85"/>
    <w:rsid w:val="009E37FC"/>
    <w:rsid w:val="009E5B3A"/>
    <w:rsid w:val="009E5CF4"/>
    <w:rsid w:val="009E5D3C"/>
    <w:rsid w:val="009F0694"/>
    <w:rsid w:val="009F075C"/>
    <w:rsid w:val="009F0A00"/>
    <w:rsid w:val="009F26E1"/>
    <w:rsid w:val="009F366F"/>
    <w:rsid w:val="009F37EF"/>
    <w:rsid w:val="009F4235"/>
    <w:rsid w:val="009F4254"/>
    <w:rsid w:val="009F4A84"/>
    <w:rsid w:val="009F4AA9"/>
    <w:rsid w:val="009F4B5B"/>
    <w:rsid w:val="009F65F4"/>
    <w:rsid w:val="009F6EA8"/>
    <w:rsid w:val="009F70AA"/>
    <w:rsid w:val="009F7926"/>
    <w:rsid w:val="009F7AAE"/>
    <w:rsid w:val="009F7BFD"/>
    <w:rsid w:val="00A002AE"/>
    <w:rsid w:val="00A0078C"/>
    <w:rsid w:val="00A01189"/>
    <w:rsid w:val="00A0191A"/>
    <w:rsid w:val="00A02A09"/>
    <w:rsid w:val="00A02C08"/>
    <w:rsid w:val="00A0334F"/>
    <w:rsid w:val="00A046E9"/>
    <w:rsid w:val="00A05467"/>
    <w:rsid w:val="00A06609"/>
    <w:rsid w:val="00A06F0D"/>
    <w:rsid w:val="00A070D5"/>
    <w:rsid w:val="00A07663"/>
    <w:rsid w:val="00A109F8"/>
    <w:rsid w:val="00A11206"/>
    <w:rsid w:val="00A113AB"/>
    <w:rsid w:val="00A117DA"/>
    <w:rsid w:val="00A11F80"/>
    <w:rsid w:val="00A1203A"/>
    <w:rsid w:val="00A1239A"/>
    <w:rsid w:val="00A12ADB"/>
    <w:rsid w:val="00A12F06"/>
    <w:rsid w:val="00A12FB0"/>
    <w:rsid w:val="00A13699"/>
    <w:rsid w:val="00A14111"/>
    <w:rsid w:val="00A14A89"/>
    <w:rsid w:val="00A15262"/>
    <w:rsid w:val="00A15EAD"/>
    <w:rsid w:val="00A15FA6"/>
    <w:rsid w:val="00A17494"/>
    <w:rsid w:val="00A20574"/>
    <w:rsid w:val="00A2173A"/>
    <w:rsid w:val="00A219C8"/>
    <w:rsid w:val="00A23550"/>
    <w:rsid w:val="00A23A3E"/>
    <w:rsid w:val="00A23CC2"/>
    <w:rsid w:val="00A24D02"/>
    <w:rsid w:val="00A25268"/>
    <w:rsid w:val="00A25AE5"/>
    <w:rsid w:val="00A26E52"/>
    <w:rsid w:val="00A27378"/>
    <w:rsid w:val="00A27740"/>
    <w:rsid w:val="00A30252"/>
    <w:rsid w:val="00A30F41"/>
    <w:rsid w:val="00A30F53"/>
    <w:rsid w:val="00A3123F"/>
    <w:rsid w:val="00A313DC"/>
    <w:rsid w:val="00A31579"/>
    <w:rsid w:val="00A33B32"/>
    <w:rsid w:val="00A34F1D"/>
    <w:rsid w:val="00A3552C"/>
    <w:rsid w:val="00A3560D"/>
    <w:rsid w:val="00A35CFC"/>
    <w:rsid w:val="00A365DF"/>
    <w:rsid w:val="00A373C0"/>
    <w:rsid w:val="00A40AF6"/>
    <w:rsid w:val="00A41B01"/>
    <w:rsid w:val="00A41C28"/>
    <w:rsid w:val="00A42A9E"/>
    <w:rsid w:val="00A438B9"/>
    <w:rsid w:val="00A43DBD"/>
    <w:rsid w:val="00A44030"/>
    <w:rsid w:val="00A450BD"/>
    <w:rsid w:val="00A46901"/>
    <w:rsid w:val="00A50816"/>
    <w:rsid w:val="00A5156E"/>
    <w:rsid w:val="00A526B2"/>
    <w:rsid w:val="00A531FC"/>
    <w:rsid w:val="00A539F9"/>
    <w:rsid w:val="00A55322"/>
    <w:rsid w:val="00A55BB6"/>
    <w:rsid w:val="00A55CA8"/>
    <w:rsid w:val="00A568A8"/>
    <w:rsid w:val="00A5691F"/>
    <w:rsid w:val="00A56C48"/>
    <w:rsid w:val="00A60AFC"/>
    <w:rsid w:val="00A61E86"/>
    <w:rsid w:val="00A63262"/>
    <w:rsid w:val="00A63324"/>
    <w:rsid w:val="00A6510D"/>
    <w:rsid w:val="00A65212"/>
    <w:rsid w:val="00A662CB"/>
    <w:rsid w:val="00A6634A"/>
    <w:rsid w:val="00A67186"/>
    <w:rsid w:val="00A67AEF"/>
    <w:rsid w:val="00A70D67"/>
    <w:rsid w:val="00A719B0"/>
    <w:rsid w:val="00A71DDE"/>
    <w:rsid w:val="00A72FA9"/>
    <w:rsid w:val="00A740EB"/>
    <w:rsid w:val="00A74827"/>
    <w:rsid w:val="00A74BB0"/>
    <w:rsid w:val="00A760BA"/>
    <w:rsid w:val="00A7643F"/>
    <w:rsid w:val="00A76B11"/>
    <w:rsid w:val="00A76FEC"/>
    <w:rsid w:val="00A77783"/>
    <w:rsid w:val="00A80689"/>
    <w:rsid w:val="00A806EB"/>
    <w:rsid w:val="00A81D80"/>
    <w:rsid w:val="00A827D8"/>
    <w:rsid w:val="00A82B5E"/>
    <w:rsid w:val="00A83041"/>
    <w:rsid w:val="00A832F8"/>
    <w:rsid w:val="00A8396D"/>
    <w:rsid w:val="00A84F4D"/>
    <w:rsid w:val="00A8552D"/>
    <w:rsid w:val="00A8586D"/>
    <w:rsid w:val="00A8603E"/>
    <w:rsid w:val="00A8689F"/>
    <w:rsid w:val="00A869F9"/>
    <w:rsid w:val="00A8740E"/>
    <w:rsid w:val="00A87834"/>
    <w:rsid w:val="00A90F42"/>
    <w:rsid w:val="00A91325"/>
    <w:rsid w:val="00A924D7"/>
    <w:rsid w:val="00A92933"/>
    <w:rsid w:val="00A92D94"/>
    <w:rsid w:val="00A930FC"/>
    <w:rsid w:val="00A9394B"/>
    <w:rsid w:val="00A93C86"/>
    <w:rsid w:val="00A94039"/>
    <w:rsid w:val="00A947CA"/>
    <w:rsid w:val="00A95972"/>
    <w:rsid w:val="00A95D70"/>
    <w:rsid w:val="00A960B9"/>
    <w:rsid w:val="00AA0982"/>
    <w:rsid w:val="00AA0D29"/>
    <w:rsid w:val="00AA1B90"/>
    <w:rsid w:val="00AA206E"/>
    <w:rsid w:val="00AA2A69"/>
    <w:rsid w:val="00AA42CB"/>
    <w:rsid w:val="00AA4BF9"/>
    <w:rsid w:val="00AA4CAB"/>
    <w:rsid w:val="00AA524B"/>
    <w:rsid w:val="00AA56D5"/>
    <w:rsid w:val="00AA5D33"/>
    <w:rsid w:val="00AA60F6"/>
    <w:rsid w:val="00AA63F6"/>
    <w:rsid w:val="00AA6D7A"/>
    <w:rsid w:val="00AB02A2"/>
    <w:rsid w:val="00AB1F9F"/>
    <w:rsid w:val="00AB2423"/>
    <w:rsid w:val="00AB2831"/>
    <w:rsid w:val="00AB392E"/>
    <w:rsid w:val="00AB47CA"/>
    <w:rsid w:val="00AB47F5"/>
    <w:rsid w:val="00AB514B"/>
    <w:rsid w:val="00AB67E2"/>
    <w:rsid w:val="00AB6E03"/>
    <w:rsid w:val="00AB7653"/>
    <w:rsid w:val="00AB7684"/>
    <w:rsid w:val="00AB785B"/>
    <w:rsid w:val="00AB7AF3"/>
    <w:rsid w:val="00AC02CD"/>
    <w:rsid w:val="00AC06D5"/>
    <w:rsid w:val="00AC098E"/>
    <w:rsid w:val="00AC14DE"/>
    <w:rsid w:val="00AC2245"/>
    <w:rsid w:val="00AC3E06"/>
    <w:rsid w:val="00AC408F"/>
    <w:rsid w:val="00AC4D93"/>
    <w:rsid w:val="00AC500B"/>
    <w:rsid w:val="00AC52A8"/>
    <w:rsid w:val="00AC5958"/>
    <w:rsid w:val="00AC6298"/>
    <w:rsid w:val="00AC7542"/>
    <w:rsid w:val="00AC7C91"/>
    <w:rsid w:val="00AC7ED0"/>
    <w:rsid w:val="00AD03CF"/>
    <w:rsid w:val="00AD0E62"/>
    <w:rsid w:val="00AD1204"/>
    <w:rsid w:val="00AD19B9"/>
    <w:rsid w:val="00AD1D0C"/>
    <w:rsid w:val="00AD230E"/>
    <w:rsid w:val="00AD3E87"/>
    <w:rsid w:val="00AD3FC4"/>
    <w:rsid w:val="00AD4505"/>
    <w:rsid w:val="00AD47FF"/>
    <w:rsid w:val="00AD48E8"/>
    <w:rsid w:val="00AD48E9"/>
    <w:rsid w:val="00AD4D3E"/>
    <w:rsid w:val="00AD5759"/>
    <w:rsid w:val="00AD5A95"/>
    <w:rsid w:val="00AD620D"/>
    <w:rsid w:val="00AD6590"/>
    <w:rsid w:val="00AD6CE4"/>
    <w:rsid w:val="00AD6E29"/>
    <w:rsid w:val="00AE0FB6"/>
    <w:rsid w:val="00AE12C9"/>
    <w:rsid w:val="00AE2E98"/>
    <w:rsid w:val="00AE2F0D"/>
    <w:rsid w:val="00AE30C6"/>
    <w:rsid w:val="00AE3279"/>
    <w:rsid w:val="00AE377C"/>
    <w:rsid w:val="00AE39BD"/>
    <w:rsid w:val="00AE4A63"/>
    <w:rsid w:val="00AE4A93"/>
    <w:rsid w:val="00AE4ECF"/>
    <w:rsid w:val="00AE58D5"/>
    <w:rsid w:val="00AE5FD1"/>
    <w:rsid w:val="00AE6933"/>
    <w:rsid w:val="00AE73EF"/>
    <w:rsid w:val="00AF0C39"/>
    <w:rsid w:val="00AF2156"/>
    <w:rsid w:val="00AF2262"/>
    <w:rsid w:val="00AF236F"/>
    <w:rsid w:val="00AF2649"/>
    <w:rsid w:val="00AF4D32"/>
    <w:rsid w:val="00AF5701"/>
    <w:rsid w:val="00AF5F0B"/>
    <w:rsid w:val="00AF6138"/>
    <w:rsid w:val="00AF701F"/>
    <w:rsid w:val="00AF713A"/>
    <w:rsid w:val="00AF79A1"/>
    <w:rsid w:val="00B00265"/>
    <w:rsid w:val="00B00C4A"/>
    <w:rsid w:val="00B013FD"/>
    <w:rsid w:val="00B01659"/>
    <w:rsid w:val="00B02EEB"/>
    <w:rsid w:val="00B02FF2"/>
    <w:rsid w:val="00B0371E"/>
    <w:rsid w:val="00B0403C"/>
    <w:rsid w:val="00B05E74"/>
    <w:rsid w:val="00B06812"/>
    <w:rsid w:val="00B06B49"/>
    <w:rsid w:val="00B06FC2"/>
    <w:rsid w:val="00B10847"/>
    <w:rsid w:val="00B11E2D"/>
    <w:rsid w:val="00B11EDD"/>
    <w:rsid w:val="00B127F4"/>
    <w:rsid w:val="00B13415"/>
    <w:rsid w:val="00B134D5"/>
    <w:rsid w:val="00B13776"/>
    <w:rsid w:val="00B138C4"/>
    <w:rsid w:val="00B13B2D"/>
    <w:rsid w:val="00B13FE2"/>
    <w:rsid w:val="00B14C3C"/>
    <w:rsid w:val="00B15922"/>
    <w:rsid w:val="00B1602E"/>
    <w:rsid w:val="00B16812"/>
    <w:rsid w:val="00B16C5B"/>
    <w:rsid w:val="00B16D5E"/>
    <w:rsid w:val="00B172D7"/>
    <w:rsid w:val="00B211EC"/>
    <w:rsid w:val="00B211FA"/>
    <w:rsid w:val="00B212DF"/>
    <w:rsid w:val="00B21485"/>
    <w:rsid w:val="00B2260B"/>
    <w:rsid w:val="00B22A6D"/>
    <w:rsid w:val="00B2312D"/>
    <w:rsid w:val="00B2415A"/>
    <w:rsid w:val="00B244D9"/>
    <w:rsid w:val="00B245D5"/>
    <w:rsid w:val="00B2646E"/>
    <w:rsid w:val="00B26774"/>
    <w:rsid w:val="00B27096"/>
    <w:rsid w:val="00B303BC"/>
    <w:rsid w:val="00B314EE"/>
    <w:rsid w:val="00B320B1"/>
    <w:rsid w:val="00B33B82"/>
    <w:rsid w:val="00B33BC7"/>
    <w:rsid w:val="00B344BE"/>
    <w:rsid w:val="00B34FC4"/>
    <w:rsid w:val="00B37051"/>
    <w:rsid w:val="00B37CA6"/>
    <w:rsid w:val="00B4003E"/>
    <w:rsid w:val="00B40FCB"/>
    <w:rsid w:val="00B41176"/>
    <w:rsid w:val="00B4123E"/>
    <w:rsid w:val="00B41BA9"/>
    <w:rsid w:val="00B41C69"/>
    <w:rsid w:val="00B4284F"/>
    <w:rsid w:val="00B45386"/>
    <w:rsid w:val="00B45BE7"/>
    <w:rsid w:val="00B466AC"/>
    <w:rsid w:val="00B476CB"/>
    <w:rsid w:val="00B47BF0"/>
    <w:rsid w:val="00B500A6"/>
    <w:rsid w:val="00B501DE"/>
    <w:rsid w:val="00B50221"/>
    <w:rsid w:val="00B518A0"/>
    <w:rsid w:val="00B52260"/>
    <w:rsid w:val="00B53B2A"/>
    <w:rsid w:val="00B54516"/>
    <w:rsid w:val="00B5520E"/>
    <w:rsid w:val="00B55A48"/>
    <w:rsid w:val="00B579C8"/>
    <w:rsid w:val="00B60509"/>
    <w:rsid w:val="00B60D16"/>
    <w:rsid w:val="00B61004"/>
    <w:rsid w:val="00B6159C"/>
    <w:rsid w:val="00B61790"/>
    <w:rsid w:val="00B62FCD"/>
    <w:rsid w:val="00B63C04"/>
    <w:rsid w:val="00B63C6D"/>
    <w:rsid w:val="00B63DBF"/>
    <w:rsid w:val="00B6496B"/>
    <w:rsid w:val="00B64B53"/>
    <w:rsid w:val="00B6544D"/>
    <w:rsid w:val="00B66C53"/>
    <w:rsid w:val="00B672E5"/>
    <w:rsid w:val="00B706B1"/>
    <w:rsid w:val="00B7307D"/>
    <w:rsid w:val="00B7466B"/>
    <w:rsid w:val="00B74F71"/>
    <w:rsid w:val="00B750EE"/>
    <w:rsid w:val="00B76067"/>
    <w:rsid w:val="00B762A0"/>
    <w:rsid w:val="00B76599"/>
    <w:rsid w:val="00B77A21"/>
    <w:rsid w:val="00B807FA"/>
    <w:rsid w:val="00B80CE5"/>
    <w:rsid w:val="00B81199"/>
    <w:rsid w:val="00B8139D"/>
    <w:rsid w:val="00B8167D"/>
    <w:rsid w:val="00B817DB"/>
    <w:rsid w:val="00B81C4A"/>
    <w:rsid w:val="00B82442"/>
    <w:rsid w:val="00B826B6"/>
    <w:rsid w:val="00B83974"/>
    <w:rsid w:val="00B8412D"/>
    <w:rsid w:val="00B85907"/>
    <w:rsid w:val="00B86E5C"/>
    <w:rsid w:val="00B902B5"/>
    <w:rsid w:val="00B90862"/>
    <w:rsid w:val="00B914C7"/>
    <w:rsid w:val="00B91EF3"/>
    <w:rsid w:val="00B9255B"/>
    <w:rsid w:val="00B943C5"/>
    <w:rsid w:val="00B94D18"/>
    <w:rsid w:val="00B94E5E"/>
    <w:rsid w:val="00B9518C"/>
    <w:rsid w:val="00B95224"/>
    <w:rsid w:val="00B9542B"/>
    <w:rsid w:val="00B95432"/>
    <w:rsid w:val="00B958C4"/>
    <w:rsid w:val="00B95974"/>
    <w:rsid w:val="00B96259"/>
    <w:rsid w:val="00B97033"/>
    <w:rsid w:val="00B9764A"/>
    <w:rsid w:val="00B97E93"/>
    <w:rsid w:val="00BA0CBC"/>
    <w:rsid w:val="00BA1869"/>
    <w:rsid w:val="00BA19FA"/>
    <w:rsid w:val="00BA24EE"/>
    <w:rsid w:val="00BA286B"/>
    <w:rsid w:val="00BA46A0"/>
    <w:rsid w:val="00BA47EE"/>
    <w:rsid w:val="00BA4AA7"/>
    <w:rsid w:val="00BA5A73"/>
    <w:rsid w:val="00BA5B44"/>
    <w:rsid w:val="00BA5B4B"/>
    <w:rsid w:val="00BA5C64"/>
    <w:rsid w:val="00BA5EA8"/>
    <w:rsid w:val="00BA5EAB"/>
    <w:rsid w:val="00BA6EA3"/>
    <w:rsid w:val="00BA7A79"/>
    <w:rsid w:val="00BB0BF4"/>
    <w:rsid w:val="00BB17F5"/>
    <w:rsid w:val="00BB1AF8"/>
    <w:rsid w:val="00BB2183"/>
    <w:rsid w:val="00BB2750"/>
    <w:rsid w:val="00BB2862"/>
    <w:rsid w:val="00BB2A79"/>
    <w:rsid w:val="00BB3E8C"/>
    <w:rsid w:val="00BB4319"/>
    <w:rsid w:val="00BB447E"/>
    <w:rsid w:val="00BB44CE"/>
    <w:rsid w:val="00BB486C"/>
    <w:rsid w:val="00BB4E46"/>
    <w:rsid w:val="00BB542A"/>
    <w:rsid w:val="00BB5700"/>
    <w:rsid w:val="00BB5ACC"/>
    <w:rsid w:val="00BB6398"/>
    <w:rsid w:val="00BB6482"/>
    <w:rsid w:val="00BB6684"/>
    <w:rsid w:val="00BB70D5"/>
    <w:rsid w:val="00BB7505"/>
    <w:rsid w:val="00BC190C"/>
    <w:rsid w:val="00BC225C"/>
    <w:rsid w:val="00BC3847"/>
    <w:rsid w:val="00BC4440"/>
    <w:rsid w:val="00BC4D7B"/>
    <w:rsid w:val="00BC6254"/>
    <w:rsid w:val="00BC6CA0"/>
    <w:rsid w:val="00BC71C6"/>
    <w:rsid w:val="00BC7A37"/>
    <w:rsid w:val="00BD06BA"/>
    <w:rsid w:val="00BD07C5"/>
    <w:rsid w:val="00BD106D"/>
    <w:rsid w:val="00BD1EFA"/>
    <w:rsid w:val="00BD2018"/>
    <w:rsid w:val="00BD2266"/>
    <w:rsid w:val="00BD2801"/>
    <w:rsid w:val="00BD2A87"/>
    <w:rsid w:val="00BD3634"/>
    <w:rsid w:val="00BD3884"/>
    <w:rsid w:val="00BD3EC7"/>
    <w:rsid w:val="00BD421B"/>
    <w:rsid w:val="00BD536F"/>
    <w:rsid w:val="00BD5486"/>
    <w:rsid w:val="00BD75D9"/>
    <w:rsid w:val="00BD7B1E"/>
    <w:rsid w:val="00BE00F0"/>
    <w:rsid w:val="00BE020E"/>
    <w:rsid w:val="00BE040A"/>
    <w:rsid w:val="00BE090D"/>
    <w:rsid w:val="00BE197E"/>
    <w:rsid w:val="00BE1B90"/>
    <w:rsid w:val="00BE1EC3"/>
    <w:rsid w:val="00BE4104"/>
    <w:rsid w:val="00BE4146"/>
    <w:rsid w:val="00BE45FC"/>
    <w:rsid w:val="00BE4605"/>
    <w:rsid w:val="00BE4980"/>
    <w:rsid w:val="00BE5D65"/>
    <w:rsid w:val="00BE6210"/>
    <w:rsid w:val="00BE7833"/>
    <w:rsid w:val="00BF15E1"/>
    <w:rsid w:val="00BF204C"/>
    <w:rsid w:val="00BF3951"/>
    <w:rsid w:val="00BF4C4D"/>
    <w:rsid w:val="00BF4D86"/>
    <w:rsid w:val="00BF6446"/>
    <w:rsid w:val="00BF7D4A"/>
    <w:rsid w:val="00C008AA"/>
    <w:rsid w:val="00C00DA1"/>
    <w:rsid w:val="00C013EF"/>
    <w:rsid w:val="00C022EE"/>
    <w:rsid w:val="00C02B69"/>
    <w:rsid w:val="00C03128"/>
    <w:rsid w:val="00C03BF9"/>
    <w:rsid w:val="00C04191"/>
    <w:rsid w:val="00C078C3"/>
    <w:rsid w:val="00C07CC0"/>
    <w:rsid w:val="00C07D30"/>
    <w:rsid w:val="00C07F69"/>
    <w:rsid w:val="00C1051E"/>
    <w:rsid w:val="00C10AE2"/>
    <w:rsid w:val="00C12E05"/>
    <w:rsid w:val="00C133B9"/>
    <w:rsid w:val="00C153ED"/>
    <w:rsid w:val="00C15FAC"/>
    <w:rsid w:val="00C17740"/>
    <w:rsid w:val="00C17C3B"/>
    <w:rsid w:val="00C2106C"/>
    <w:rsid w:val="00C21386"/>
    <w:rsid w:val="00C21740"/>
    <w:rsid w:val="00C21A32"/>
    <w:rsid w:val="00C22277"/>
    <w:rsid w:val="00C2243B"/>
    <w:rsid w:val="00C224B3"/>
    <w:rsid w:val="00C227E2"/>
    <w:rsid w:val="00C227F5"/>
    <w:rsid w:val="00C228BE"/>
    <w:rsid w:val="00C23E7D"/>
    <w:rsid w:val="00C242CB"/>
    <w:rsid w:val="00C24B84"/>
    <w:rsid w:val="00C24FA4"/>
    <w:rsid w:val="00C2583F"/>
    <w:rsid w:val="00C25C77"/>
    <w:rsid w:val="00C273BA"/>
    <w:rsid w:val="00C273F4"/>
    <w:rsid w:val="00C27505"/>
    <w:rsid w:val="00C27D11"/>
    <w:rsid w:val="00C31B65"/>
    <w:rsid w:val="00C32157"/>
    <w:rsid w:val="00C32924"/>
    <w:rsid w:val="00C3450F"/>
    <w:rsid w:val="00C34A1E"/>
    <w:rsid w:val="00C34F19"/>
    <w:rsid w:val="00C37003"/>
    <w:rsid w:val="00C376F1"/>
    <w:rsid w:val="00C3778D"/>
    <w:rsid w:val="00C405BD"/>
    <w:rsid w:val="00C40F4C"/>
    <w:rsid w:val="00C4182B"/>
    <w:rsid w:val="00C421DF"/>
    <w:rsid w:val="00C4281C"/>
    <w:rsid w:val="00C43366"/>
    <w:rsid w:val="00C4371D"/>
    <w:rsid w:val="00C43C06"/>
    <w:rsid w:val="00C43F00"/>
    <w:rsid w:val="00C443DD"/>
    <w:rsid w:val="00C4496C"/>
    <w:rsid w:val="00C45C26"/>
    <w:rsid w:val="00C46148"/>
    <w:rsid w:val="00C46334"/>
    <w:rsid w:val="00C4654D"/>
    <w:rsid w:val="00C468A4"/>
    <w:rsid w:val="00C46BBD"/>
    <w:rsid w:val="00C47128"/>
    <w:rsid w:val="00C4721C"/>
    <w:rsid w:val="00C472EA"/>
    <w:rsid w:val="00C477C1"/>
    <w:rsid w:val="00C50C01"/>
    <w:rsid w:val="00C50ECC"/>
    <w:rsid w:val="00C510FF"/>
    <w:rsid w:val="00C51316"/>
    <w:rsid w:val="00C51542"/>
    <w:rsid w:val="00C52B97"/>
    <w:rsid w:val="00C53227"/>
    <w:rsid w:val="00C5374E"/>
    <w:rsid w:val="00C54376"/>
    <w:rsid w:val="00C54998"/>
    <w:rsid w:val="00C54B0A"/>
    <w:rsid w:val="00C54EB7"/>
    <w:rsid w:val="00C5505B"/>
    <w:rsid w:val="00C550FE"/>
    <w:rsid w:val="00C557EF"/>
    <w:rsid w:val="00C558A1"/>
    <w:rsid w:val="00C55C91"/>
    <w:rsid w:val="00C568EF"/>
    <w:rsid w:val="00C5720E"/>
    <w:rsid w:val="00C57D43"/>
    <w:rsid w:val="00C57DF0"/>
    <w:rsid w:val="00C617C7"/>
    <w:rsid w:val="00C618BE"/>
    <w:rsid w:val="00C622FD"/>
    <w:rsid w:val="00C631F5"/>
    <w:rsid w:val="00C63913"/>
    <w:rsid w:val="00C63A43"/>
    <w:rsid w:val="00C64120"/>
    <w:rsid w:val="00C665F9"/>
    <w:rsid w:val="00C66950"/>
    <w:rsid w:val="00C670D6"/>
    <w:rsid w:val="00C70ED3"/>
    <w:rsid w:val="00C71013"/>
    <w:rsid w:val="00C71C07"/>
    <w:rsid w:val="00C728DB"/>
    <w:rsid w:val="00C729C8"/>
    <w:rsid w:val="00C72D18"/>
    <w:rsid w:val="00C72E24"/>
    <w:rsid w:val="00C7324A"/>
    <w:rsid w:val="00C73809"/>
    <w:rsid w:val="00C73AA7"/>
    <w:rsid w:val="00C73C93"/>
    <w:rsid w:val="00C7484F"/>
    <w:rsid w:val="00C75075"/>
    <w:rsid w:val="00C75408"/>
    <w:rsid w:val="00C760AF"/>
    <w:rsid w:val="00C76B7E"/>
    <w:rsid w:val="00C806C6"/>
    <w:rsid w:val="00C80F99"/>
    <w:rsid w:val="00C822FD"/>
    <w:rsid w:val="00C82313"/>
    <w:rsid w:val="00C827E2"/>
    <w:rsid w:val="00C82E49"/>
    <w:rsid w:val="00C82EF9"/>
    <w:rsid w:val="00C833E4"/>
    <w:rsid w:val="00C86AE3"/>
    <w:rsid w:val="00C87349"/>
    <w:rsid w:val="00C874C5"/>
    <w:rsid w:val="00C87637"/>
    <w:rsid w:val="00C87719"/>
    <w:rsid w:val="00C87968"/>
    <w:rsid w:val="00C91B27"/>
    <w:rsid w:val="00C92B22"/>
    <w:rsid w:val="00C92CD2"/>
    <w:rsid w:val="00C92E53"/>
    <w:rsid w:val="00C92EA6"/>
    <w:rsid w:val="00C933E7"/>
    <w:rsid w:val="00C935CE"/>
    <w:rsid w:val="00C93847"/>
    <w:rsid w:val="00C94497"/>
    <w:rsid w:val="00CA0547"/>
    <w:rsid w:val="00CA283D"/>
    <w:rsid w:val="00CA297F"/>
    <w:rsid w:val="00CA30D2"/>
    <w:rsid w:val="00CA337A"/>
    <w:rsid w:val="00CA546C"/>
    <w:rsid w:val="00CA5807"/>
    <w:rsid w:val="00CA61BD"/>
    <w:rsid w:val="00CA6544"/>
    <w:rsid w:val="00CA6A0D"/>
    <w:rsid w:val="00CB0022"/>
    <w:rsid w:val="00CB2A9B"/>
    <w:rsid w:val="00CB2E0A"/>
    <w:rsid w:val="00CB3D47"/>
    <w:rsid w:val="00CB3E57"/>
    <w:rsid w:val="00CC0D1A"/>
    <w:rsid w:val="00CC139A"/>
    <w:rsid w:val="00CC1522"/>
    <w:rsid w:val="00CC23DE"/>
    <w:rsid w:val="00CC2AC0"/>
    <w:rsid w:val="00CC2B45"/>
    <w:rsid w:val="00CC2B93"/>
    <w:rsid w:val="00CC3882"/>
    <w:rsid w:val="00CC38BE"/>
    <w:rsid w:val="00CC70B5"/>
    <w:rsid w:val="00CC720C"/>
    <w:rsid w:val="00CD042B"/>
    <w:rsid w:val="00CD16E3"/>
    <w:rsid w:val="00CD2AEE"/>
    <w:rsid w:val="00CD4095"/>
    <w:rsid w:val="00CD55FC"/>
    <w:rsid w:val="00CD5F1B"/>
    <w:rsid w:val="00CD61DB"/>
    <w:rsid w:val="00CD74AC"/>
    <w:rsid w:val="00CD75E7"/>
    <w:rsid w:val="00CD7638"/>
    <w:rsid w:val="00CD7808"/>
    <w:rsid w:val="00CD7CC0"/>
    <w:rsid w:val="00CE0A3F"/>
    <w:rsid w:val="00CE1836"/>
    <w:rsid w:val="00CE3268"/>
    <w:rsid w:val="00CE3625"/>
    <w:rsid w:val="00CE51B8"/>
    <w:rsid w:val="00CE5C94"/>
    <w:rsid w:val="00CE6638"/>
    <w:rsid w:val="00CE6C44"/>
    <w:rsid w:val="00CE7A95"/>
    <w:rsid w:val="00CE7BCF"/>
    <w:rsid w:val="00CF0A60"/>
    <w:rsid w:val="00CF1E0D"/>
    <w:rsid w:val="00CF1EAC"/>
    <w:rsid w:val="00CF2D35"/>
    <w:rsid w:val="00CF334E"/>
    <w:rsid w:val="00CF371B"/>
    <w:rsid w:val="00CF3AA0"/>
    <w:rsid w:val="00CF4C16"/>
    <w:rsid w:val="00CF4C59"/>
    <w:rsid w:val="00CF516C"/>
    <w:rsid w:val="00CF58DB"/>
    <w:rsid w:val="00CF67D6"/>
    <w:rsid w:val="00CF7B0D"/>
    <w:rsid w:val="00D00D59"/>
    <w:rsid w:val="00D01322"/>
    <w:rsid w:val="00D0138B"/>
    <w:rsid w:val="00D0163A"/>
    <w:rsid w:val="00D019D6"/>
    <w:rsid w:val="00D033C0"/>
    <w:rsid w:val="00D0364C"/>
    <w:rsid w:val="00D041D2"/>
    <w:rsid w:val="00D04A54"/>
    <w:rsid w:val="00D04B12"/>
    <w:rsid w:val="00D0545C"/>
    <w:rsid w:val="00D05992"/>
    <w:rsid w:val="00D05D1A"/>
    <w:rsid w:val="00D05DDD"/>
    <w:rsid w:val="00D066EB"/>
    <w:rsid w:val="00D07E20"/>
    <w:rsid w:val="00D11542"/>
    <w:rsid w:val="00D11AF3"/>
    <w:rsid w:val="00D12C30"/>
    <w:rsid w:val="00D14294"/>
    <w:rsid w:val="00D149EB"/>
    <w:rsid w:val="00D1551F"/>
    <w:rsid w:val="00D155A3"/>
    <w:rsid w:val="00D158D5"/>
    <w:rsid w:val="00D16070"/>
    <w:rsid w:val="00D160BF"/>
    <w:rsid w:val="00D16F9B"/>
    <w:rsid w:val="00D17E7D"/>
    <w:rsid w:val="00D215D3"/>
    <w:rsid w:val="00D22350"/>
    <w:rsid w:val="00D23BA0"/>
    <w:rsid w:val="00D2633C"/>
    <w:rsid w:val="00D27B64"/>
    <w:rsid w:val="00D3102B"/>
    <w:rsid w:val="00D31379"/>
    <w:rsid w:val="00D31926"/>
    <w:rsid w:val="00D31CC6"/>
    <w:rsid w:val="00D32896"/>
    <w:rsid w:val="00D32F28"/>
    <w:rsid w:val="00D35A72"/>
    <w:rsid w:val="00D35A8C"/>
    <w:rsid w:val="00D35A9C"/>
    <w:rsid w:val="00D35FC7"/>
    <w:rsid w:val="00D36512"/>
    <w:rsid w:val="00D37348"/>
    <w:rsid w:val="00D37E6E"/>
    <w:rsid w:val="00D419DA"/>
    <w:rsid w:val="00D42046"/>
    <w:rsid w:val="00D422E4"/>
    <w:rsid w:val="00D4417C"/>
    <w:rsid w:val="00D447D0"/>
    <w:rsid w:val="00D44F49"/>
    <w:rsid w:val="00D454DA"/>
    <w:rsid w:val="00D46272"/>
    <w:rsid w:val="00D46D6C"/>
    <w:rsid w:val="00D47872"/>
    <w:rsid w:val="00D47974"/>
    <w:rsid w:val="00D47A7F"/>
    <w:rsid w:val="00D47B5E"/>
    <w:rsid w:val="00D50DA5"/>
    <w:rsid w:val="00D50E90"/>
    <w:rsid w:val="00D52C1C"/>
    <w:rsid w:val="00D535B3"/>
    <w:rsid w:val="00D538EA"/>
    <w:rsid w:val="00D54A11"/>
    <w:rsid w:val="00D5657E"/>
    <w:rsid w:val="00D56BE1"/>
    <w:rsid w:val="00D57E13"/>
    <w:rsid w:val="00D60B3D"/>
    <w:rsid w:val="00D64365"/>
    <w:rsid w:val="00D645ED"/>
    <w:rsid w:val="00D65869"/>
    <w:rsid w:val="00D65BEE"/>
    <w:rsid w:val="00D6624F"/>
    <w:rsid w:val="00D7108A"/>
    <w:rsid w:val="00D71D87"/>
    <w:rsid w:val="00D723BA"/>
    <w:rsid w:val="00D727B0"/>
    <w:rsid w:val="00D7524E"/>
    <w:rsid w:val="00D760BC"/>
    <w:rsid w:val="00D76270"/>
    <w:rsid w:val="00D77330"/>
    <w:rsid w:val="00D77B6B"/>
    <w:rsid w:val="00D77BD9"/>
    <w:rsid w:val="00D812AB"/>
    <w:rsid w:val="00D81B91"/>
    <w:rsid w:val="00D82876"/>
    <w:rsid w:val="00D83183"/>
    <w:rsid w:val="00D84976"/>
    <w:rsid w:val="00D85168"/>
    <w:rsid w:val="00D86B0E"/>
    <w:rsid w:val="00D875DB"/>
    <w:rsid w:val="00D87AB8"/>
    <w:rsid w:val="00D906DE"/>
    <w:rsid w:val="00D90763"/>
    <w:rsid w:val="00D90AB7"/>
    <w:rsid w:val="00D92079"/>
    <w:rsid w:val="00D92BA2"/>
    <w:rsid w:val="00D92EEE"/>
    <w:rsid w:val="00D93018"/>
    <w:rsid w:val="00D94E15"/>
    <w:rsid w:val="00D950BE"/>
    <w:rsid w:val="00D9526C"/>
    <w:rsid w:val="00D9529A"/>
    <w:rsid w:val="00D9675A"/>
    <w:rsid w:val="00D97E56"/>
    <w:rsid w:val="00D97EC9"/>
    <w:rsid w:val="00D97FCB"/>
    <w:rsid w:val="00DA0965"/>
    <w:rsid w:val="00DA0AE3"/>
    <w:rsid w:val="00DA0DEF"/>
    <w:rsid w:val="00DA15CC"/>
    <w:rsid w:val="00DA39F7"/>
    <w:rsid w:val="00DA4571"/>
    <w:rsid w:val="00DA4B80"/>
    <w:rsid w:val="00DA4FA0"/>
    <w:rsid w:val="00DA58A8"/>
    <w:rsid w:val="00DA70C4"/>
    <w:rsid w:val="00DB0DE7"/>
    <w:rsid w:val="00DB15AB"/>
    <w:rsid w:val="00DB1743"/>
    <w:rsid w:val="00DB2178"/>
    <w:rsid w:val="00DB3732"/>
    <w:rsid w:val="00DB3EA5"/>
    <w:rsid w:val="00DB3F54"/>
    <w:rsid w:val="00DB436E"/>
    <w:rsid w:val="00DB4645"/>
    <w:rsid w:val="00DB514F"/>
    <w:rsid w:val="00DB520E"/>
    <w:rsid w:val="00DB5A03"/>
    <w:rsid w:val="00DB5B5B"/>
    <w:rsid w:val="00DB6BF5"/>
    <w:rsid w:val="00DB75E9"/>
    <w:rsid w:val="00DC0AAF"/>
    <w:rsid w:val="00DC0D2F"/>
    <w:rsid w:val="00DC118C"/>
    <w:rsid w:val="00DC1243"/>
    <w:rsid w:val="00DC1637"/>
    <w:rsid w:val="00DC19A6"/>
    <w:rsid w:val="00DC1C66"/>
    <w:rsid w:val="00DC3B22"/>
    <w:rsid w:val="00DC3BD0"/>
    <w:rsid w:val="00DC457E"/>
    <w:rsid w:val="00DC5D56"/>
    <w:rsid w:val="00DC6687"/>
    <w:rsid w:val="00DC6F7E"/>
    <w:rsid w:val="00DC74B7"/>
    <w:rsid w:val="00DC7C47"/>
    <w:rsid w:val="00DD063C"/>
    <w:rsid w:val="00DD09AE"/>
    <w:rsid w:val="00DD0E35"/>
    <w:rsid w:val="00DD0FEF"/>
    <w:rsid w:val="00DD209F"/>
    <w:rsid w:val="00DD29F3"/>
    <w:rsid w:val="00DD3373"/>
    <w:rsid w:val="00DD35BE"/>
    <w:rsid w:val="00DD3708"/>
    <w:rsid w:val="00DD4A23"/>
    <w:rsid w:val="00DD4CA9"/>
    <w:rsid w:val="00DD52FC"/>
    <w:rsid w:val="00DD779E"/>
    <w:rsid w:val="00DD7879"/>
    <w:rsid w:val="00DD7CCE"/>
    <w:rsid w:val="00DD7FF8"/>
    <w:rsid w:val="00DE026B"/>
    <w:rsid w:val="00DE0468"/>
    <w:rsid w:val="00DE0C0C"/>
    <w:rsid w:val="00DE0E34"/>
    <w:rsid w:val="00DE0F0B"/>
    <w:rsid w:val="00DE1128"/>
    <w:rsid w:val="00DE17C0"/>
    <w:rsid w:val="00DE1AEC"/>
    <w:rsid w:val="00DE24F0"/>
    <w:rsid w:val="00DE29C7"/>
    <w:rsid w:val="00DE2DDA"/>
    <w:rsid w:val="00DE3712"/>
    <w:rsid w:val="00DE3AC1"/>
    <w:rsid w:val="00DE3BB6"/>
    <w:rsid w:val="00DE4576"/>
    <w:rsid w:val="00DE57C7"/>
    <w:rsid w:val="00DE5AD9"/>
    <w:rsid w:val="00DE617A"/>
    <w:rsid w:val="00DE6DC0"/>
    <w:rsid w:val="00DF0C04"/>
    <w:rsid w:val="00DF1C84"/>
    <w:rsid w:val="00DF33C6"/>
    <w:rsid w:val="00DF35E4"/>
    <w:rsid w:val="00DF46C0"/>
    <w:rsid w:val="00DF50C0"/>
    <w:rsid w:val="00DF5344"/>
    <w:rsid w:val="00DF5DD8"/>
    <w:rsid w:val="00DF6A6B"/>
    <w:rsid w:val="00DF6D1F"/>
    <w:rsid w:val="00DF6D4A"/>
    <w:rsid w:val="00E00AE7"/>
    <w:rsid w:val="00E00E0C"/>
    <w:rsid w:val="00E013CC"/>
    <w:rsid w:val="00E01CE4"/>
    <w:rsid w:val="00E02B0B"/>
    <w:rsid w:val="00E02C7C"/>
    <w:rsid w:val="00E030C4"/>
    <w:rsid w:val="00E03B04"/>
    <w:rsid w:val="00E042B6"/>
    <w:rsid w:val="00E0450E"/>
    <w:rsid w:val="00E04F93"/>
    <w:rsid w:val="00E0625B"/>
    <w:rsid w:val="00E06CBE"/>
    <w:rsid w:val="00E07AE2"/>
    <w:rsid w:val="00E07B5A"/>
    <w:rsid w:val="00E10CF9"/>
    <w:rsid w:val="00E10F36"/>
    <w:rsid w:val="00E11515"/>
    <w:rsid w:val="00E1303B"/>
    <w:rsid w:val="00E130FB"/>
    <w:rsid w:val="00E13401"/>
    <w:rsid w:val="00E14DD5"/>
    <w:rsid w:val="00E16610"/>
    <w:rsid w:val="00E16828"/>
    <w:rsid w:val="00E16AB5"/>
    <w:rsid w:val="00E16BE7"/>
    <w:rsid w:val="00E17156"/>
    <w:rsid w:val="00E17414"/>
    <w:rsid w:val="00E177EE"/>
    <w:rsid w:val="00E17F09"/>
    <w:rsid w:val="00E20536"/>
    <w:rsid w:val="00E2178E"/>
    <w:rsid w:val="00E218C2"/>
    <w:rsid w:val="00E21A69"/>
    <w:rsid w:val="00E22007"/>
    <w:rsid w:val="00E23C1A"/>
    <w:rsid w:val="00E256C7"/>
    <w:rsid w:val="00E25EF7"/>
    <w:rsid w:val="00E26398"/>
    <w:rsid w:val="00E26651"/>
    <w:rsid w:val="00E27379"/>
    <w:rsid w:val="00E2773C"/>
    <w:rsid w:val="00E27FE1"/>
    <w:rsid w:val="00E30E78"/>
    <w:rsid w:val="00E332CE"/>
    <w:rsid w:val="00E341DE"/>
    <w:rsid w:val="00E34650"/>
    <w:rsid w:val="00E377C4"/>
    <w:rsid w:val="00E37DAA"/>
    <w:rsid w:val="00E407DB"/>
    <w:rsid w:val="00E40DCC"/>
    <w:rsid w:val="00E4117C"/>
    <w:rsid w:val="00E43802"/>
    <w:rsid w:val="00E440AC"/>
    <w:rsid w:val="00E44A13"/>
    <w:rsid w:val="00E46187"/>
    <w:rsid w:val="00E464A3"/>
    <w:rsid w:val="00E468B3"/>
    <w:rsid w:val="00E46B7B"/>
    <w:rsid w:val="00E46B8C"/>
    <w:rsid w:val="00E504CA"/>
    <w:rsid w:val="00E5062E"/>
    <w:rsid w:val="00E52076"/>
    <w:rsid w:val="00E52D02"/>
    <w:rsid w:val="00E532B3"/>
    <w:rsid w:val="00E5331D"/>
    <w:rsid w:val="00E53983"/>
    <w:rsid w:val="00E53C33"/>
    <w:rsid w:val="00E542FA"/>
    <w:rsid w:val="00E5542B"/>
    <w:rsid w:val="00E55489"/>
    <w:rsid w:val="00E55E75"/>
    <w:rsid w:val="00E55FA9"/>
    <w:rsid w:val="00E56338"/>
    <w:rsid w:val="00E565B9"/>
    <w:rsid w:val="00E56CB6"/>
    <w:rsid w:val="00E57491"/>
    <w:rsid w:val="00E574FE"/>
    <w:rsid w:val="00E603B4"/>
    <w:rsid w:val="00E61366"/>
    <w:rsid w:val="00E61393"/>
    <w:rsid w:val="00E61D69"/>
    <w:rsid w:val="00E6250F"/>
    <w:rsid w:val="00E628A6"/>
    <w:rsid w:val="00E632B6"/>
    <w:rsid w:val="00E64344"/>
    <w:rsid w:val="00E65E89"/>
    <w:rsid w:val="00E70570"/>
    <w:rsid w:val="00E70A8A"/>
    <w:rsid w:val="00E71D82"/>
    <w:rsid w:val="00E72812"/>
    <w:rsid w:val="00E73B01"/>
    <w:rsid w:val="00E73EEF"/>
    <w:rsid w:val="00E750BC"/>
    <w:rsid w:val="00E75716"/>
    <w:rsid w:val="00E757DD"/>
    <w:rsid w:val="00E7679B"/>
    <w:rsid w:val="00E76D2D"/>
    <w:rsid w:val="00E776A6"/>
    <w:rsid w:val="00E80EDA"/>
    <w:rsid w:val="00E81C80"/>
    <w:rsid w:val="00E820FC"/>
    <w:rsid w:val="00E82166"/>
    <w:rsid w:val="00E83BA9"/>
    <w:rsid w:val="00E84547"/>
    <w:rsid w:val="00E846F8"/>
    <w:rsid w:val="00E84905"/>
    <w:rsid w:val="00E85C4D"/>
    <w:rsid w:val="00E8622A"/>
    <w:rsid w:val="00E86789"/>
    <w:rsid w:val="00E877B0"/>
    <w:rsid w:val="00E879DB"/>
    <w:rsid w:val="00E90128"/>
    <w:rsid w:val="00E90C9B"/>
    <w:rsid w:val="00E90FDF"/>
    <w:rsid w:val="00E910C7"/>
    <w:rsid w:val="00E91B04"/>
    <w:rsid w:val="00E91B61"/>
    <w:rsid w:val="00E9205A"/>
    <w:rsid w:val="00E92E00"/>
    <w:rsid w:val="00E94608"/>
    <w:rsid w:val="00E9460C"/>
    <w:rsid w:val="00E95B29"/>
    <w:rsid w:val="00E95C23"/>
    <w:rsid w:val="00E97AF8"/>
    <w:rsid w:val="00E97B77"/>
    <w:rsid w:val="00EA0024"/>
    <w:rsid w:val="00EA0443"/>
    <w:rsid w:val="00EA072F"/>
    <w:rsid w:val="00EA0769"/>
    <w:rsid w:val="00EA1ED1"/>
    <w:rsid w:val="00EA33AC"/>
    <w:rsid w:val="00EA5B5B"/>
    <w:rsid w:val="00EA5EF0"/>
    <w:rsid w:val="00EA653D"/>
    <w:rsid w:val="00EA6B61"/>
    <w:rsid w:val="00EA6F8F"/>
    <w:rsid w:val="00EA7434"/>
    <w:rsid w:val="00EA7B5E"/>
    <w:rsid w:val="00EA7C73"/>
    <w:rsid w:val="00EB08E4"/>
    <w:rsid w:val="00EB159A"/>
    <w:rsid w:val="00EB2933"/>
    <w:rsid w:val="00EB316E"/>
    <w:rsid w:val="00EB3A60"/>
    <w:rsid w:val="00EB4C97"/>
    <w:rsid w:val="00EB5398"/>
    <w:rsid w:val="00EB5876"/>
    <w:rsid w:val="00EB6D45"/>
    <w:rsid w:val="00EC0A84"/>
    <w:rsid w:val="00EC20EF"/>
    <w:rsid w:val="00EC2C18"/>
    <w:rsid w:val="00EC2F7D"/>
    <w:rsid w:val="00EC369D"/>
    <w:rsid w:val="00EC3ACD"/>
    <w:rsid w:val="00EC5386"/>
    <w:rsid w:val="00EC5652"/>
    <w:rsid w:val="00EC7E3B"/>
    <w:rsid w:val="00ED080F"/>
    <w:rsid w:val="00ED2BA2"/>
    <w:rsid w:val="00ED2D65"/>
    <w:rsid w:val="00ED41B1"/>
    <w:rsid w:val="00ED435A"/>
    <w:rsid w:val="00ED469E"/>
    <w:rsid w:val="00ED499F"/>
    <w:rsid w:val="00ED6536"/>
    <w:rsid w:val="00ED6651"/>
    <w:rsid w:val="00ED7068"/>
    <w:rsid w:val="00ED7330"/>
    <w:rsid w:val="00ED7ADB"/>
    <w:rsid w:val="00ED7D64"/>
    <w:rsid w:val="00ED7F23"/>
    <w:rsid w:val="00EE0583"/>
    <w:rsid w:val="00EE0CBE"/>
    <w:rsid w:val="00EE128D"/>
    <w:rsid w:val="00EE173B"/>
    <w:rsid w:val="00EE21EB"/>
    <w:rsid w:val="00EE2598"/>
    <w:rsid w:val="00EE2B95"/>
    <w:rsid w:val="00EE2C1F"/>
    <w:rsid w:val="00EE2C77"/>
    <w:rsid w:val="00EE322F"/>
    <w:rsid w:val="00EE36D5"/>
    <w:rsid w:val="00EE38BA"/>
    <w:rsid w:val="00EE3EF6"/>
    <w:rsid w:val="00EE49DE"/>
    <w:rsid w:val="00EE4D5C"/>
    <w:rsid w:val="00EE67D0"/>
    <w:rsid w:val="00EE77A4"/>
    <w:rsid w:val="00EF0787"/>
    <w:rsid w:val="00EF0C12"/>
    <w:rsid w:val="00EF2366"/>
    <w:rsid w:val="00EF277C"/>
    <w:rsid w:val="00EF34E0"/>
    <w:rsid w:val="00EF366E"/>
    <w:rsid w:val="00EF36AA"/>
    <w:rsid w:val="00EF3CA4"/>
    <w:rsid w:val="00EF4161"/>
    <w:rsid w:val="00EF494A"/>
    <w:rsid w:val="00EF548D"/>
    <w:rsid w:val="00EF57CA"/>
    <w:rsid w:val="00EF61B1"/>
    <w:rsid w:val="00EF64AC"/>
    <w:rsid w:val="00EF6A62"/>
    <w:rsid w:val="00EF6B15"/>
    <w:rsid w:val="00EF7FB9"/>
    <w:rsid w:val="00F00A32"/>
    <w:rsid w:val="00F015E1"/>
    <w:rsid w:val="00F018C3"/>
    <w:rsid w:val="00F0191F"/>
    <w:rsid w:val="00F01A9B"/>
    <w:rsid w:val="00F01E5F"/>
    <w:rsid w:val="00F01FFD"/>
    <w:rsid w:val="00F02CDD"/>
    <w:rsid w:val="00F03276"/>
    <w:rsid w:val="00F03B5F"/>
    <w:rsid w:val="00F104B8"/>
    <w:rsid w:val="00F11068"/>
    <w:rsid w:val="00F11D96"/>
    <w:rsid w:val="00F11E68"/>
    <w:rsid w:val="00F12CB2"/>
    <w:rsid w:val="00F137C2"/>
    <w:rsid w:val="00F13B83"/>
    <w:rsid w:val="00F13C99"/>
    <w:rsid w:val="00F13EB9"/>
    <w:rsid w:val="00F13EE6"/>
    <w:rsid w:val="00F160E0"/>
    <w:rsid w:val="00F165D5"/>
    <w:rsid w:val="00F17072"/>
    <w:rsid w:val="00F17F68"/>
    <w:rsid w:val="00F2168C"/>
    <w:rsid w:val="00F22002"/>
    <w:rsid w:val="00F23724"/>
    <w:rsid w:val="00F24339"/>
    <w:rsid w:val="00F24B71"/>
    <w:rsid w:val="00F25A3F"/>
    <w:rsid w:val="00F26416"/>
    <w:rsid w:val="00F27DEE"/>
    <w:rsid w:val="00F30A84"/>
    <w:rsid w:val="00F3104A"/>
    <w:rsid w:val="00F315E9"/>
    <w:rsid w:val="00F32298"/>
    <w:rsid w:val="00F32510"/>
    <w:rsid w:val="00F3258A"/>
    <w:rsid w:val="00F32C4E"/>
    <w:rsid w:val="00F33889"/>
    <w:rsid w:val="00F33B74"/>
    <w:rsid w:val="00F34C7F"/>
    <w:rsid w:val="00F351B4"/>
    <w:rsid w:val="00F35999"/>
    <w:rsid w:val="00F35B31"/>
    <w:rsid w:val="00F361C2"/>
    <w:rsid w:val="00F37000"/>
    <w:rsid w:val="00F377AB"/>
    <w:rsid w:val="00F405D1"/>
    <w:rsid w:val="00F40869"/>
    <w:rsid w:val="00F412CB"/>
    <w:rsid w:val="00F4195C"/>
    <w:rsid w:val="00F42922"/>
    <w:rsid w:val="00F42975"/>
    <w:rsid w:val="00F42A01"/>
    <w:rsid w:val="00F42BBA"/>
    <w:rsid w:val="00F44AA0"/>
    <w:rsid w:val="00F44BAC"/>
    <w:rsid w:val="00F44DF0"/>
    <w:rsid w:val="00F4626A"/>
    <w:rsid w:val="00F46B82"/>
    <w:rsid w:val="00F46EB9"/>
    <w:rsid w:val="00F46F5F"/>
    <w:rsid w:val="00F47C63"/>
    <w:rsid w:val="00F50212"/>
    <w:rsid w:val="00F50F3B"/>
    <w:rsid w:val="00F516BA"/>
    <w:rsid w:val="00F51AE7"/>
    <w:rsid w:val="00F525C5"/>
    <w:rsid w:val="00F52A70"/>
    <w:rsid w:val="00F53256"/>
    <w:rsid w:val="00F54D82"/>
    <w:rsid w:val="00F562EB"/>
    <w:rsid w:val="00F56AAE"/>
    <w:rsid w:val="00F57018"/>
    <w:rsid w:val="00F57197"/>
    <w:rsid w:val="00F6137D"/>
    <w:rsid w:val="00F627BC"/>
    <w:rsid w:val="00F62E2D"/>
    <w:rsid w:val="00F63396"/>
    <w:rsid w:val="00F634FC"/>
    <w:rsid w:val="00F65304"/>
    <w:rsid w:val="00F67653"/>
    <w:rsid w:val="00F67E5A"/>
    <w:rsid w:val="00F71CE6"/>
    <w:rsid w:val="00F71E11"/>
    <w:rsid w:val="00F72CDC"/>
    <w:rsid w:val="00F72F7A"/>
    <w:rsid w:val="00F73ABA"/>
    <w:rsid w:val="00F73FA0"/>
    <w:rsid w:val="00F7509F"/>
    <w:rsid w:val="00F76A81"/>
    <w:rsid w:val="00F76C11"/>
    <w:rsid w:val="00F7706F"/>
    <w:rsid w:val="00F80060"/>
    <w:rsid w:val="00F803E2"/>
    <w:rsid w:val="00F804B9"/>
    <w:rsid w:val="00F807CA"/>
    <w:rsid w:val="00F80C32"/>
    <w:rsid w:val="00F80CB5"/>
    <w:rsid w:val="00F80E75"/>
    <w:rsid w:val="00F81F08"/>
    <w:rsid w:val="00F82987"/>
    <w:rsid w:val="00F82B06"/>
    <w:rsid w:val="00F82F33"/>
    <w:rsid w:val="00F84377"/>
    <w:rsid w:val="00F850F9"/>
    <w:rsid w:val="00F8590C"/>
    <w:rsid w:val="00F862F0"/>
    <w:rsid w:val="00F90128"/>
    <w:rsid w:val="00F903FE"/>
    <w:rsid w:val="00F91A2B"/>
    <w:rsid w:val="00F94A84"/>
    <w:rsid w:val="00F96B05"/>
    <w:rsid w:val="00F96B5F"/>
    <w:rsid w:val="00F96BE9"/>
    <w:rsid w:val="00F9714E"/>
    <w:rsid w:val="00F9777F"/>
    <w:rsid w:val="00FA01B0"/>
    <w:rsid w:val="00FA14E7"/>
    <w:rsid w:val="00FA167F"/>
    <w:rsid w:val="00FA1DE1"/>
    <w:rsid w:val="00FA4077"/>
    <w:rsid w:val="00FA708F"/>
    <w:rsid w:val="00FA70E4"/>
    <w:rsid w:val="00FA7B9D"/>
    <w:rsid w:val="00FB0497"/>
    <w:rsid w:val="00FB13FB"/>
    <w:rsid w:val="00FB18D6"/>
    <w:rsid w:val="00FB1B7C"/>
    <w:rsid w:val="00FB2A03"/>
    <w:rsid w:val="00FB2D6E"/>
    <w:rsid w:val="00FB3EA7"/>
    <w:rsid w:val="00FB57B3"/>
    <w:rsid w:val="00FB74F4"/>
    <w:rsid w:val="00FB758B"/>
    <w:rsid w:val="00FC03BC"/>
    <w:rsid w:val="00FC0D4A"/>
    <w:rsid w:val="00FC10C2"/>
    <w:rsid w:val="00FC2100"/>
    <w:rsid w:val="00FC2D6D"/>
    <w:rsid w:val="00FC4163"/>
    <w:rsid w:val="00FC4ADE"/>
    <w:rsid w:val="00FC5E46"/>
    <w:rsid w:val="00FC608A"/>
    <w:rsid w:val="00FC6A8D"/>
    <w:rsid w:val="00FC6E39"/>
    <w:rsid w:val="00FC7654"/>
    <w:rsid w:val="00FD1851"/>
    <w:rsid w:val="00FD2AED"/>
    <w:rsid w:val="00FD375D"/>
    <w:rsid w:val="00FD3C6E"/>
    <w:rsid w:val="00FD4CF7"/>
    <w:rsid w:val="00FD6A7B"/>
    <w:rsid w:val="00FD6F8C"/>
    <w:rsid w:val="00FD7280"/>
    <w:rsid w:val="00FE1989"/>
    <w:rsid w:val="00FE1CC3"/>
    <w:rsid w:val="00FE223A"/>
    <w:rsid w:val="00FE3BCA"/>
    <w:rsid w:val="00FE4121"/>
    <w:rsid w:val="00FE4900"/>
    <w:rsid w:val="00FE4BB1"/>
    <w:rsid w:val="00FE4E20"/>
    <w:rsid w:val="00FE6B1C"/>
    <w:rsid w:val="00FE742A"/>
    <w:rsid w:val="00FE7884"/>
    <w:rsid w:val="00FF20ED"/>
    <w:rsid w:val="00FF222F"/>
    <w:rsid w:val="00FF2293"/>
    <w:rsid w:val="00FF2718"/>
    <w:rsid w:val="00FF3AF9"/>
    <w:rsid w:val="00FF3D9D"/>
    <w:rsid w:val="00FF3F37"/>
    <w:rsid w:val="00FF433F"/>
    <w:rsid w:val="00FF5444"/>
    <w:rsid w:val="00FF584B"/>
    <w:rsid w:val="00FF6FA7"/>
    <w:rsid w:val="00FF74E1"/>
    <w:rsid w:val="00FF7A79"/>
    <w:rsid w:val="00FF7BE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6D052E"/>
  <w15:docId w15:val="{16C2C72A-A221-4663-B778-3389AAB1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Ttulo1">
    <w:name w:val="heading 1"/>
    <w:basedOn w:val="Normal"/>
    <w:next w:val="Normal"/>
    <w:link w:val="Ttulo1Char1"/>
    <w:autoRedefine/>
    <w:uiPriority w:val="9"/>
    <w:qFormat/>
    <w:rsid w:val="001108CA"/>
    <w:pPr>
      <w:keepNext/>
      <w:numPr>
        <w:numId w:val="4"/>
      </w:numPr>
      <w:spacing w:line="360" w:lineRule="auto"/>
      <w:outlineLvl w:val="0"/>
    </w:pPr>
    <w:rPr>
      <w:rFonts w:ascii="Arial" w:hAnsi="Arial"/>
      <w:b/>
      <w:caps/>
      <w:kern w:val="32"/>
      <w:sz w:val="24"/>
    </w:rPr>
  </w:style>
  <w:style w:type="paragraph" w:styleId="Ttulo2">
    <w:name w:val="heading 2"/>
    <w:basedOn w:val="Normal"/>
    <w:next w:val="Normal"/>
    <w:link w:val="Ttulo2Char1"/>
    <w:autoRedefine/>
    <w:uiPriority w:val="9"/>
    <w:qFormat/>
    <w:rsid w:val="001108CA"/>
    <w:pPr>
      <w:keepNext/>
      <w:numPr>
        <w:ilvl w:val="1"/>
        <w:numId w:val="4"/>
      </w:numPr>
      <w:spacing w:line="360" w:lineRule="auto"/>
      <w:outlineLvl w:val="1"/>
    </w:pPr>
    <w:rPr>
      <w:rFonts w:ascii="Arial" w:hAnsi="Arial"/>
      <w:b/>
      <w:snapToGrid w:val="0"/>
      <w:sz w:val="24"/>
      <w:lang w:eastAsia="pt-BR"/>
    </w:rPr>
  </w:style>
  <w:style w:type="paragraph" w:styleId="Ttulo3">
    <w:name w:val="heading 3"/>
    <w:basedOn w:val="Normal"/>
    <w:next w:val="Normal"/>
    <w:link w:val="Ttulo3Char"/>
    <w:autoRedefine/>
    <w:uiPriority w:val="9"/>
    <w:qFormat/>
    <w:rsid w:val="001108CA"/>
    <w:pPr>
      <w:keepNext/>
      <w:numPr>
        <w:ilvl w:val="2"/>
        <w:numId w:val="4"/>
      </w:numPr>
      <w:spacing w:line="360" w:lineRule="auto"/>
      <w:outlineLvl w:val="2"/>
    </w:pPr>
    <w:rPr>
      <w:rFonts w:ascii="Arial" w:hAnsi="Arial" w:cs="Arial"/>
      <w:sz w:val="24"/>
    </w:rPr>
  </w:style>
  <w:style w:type="paragraph" w:styleId="Ttulo4">
    <w:name w:val="heading 4"/>
    <w:basedOn w:val="Normal"/>
    <w:next w:val="Normal"/>
    <w:link w:val="Ttulo4Char"/>
    <w:uiPriority w:val="9"/>
    <w:unhideWhenUsed/>
    <w:qFormat/>
    <w:rsid w:val="003206C4"/>
    <w:pPr>
      <w:keepNext/>
      <w:keepLines/>
      <w:numPr>
        <w:ilvl w:val="3"/>
        <w:numId w:val="4"/>
      </w:numPr>
      <w:spacing w:before="40"/>
      <w:outlineLvl w:val="3"/>
    </w:pPr>
    <w:rPr>
      <w:rFonts w:ascii="Arial" w:eastAsiaTheme="majorEastAsia" w:hAnsi="Arial" w:cstheme="majorBidi"/>
      <w:b/>
      <w:iCs/>
      <w:sz w:val="24"/>
    </w:rPr>
  </w:style>
  <w:style w:type="paragraph" w:styleId="Ttulo5">
    <w:name w:val="heading 5"/>
    <w:basedOn w:val="Normal"/>
    <w:next w:val="Normal"/>
    <w:link w:val="Ttulo5Char"/>
    <w:uiPriority w:val="9"/>
    <w:unhideWhenUsed/>
    <w:qFormat/>
    <w:rsid w:val="0020765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20765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20765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20765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20765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1">
    <w:name w:val="Título 1 Char1"/>
    <w:basedOn w:val="Fontepargpadro"/>
    <w:link w:val="Ttulo1"/>
    <w:uiPriority w:val="9"/>
    <w:rsid w:val="001108CA"/>
    <w:rPr>
      <w:rFonts w:ascii="Arial" w:hAnsi="Arial"/>
      <w:b/>
      <w:caps/>
      <w:kern w:val="32"/>
      <w:sz w:val="24"/>
      <w:lang w:eastAsia="en-US"/>
    </w:rPr>
  </w:style>
  <w:style w:type="character" w:customStyle="1" w:styleId="Ttulo2Char1">
    <w:name w:val="Título 2 Char1"/>
    <w:basedOn w:val="Fontepargpadro"/>
    <w:link w:val="Ttulo2"/>
    <w:uiPriority w:val="9"/>
    <w:rsid w:val="001108CA"/>
    <w:rPr>
      <w:rFonts w:ascii="Arial" w:hAnsi="Arial"/>
      <w:b/>
      <w:snapToGrid w:val="0"/>
      <w:sz w:val="24"/>
    </w:rPr>
  </w:style>
  <w:style w:type="character" w:customStyle="1" w:styleId="Ttulo3Char">
    <w:name w:val="Título 3 Char"/>
    <w:basedOn w:val="Fontepargpadro"/>
    <w:link w:val="Ttulo3"/>
    <w:uiPriority w:val="9"/>
    <w:rsid w:val="001108CA"/>
    <w:rPr>
      <w:rFonts w:ascii="Arial" w:hAnsi="Arial" w:cs="Arial"/>
      <w:sz w:val="24"/>
      <w:lang w:eastAsia="en-US"/>
    </w:rPr>
  </w:style>
  <w:style w:type="character" w:customStyle="1" w:styleId="Ttulo4Char">
    <w:name w:val="Título 4 Char"/>
    <w:basedOn w:val="Fontepargpadro"/>
    <w:link w:val="Ttulo4"/>
    <w:uiPriority w:val="9"/>
    <w:rsid w:val="003206C4"/>
    <w:rPr>
      <w:rFonts w:ascii="Arial" w:eastAsiaTheme="majorEastAsia" w:hAnsi="Arial" w:cstheme="majorBidi"/>
      <w:b/>
      <w:iCs/>
      <w:sz w:val="24"/>
      <w:lang w:eastAsia="en-US"/>
    </w:rPr>
  </w:style>
  <w:style w:type="character" w:customStyle="1" w:styleId="Ttulo5Char">
    <w:name w:val="Título 5 Char"/>
    <w:basedOn w:val="Fontepargpadro"/>
    <w:link w:val="Ttulo5"/>
    <w:uiPriority w:val="9"/>
    <w:rsid w:val="00207652"/>
    <w:rPr>
      <w:rFonts w:asciiTheme="majorHAnsi" w:eastAsiaTheme="majorEastAsia" w:hAnsiTheme="majorHAnsi" w:cstheme="majorBidi"/>
      <w:color w:val="2E74B5" w:themeColor="accent1" w:themeShade="BF"/>
      <w:lang w:eastAsia="en-US"/>
    </w:rPr>
  </w:style>
  <w:style w:type="character" w:customStyle="1" w:styleId="Ttulo6Char">
    <w:name w:val="Título 6 Char"/>
    <w:basedOn w:val="Fontepargpadro"/>
    <w:link w:val="Ttulo6"/>
    <w:uiPriority w:val="9"/>
    <w:semiHidden/>
    <w:rsid w:val="00207652"/>
    <w:rPr>
      <w:rFonts w:asciiTheme="majorHAnsi" w:eastAsiaTheme="majorEastAsia" w:hAnsiTheme="majorHAnsi" w:cstheme="majorBidi"/>
      <w:color w:val="1F4D78" w:themeColor="accent1" w:themeShade="7F"/>
      <w:lang w:eastAsia="en-US"/>
    </w:rPr>
  </w:style>
  <w:style w:type="character" w:customStyle="1" w:styleId="Ttulo7Char">
    <w:name w:val="Título 7 Char"/>
    <w:basedOn w:val="Fontepargpadro"/>
    <w:link w:val="Ttulo7"/>
    <w:uiPriority w:val="9"/>
    <w:semiHidden/>
    <w:rsid w:val="00207652"/>
    <w:rPr>
      <w:rFonts w:asciiTheme="majorHAnsi" w:eastAsiaTheme="majorEastAsia" w:hAnsiTheme="majorHAnsi" w:cstheme="majorBidi"/>
      <w:i/>
      <w:iCs/>
      <w:color w:val="1F4D78" w:themeColor="accent1" w:themeShade="7F"/>
      <w:lang w:eastAsia="en-US"/>
    </w:rPr>
  </w:style>
  <w:style w:type="character" w:customStyle="1" w:styleId="Ttulo8Char">
    <w:name w:val="Título 8 Char"/>
    <w:basedOn w:val="Fontepargpadro"/>
    <w:link w:val="Ttulo8"/>
    <w:uiPriority w:val="9"/>
    <w:semiHidden/>
    <w:rsid w:val="00207652"/>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207652"/>
    <w:rPr>
      <w:rFonts w:asciiTheme="majorHAnsi" w:eastAsiaTheme="majorEastAsia" w:hAnsiTheme="majorHAnsi" w:cstheme="majorBidi"/>
      <w:i/>
      <w:iCs/>
      <w:color w:val="272727" w:themeColor="text1" w:themeTint="D8"/>
      <w:sz w:val="21"/>
      <w:szCs w:val="21"/>
      <w:lang w:eastAsia="en-US"/>
    </w:rPr>
  </w:style>
  <w:style w:type="paragraph" w:styleId="Recuodecorpodetexto">
    <w:name w:val="Body Text Indent"/>
    <w:basedOn w:val="Normal"/>
    <w:uiPriority w:val="99"/>
    <w:pPr>
      <w:spacing w:line="360" w:lineRule="auto"/>
      <w:ind w:left="357" w:firstLine="357"/>
      <w:jc w:val="both"/>
    </w:pPr>
  </w:style>
  <w:style w:type="paragraph" w:styleId="Corpodetexto">
    <w:name w:val="Body Text"/>
    <w:basedOn w:val="Normal"/>
    <w:link w:val="CorpodetextoChar"/>
    <w:uiPriority w:val="99"/>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link w:val="Corpodetexto2Char"/>
    <w:pPr>
      <w:spacing w:line="360" w:lineRule="auto"/>
      <w:jc w:val="both"/>
    </w:pPr>
    <w:rPr>
      <w:i/>
    </w:rPr>
  </w:style>
  <w:style w:type="character" w:customStyle="1" w:styleId="Corpodetexto2Char">
    <w:name w:val="Corpo de texto 2 Char"/>
    <w:basedOn w:val="Fontepargpadro"/>
    <w:link w:val="Corpodetexto2"/>
    <w:uiPriority w:val="99"/>
    <w:rsid w:val="00743FE4"/>
    <w:rPr>
      <w:i/>
      <w:lang w:eastAsia="en-US"/>
    </w:rPr>
  </w:style>
  <w:style w:type="paragraph" w:customStyle="1" w:styleId="jorge">
    <w:name w:val="jorge"/>
    <w:basedOn w:val="Corpodetexto"/>
    <w:uiPriority w:val="99"/>
    <w:pPr>
      <w:spacing w:line="360" w:lineRule="auto"/>
      <w:ind w:left="357" w:firstLine="357"/>
    </w:pPr>
    <w:rPr>
      <w:rFonts w:ascii="Arial" w:hAnsi="Arial"/>
    </w:rPr>
  </w:style>
  <w:style w:type="paragraph" w:styleId="Cabealho">
    <w:name w:val="header"/>
    <w:basedOn w:val="Normal"/>
    <w:link w:val="CabealhoChar1"/>
    <w:uiPriority w:val="99"/>
    <w:pPr>
      <w:tabs>
        <w:tab w:val="center" w:pos="4419"/>
        <w:tab w:val="right" w:pos="8838"/>
      </w:tabs>
    </w:pPr>
  </w:style>
  <w:style w:type="character" w:customStyle="1" w:styleId="CabealhoChar1">
    <w:name w:val="Cabeçalho Char1"/>
    <w:basedOn w:val="Fontepargpadro"/>
    <w:link w:val="Cabealho"/>
    <w:uiPriority w:val="99"/>
    <w:rsid w:val="00A02C08"/>
    <w:rPr>
      <w:lang w:eastAsia="en-US"/>
    </w:rPr>
  </w:style>
  <w:style w:type="paragraph" w:styleId="Rodap">
    <w:name w:val="footer"/>
    <w:basedOn w:val="Normal"/>
    <w:link w:val="RodapChar1"/>
    <w:uiPriority w:val="99"/>
    <w:pPr>
      <w:tabs>
        <w:tab w:val="center" w:pos="4419"/>
        <w:tab w:val="right" w:pos="8838"/>
      </w:tabs>
    </w:pPr>
  </w:style>
  <w:style w:type="character" w:customStyle="1" w:styleId="RodapChar1">
    <w:name w:val="Rodapé Char1"/>
    <w:basedOn w:val="Fontepargpadro"/>
    <w:link w:val="Rodap"/>
    <w:uiPriority w:val="99"/>
    <w:rsid w:val="00A02C08"/>
    <w:rPr>
      <w:lang w:eastAsia="en-US"/>
    </w:rPr>
  </w:style>
  <w:style w:type="character" w:styleId="Nmerodepgina">
    <w:name w:val="page number"/>
    <w:basedOn w:val="Fontepargpadro"/>
  </w:style>
  <w:style w:type="paragraph" w:styleId="Ttulo">
    <w:name w:val="Title"/>
    <w:basedOn w:val="Normal"/>
    <w:link w:val="TtuloChar"/>
    <w:uiPriority w:val="99"/>
    <w:qFormat/>
    <w:rsid w:val="007C2711"/>
    <w:pPr>
      <w:spacing w:line="360" w:lineRule="auto"/>
    </w:pPr>
    <w:rPr>
      <w:rFonts w:ascii="Arial" w:hAnsi="Arial"/>
      <w:b/>
      <w:sz w:val="32"/>
    </w:rPr>
  </w:style>
  <w:style w:type="character" w:customStyle="1" w:styleId="TtuloChar">
    <w:name w:val="Título Char"/>
    <w:basedOn w:val="Fontepargpadro"/>
    <w:link w:val="Ttulo"/>
    <w:uiPriority w:val="99"/>
    <w:rsid w:val="002642CD"/>
    <w:rPr>
      <w:rFonts w:ascii="Arial" w:hAnsi="Arial"/>
      <w:b/>
      <w:sz w:val="32"/>
      <w:lang w:eastAsia="en-US"/>
    </w:rPr>
  </w:style>
  <w:style w:type="paragraph" w:styleId="Corpodetexto3">
    <w:name w:val="Body Text 3"/>
    <w:basedOn w:val="Normal"/>
    <w:link w:val="Corpodetexto3Char"/>
    <w:uiPriority w:val="99"/>
    <w:rPr>
      <w:rFonts w:ascii="Arial" w:hAnsi="Arial"/>
      <w:i/>
    </w:rPr>
  </w:style>
  <w:style w:type="paragraph" w:styleId="Recuodecorpodetexto2">
    <w:name w:val="Body Text Indent 2"/>
    <w:basedOn w:val="Normal"/>
    <w:link w:val="Recuodecorpodetexto2Char"/>
    <w:uiPriority w:val="99"/>
    <w:pPr>
      <w:ind w:left="4678"/>
      <w:jc w:val="right"/>
    </w:pPr>
  </w:style>
  <w:style w:type="paragraph" w:styleId="Recuodecorpodetexto3">
    <w:name w:val="Body Text Indent 3"/>
    <w:basedOn w:val="Normal"/>
    <w:link w:val="Recuodecorpodetexto3Char"/>
    <w:uiPriority w:val="99"/>
    <w:pPr>
      <w:ind w:left="4820"/>
      <w:jc w:val="right"/>
    </w:pPr>
  </w:style>
  <w:style w:type="paragraph" w:styleId="Sumrio1">
    <w:name w:val="toc 1"/>
    <w:basedOn w:val="Normal"/>
    <w:next w:val="Normal"/>
    <w:link w:val="Sumrio1Char"/>
    <w:autoRedefine/>
    <w:uiPriority w:val="39"/>
    <w:rsid w:val="00D158D5"/>
    <w:pPr>
      <w:tabs>
        <w:tab w:val="right" w:leader="dot" w:pos="9395"/>
      </w:tabs>
      <w:spacing w:line="360" w:lineRule="auto"/>
      <w:ind w:left="765" w:hanging="765"/>
    </w:pPr>
    <w:rPr>
      <w:rFonts w:ascii="Arial" w:hAnsi="Arial"/>
      <w:sz w:val="24"/>
    </w:rPr>
  </w:style>
  <w:style w:type="character" w:customStyle="1" w:styleId="Sumrio1Char">
    <w:name w:val="Sumário 1 Char"/>
    <w:basedOn w:val="TextoChar"/>
    <w:link w:val="Sumrio1"/>
    <w:uiPriority w:val="39"/>
    <w:rsid w:val="00D158D5"/>
    <w:rPr>
      <w:rFonts w:ascii="Arial" w:hAnsi="Arial" w:cs="Arial"/>
      <w:i w:val="0"/>
      <w:color w:val="000000" w:themeColor="text1"/>
      <w:sz w:val="24"/>
      <w:szCs w:val="24"/>
      <w:lang w:eastAsia="en-US"/>
    </w:rPr>
  </w:style>
  <w:style w:type="character" w:customStyle="1" w:styleId="TextoChar">
    <w:name w:val="Texto Char"/>
    <w:basedOn w:val="Corpodetexto2Char"/>
    <w:link w:val="Texto"/>
    <w:rsid w:val="008F6D79"/>
    <w:rPr>
      <w:rFonts w:ascii="Arial" w:hAnsi="Arial" w:cs="Arial"/>
      <w:i w:val="0"/>
      <w:color w:val="000000" w:themeColor="text1"/>
      <w:sz w:val="24"/>
      <w:szCs w:val="24"/>
      <w:lang w:eastAsia="en-US"/>
    </w:rPr>
  </w:style>
  <w:style w:type="paragraph" w:customStyle="1" w:styleId="Texto">
    <w:name w:val="Texto"/>
    <w:basedOn w:val="Corpodetexto2"/>
    <w:link w:val="TextoChar"/>
    <w:qFormat/>
    <w:rsid w:val="008F6D79"/>
    <w:pPr>
      <w:ind w:firstLine="709"/>
    </w:pPr>
    <w:rPr>
      <w:rFonts w:ascii="Arial" w:hAnsi="Arial" w:cs="Arial"/>
      <w:i w:val="0"/>
      <w:color w:val="000000" w:themeColor="text1"/>
      <w:sz w:val="24"/>
      <w:szCs w:val="24"/>
    </w:rPr>
  </w:style>
  <w:style w:type="paragraph" w:styleId="Sumrio3">
    <w:name w:val="toc 3"/>
    <w:basedOn w:val="Indice"/>
    <w:next w:val="Normal"/>
    <w:autoRedefine/>
    <w:uiPriority w:val="39"/>
    <w:rsid w:val="000452AF"/>
  </w:style>
  <w:style w:type="paragraph" w:customStyle="1" w:styleId="Indice">
    <w:name w:val="Indice"/>
    <w:basedOn w:val="Sumrio1"/>
    <w:link w:val="IndiceChar"/>
    <w:qFormat/>
    <w:rsid w:val="00791E16"/>
    <w:rPr>
      <w:noProof/>
    </w:rPr>
  </w:style>
  <w:style w:type="character" w:customStyle="1" w:styleId="IndiceChar">
    <w:name w:val="Indice Char"/>
    <w:basedOn w:val="Sumrio1Char"/>
    <w:link w:val="Indice"/>
    <w:rsid w:val="00791E16"/>
    <w:rPr>
      <w:rFonts w:ascii="Arial" w:hAnsi="Arial" w:cs="Arial"/>
      <w:i w:val="0"/>
      <w:noProof/>
      <w:color w:val="000000" w:themeColor="text1"/>
      <w:sz w:val="24"/>
      <w:szCs w:val="24"/>
      <w:lang w:eastAsia="en-US"/>
    </w:rPr>
  </w:style>
  <w:style w:type="paragraph" w:styleId="CitaoIntensa">
    <w:name w:val="Intense Quote"/>
    <w:basedOn w:val="Normal"/>
    <w:next w:val="Normal"/>
    <w:link w:val="CitaoIntensaChar"/>
    <w:uiPriority w:val="30"/>
    <w:qFormat/>
    <w:rsid w:val="007C0BB6"/>
    <w:pPr>
      <w:pBdr>
        <w:bottom w:val="single" w:sz="4" w:space="4" w:color="4F81BD"/>
      </w:pBdr>
      <w:spacing w:before="200" w:after="280" w:line="276" w:lineRule="auto"/>
      <w:ind w:left="936" w:right="936"/>
    </w:pPr>
    <w:rPr>
      <w:rFonts w:ascii="Calibri" w:eastAsia="Calibri" w:hAnsi="Calibri"/>
      <w:b/>
      <w:bCs/>
      <w:i/>
      <w:iCs/>
      <w:color w:val="4F81BD"/>
      <w:sz w:val="22"/>
      <w:szCs w:val="22"/>
    </w:rPr>
  </w:style>
  <w:style w:type="character" w:customStyle="1" w:styleId="CitaoIntensaChar">
    <w:name w:val="Citação Intensa Char"/>
    <w:link w:val="CitaoIntensa"/>
    <w:uiPriority w:val="30"/>
    <w:rsid w:val="007C0BB6"/>
    <w:rPr>
      <w:rFonts w:ascii="Calibri" w:eastAsia="Calibri" w:hAnsi="Calibri" w:cs="Times New Roman"/>
      <w:b/>
      <w:bCs/>
      <w:i/>
      <w:iCs/>
      <w:color w:val="4F81BD"/>
      <w:sz w:val="22"/>
      <w:szCs w:val="22"/>
      <w:lang w:val="pt-BR"/>
    </w:rPr>
  </w:style>
  <w:style w:type="character" w:styleId="Refdecomentrio">
    <w:name w:val="annotation reference"/>
    <w:uiPriority w:val="99"/>
    <w:rsid w:val="00190581"/>
    <w:rPr>
      <w:sz w:val="16"/>
      <w:szCs w:val="16"/>
    </w:rPr>
  </w:style>
  <w:style w:type="paragraph" w:styleId="Textodecomentrio">
    <w:name w:val="annotation text"/>
    <w:basedOn w:val="Normal"/>
    <w:link w:val="TextodecomentrioChar"/>
    <w:uiPriority w:val="99"/>
    <w:rsid w:val="00190581"/>
  </w:style>
  <w:style w:type="character" w:customStyle="1" w:styleId="TextodecomentrioChar">
    <w:name w:val="Texto de comentário Char"/>
    <w:link w:val="Textodecomentrio"/>
    <w:uiPriority w:val="99"/>
    <w:rsid w:val="00190581"/>
    <w:rPr>
      <w:lang w:val="pt-BR"/>
    </w:rPr>
  </w:style>
  <w:style w:type="paragraph" w:styleId="Assuntodocomentrio">
    <w:name w:val="annotation subject"/>
    <w:basedOn w:val="Textodecomentrio"/>
    <w:next w:val="Textodecomentrio"/>
    <w:link w:val="AssuntodocomentrioChar"/>
    <w:uiPriority w:val="99"/>
    <w:rsid w:val="00190581"/>
    <w:rPr>
      <w:b/>
      <w:bCs/>
    </w:rPr>
  </w:style>
  <w:style w:type="character" w:customStyle="1" w:styleId="AssuntodocomentrioChar">
    <w:name w:val="Assunto do comentário Char"/>
    <w:link w:val="Assuntodocomentrio"/>
    <w:uiPriority w:val="99"/>
    <w:rsid w:val="00190581"/>
    <w:rPr>
      <w:b/>
      <w:bCs/>
      <w:lang w:val="pt-BR"/>
    </w:rPr>
  </w:style>
  <w:style w:type="paragraph" w:styleId="Textodebalo">
    <w:name w:val="Balloon Text"/>
    <w:basedOn w:val="Normal"/>
    <w:link w:val="TextodebaloChar"/>
    <w:uiPriority w:val="99"/>
    <w:rsid w:val="00190581"/>
    <w:rPr>
      <w:rFonts w:ascii="Tahoma" w:hAnsi="Tahoma" w:cs="Tahoma"/>
      <w:sz w:val="16"/>
      <w:szCs w:val="16"/>
    </w:rPr>
  </w:style>
  <w:style w:type="character" w:customStyle="1" w:styleId="TextodebaloChar">
    <w:name w:val="Texto de balão Char"/>
    <w:link w:val="Textodebalo"/>
    <w:uiPriority w:val="99"/>
    <w:rsid w:val="00190581"/>
    <w:rPr>
      <w:rFonts w:ascii="Tahoma" w:hAnsi="Tahoma" w:cs="Tahoma"/>
      <w:sz w:val="16"/>
      <w:szCs w:val="16"/>
      <w:lang w:val="pt-BR"/>
    </w:rPr>
  </w:style>
  <w:style w:type="paragraph" w:styleId="PargrafodaLista">
    <w:name w:val="List Paragraph"/>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unhideWhenUsed/>
    <w:qFormat/>
    <w:rsid w:val="00CF0A60"/>
    <w:pPr>
      <w:keepLines/>
      <w:spacing w:before="48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uiPriority w:val="99"/>
    <w:qFormat/>
    <w:rsid w:val="00E70570"/>
    <w:pPr>
      <w:numPr>
        <w:ilvl w:val="1"/>
      </w:numPr>
    </w:pPr>
    <w:rPr>
      <w:rFonts w:ascii="Arial" w:eastAsiaTheme="majorEastAsia" w:hAnsi="Arial" w:cstheme="majorBidi"/>
      <w:b/>
      <w:iCs/>
      <w:spacing w:val="15"/>
      <w:sz w:val="24"/>
      <w:szCs w:val="24"/>
    </w:rPr>
  </w:style>
  <w:style w:type="character" w:customStyle="1" w:styleId="SubttuloChar">
    <w:name w:val="Subtítulo Char"/>
    <w:basedOn w:val="Fontepargpadro"/>
    <w:link w:val="Subttulo"/>
    <w:uiPriority w:val="99"/>
    <w:rsid w:val="00E70570"/>
    <w:rPr>
      <w:rFonts w:ascii="Arial" w:eastAsiaTheme="majorEastAsia" w:hAnsi="Arial" w:cstheme="majorBidi"/>
      <w:b/>
      <w:iCs/>
      <w:spacing w:val="15"/>
      <w:sz w:val="24"/>
      <w:szCs w:val="24"/>
      <w:lang w:eastAsia="en-US"/>
    </w:rPr>
  </w:style>
  <w:style w:type="table" w:customStyle="1" w:styleId="TabeladeGrade6Colorida-nfase31">
    <w:name w:val="Tabela de Grade 6 Colorida - Ênfase 31"/>
    <w:basedOn w:val="Tabelanormal"/>
    <w:uiPriority w:val="51"/>
    <w:rsid w:val="00752E4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9175D1"/>
    <w:pPr>
      <w:spacing w:line="360" w:lineRule="auto"/>
      <w:jc w:val="center"/>
    </w:pPr>
    <w:rPr>
      <w:rFonts w:ascii="Arial" w:hAnsi="Arial"/>
      <w:iCs/>
      <w:color w:val="000000" w:themeColor="text1"/>
      <w:szCs w:val="18"/>
    </w:rPr>
  </w:style>
  <w:style w:type="table" w:styleId="Tabelacomgrade">
    <w:name w:val="Table Grid"/>
    <w:basedOn w:val="Tabelanormal"/>
    <w:rsid w:val="00B75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Indice"/>
    <w:next w:val="Normal"/>
    <w:autoRedefine/>
    <w:uiPriority w:val="39"/>
    <w:unhideWhenUsed/>
    <w:rsid w:val="000452AF"/>
    <w:rPr>
      <w:rFonts w:eastAsiaTheme="minorEastAsia"/>
      <w:szCs w:val="22"/>
      <w:lang w:eastAsia="pt-BR"/>
    </w:rPr>
  </w:style>
  <w:style w:type="character" w:styleId="HiperlinkVisitado">
    <w:name w:val="FollowedHyperlink"/>
    <w:basedOn w:val="Fontepargpadro"/>
    <w:uiPriority w:val="99"/>
    <w:semiHidden/>
    <w:unhideWhenUsed/>
    <w:rsid w:val="0062523C"/>
    <w:rPr>
      <w:color w:val="954F72" w:themeColor="followedHyperlink"/>
      <w:u w:val="single"/>
    </w:rPr>
  </w:style>
  <w:style w:type="paragraph" w:customStyle="1" w:styleId="Fontefigura">
    <w:name w:val="Fonte figura"/>
    <w:basedOn w:val="Texto"/>
    <w:link w:val="FontefiguraChar"/>
    <w:qFormat/>
    <w:rsid w:val="00C2106C"/>
    <w:pPr>
      <w:spacing w:before="60"/>
      <w:ind w:firstLine="0"/>
      <w:jc w:val="left"/>
    </w:pPr>
    <w:rPr>
      <w:sz w:val="20"/>
      <w:szCs w:val="20"/>
    </w:rPr>
  </w:style>
  <w:style w:type="character" w:customStyle="1" w:styleId="FontefiguraChar">
    <w:name w:val="Fonte figura Char"/>
    <w:basedOn w:val="TextoChar"/>
    <w:link w:val="Fontefigura"/>
    <w:rsid w:val="00C2106C"/>
    <w:rPr>
      <w:rFonts w:ascii="Arial" w:hAnsi="Arial" w:cs="Arial"/>
      <w:i w:val="0"/>
      <w:color w:val="000000" w:themeColor="text1"/>
      <w:sz w:val="24"/>
      <w:szCs w:val="24"/>
      <w:lang w:eastAsia="en-US"/>
    </w:rPr>
  </w:style>
  <w:style w:type="paragraph" w:customStyle="1" w:styleId="CorpodoTexto">
    <w:name w:val="Corpo do Texto"/>
    <w:basedOn w:val="Normal"/>
    <w:uiPriority w:val="99"/>
    <w:qFormat/>
    <w:rsid w:val="009175D1"/>
    <w:pPr>
      <w:spacing w:line="360" w:lineRule="auto"/>
      <w:ind w:firstLine="709"/>
      <w:jc w:val="both"/>
    </w:pPr>
    <w:rPr>
      <w:rFonts w:ascii="Arial" w:eastAsia="Calibri" w:hAnsi="Arial"/>
      <w:sz w:val="22"/>
      <w:szCs w:val="28"/>
    </w:rPr>
  </w:style>
  <w:style w:type="paragraph" w:customStyle="1" w:styleId="arialtitulo">
    <w:name w:val="arial titulo"/>
    <w:basedOn w:val="Ttulo1"/>
    <w:next w:val="Ttulo1"/>
    <w:uiPriority w:val="99"/>
    <w:rsid w:val="009175D1"/>
    <w:pPr>
      <w:keepLines/>
      <w:numPr>
        <w:numId w:val="1"/>
      </w:numPr>
      <w:spacing w:after="120"/>
      <w:jc w:val="both"/>
    </w:pPr>
    <w:rPr>
      <w:rFonts w:eastAsia="Calibri" w:cs="Arial"/>
      <w:bCs/>
      <w:kern w:val="0"/>
      <w:szCs w:val="24"/>
    </w:rPr>
  </w:style>
  <w:style w:type="paragraph" w:customStyle="1" w:styleId="arialsubtitulo">
    <w:name w:val="arial subtitulo"/>
    <w:basedOn w:val="Ttulo2"/>
    <w:next w:val="Ttulo2"/>
    <w:link w:val="arialsubtituloChar"/>
    <w:rsid w:val="009175D1"/>
    <w:pPr>
      <w:keepLines/>
      <w:numPr>
        <w:numId w:val="1"/>
      </w:numPr>
      <w:jc w:val="both"/>
    </w:pPr>
    <w:rPr>
      <w:rFonts w:eastAsiaTheme="majorEastAsia" w:cs="Arial"/>
      <w:b w:val="0"/>
      <w:bCs/>
      <w:snapToGrid/>
      <w:sz w:val="22"/>
      <w:szCs w:val="24"/>
      <w:lang w:eastAsia="en-US"/>
    </w:rPr>
  </w:style>
  <w:style w:type="character" w:customStyle="1" w:styleId="arialsubtituloChar">
    <w:name w:val="arial subtitulo Char"/>
    <w:basedOn w:val="Fontepargpadro"/>
    <w:link w:val="arialsubtitulo"/>
    <w:locked/>
    <w:rsid w:val="00A02C08"/>
    <w:rPr>
      <w:rFonts w:ascii="Arial" w:eastAsiaTheme="majorEastAsia" w:hAnsi="Arial" w:cs="Arial"/>
      <w:bCs/>
      <w:sz w:val="22"/>
      <w:szCs w:val="24"/>
      <w:lang w:eastAsia="en-US"/>
    </w:rPr>
  </w:style>
  <w:style w:type="paragraph" w:customStyle="1" w:styleId="arialsubtituilo2">
    <w:name w:val="arial subtituilo 2"/>
    <w:basedOn w:val="Ttulo3"/>
    <w:next w:val="Ttulo3"/>
    <w:uiPriority w:val="99"/>
    <w:rsid w:val="009175D1"/>
    <w:pPr>
      <w:keepLines/>
      <w:numPr>
        <w:numId w:val="2"/>
      </w:numPr>
      <w:suppressAutoHyphens/>
      <w:jc w:val="both"/>
    </w:pPr>
    <w:rPr>
      <w:rFonts w:eastAsiaTheme="majorEastAsia" w:cstheme="majorBidi"/>
      <w:szCs w:val="24"/>
    </w:rPr>
  </w:style>
  <w:style w:type="paragraph" w:customStyle="1" w:styleId="TableParagraph">
    <w:name w:val="Table Paragraph"/>
    <w:basedOn w:val="Normal"/>
    <w:uiPriority w:val="1"/>
    <w:qFormat/>
    <w:rsid w:val="003142C6"/>
    <w:pPr>
      <w:widowControl w:val="0"/>
      <w:autoSpaceDE w:val="0"/>
      <w:autoSpaceDN w:val="0"/>
      <w:ind w:left="113" w:right="28"/>
    </w:pPr>
    <w:rPr>
      <w:rFonts w:ascii="Arial" w:hAnsi="Arial"/>
      <w:sz w:val="24"/>
      <w:szCs w:val="22"/>
      <w:lang w:val="en-US"/>
    </w:rPr>
  </w:style>
  <w:style w:type="table" w:customStyle="1" w:styleId="NormalTable0">
    <w:name w:val="Normal Table0"/>
    <w:uiPriority w:val="2"/>
    <w:semiHidden/>
    <w:unhideWhenUsed/>
    <w:qFormat/>
    <w:rsid w:val="00CD4095"/>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tulo11">
    <w:name w:val="Título 11"/>
    <w:basedOn w:val="Normal"/>
    <w:next w:val="Normal"/>
    <w:link w:val="Ttulo1Char"/>
    <w:uiPriority w:val="9"/>
    <w:rsid w:val="00A02C08"/>
    <w:pPr>
      <w:keepNext/>
      <w:keepLines/>
      <w:suppressAutoHyphens/>
      <w:spacing w:before="480" w:line="360" w:lineRule="auto"/>
      <w:jc w:val="both"/>
      <w:outlineLvl w:val="0"/>
    </w:pPr>
    <w:rPr>
      <w:rFonts w:eastAsia="Droid Sans Fallback" w:cs="Calibri"/>
      <w:b/>
      <w:bCs/>
      <w:color w:val="00000A"/>
      <w:sz w:val="24"/>
      <w:szCs w:val="28"/>
    </w:rPr>
  </w:style>
  <w:style w:type="character" w:customStyle="1" w:styleId="Ttulo1Char">
    <w:name w:val="Título 1 Char"/>
    <w:basedOn w:val="Fontepargpadro"/>
    <w:link w:val="Ttulo11"/>
    <w:uiPriority w:val="9"/>
    <w:rsid w:val="00A02C08"/>
    <w:rPr>
      <w:rFonts w:eastAsia="Droid Sans Fallback" w:cs="Calibri"/>
      <w:b/>
      <w:bCs/>
      <w:color w:val="00000A"/>
      <w:sz w:val="24"/>
      <w:szCs w:val="28"/>
      <w:lang w:eastAsia="en-US"/>
    </w:rPr>
  </w:style>
  <w:style w:type="paragraph" w:customStyle="1" w:styleId="Ttulo21">
    <w:name w:val="Título 21"/>
    <w:basedOn w:val="Normal"/>
    <w:next w:val="Normal"/>
    <w:link w:val="Ttulo2Char"/>
    <w:uiPriority w:val="9"/>
    <w:unhideWhenUsed/>
    <w:rsid w:val="00A02C08"/>
    <w:pPr>
      <w:keepNext/>
      <w:keepLines/>
      <w:suppressAutoHyphens/>
      <w:spacing w:before="200" w:line="360" w:lineRule="auto"/>
      <w:jc w:val="both"/>
      <w:outlineLvl w:val="1"/>
    </w:pPr>
    <w:rPr>
      <w:rFonts w:ascii="Cambria" w:eastAsia="Droid Sans Fallback" w:hAnsi="Cambria" w:cs="Calibri"/>
      <w:b/>
      <w:bCs/>
      <w:color w:val="4F81BD"/>
      <w:sz w:val="26"/>
      <w:szCs w:val="26"/>
    </w:rPr>
  </w:style>
  <w:style w:type="character" w:customStyle="1" w:styleId="Ttulo2Char">
    <w:name w:val="Título 2 Char"/>
    <w:basedOn w:val="Fontepargpadro"/>
    <w:link w:val="Ttulo21"/>
    <w:uiPriority w:val="9"/>
    <w:rsid w:val="00A02C08"/>
    <w:rPr>
      <w:rFonts w:ascii="Cambria" w:eastAsia="Droid Sans Fallback" w:hAnsi="Cambria" w:cs="Calibri"/>
      <w:b/>
      <w:bCs/>
      <w:color w:val="4F81BD"/>
      <w:sz w:val="26"/>
      <w:szCs w:val="26"/>
      <w:lang w:eastAsia="en-US"/>
    </w:rPr>
  </w:style>
  <w:style w:type="character" w:customStyle="1" w:styleId="CabealhoChar">
    <w:name w:val="Cabeçalho Char"/>
    <w:basedOn w:val="Fontepargpadro"/>
    <w:link w:val="Cabealho1"/>
    <w:uiPriority w:val="99"/>
    <w:rsid w:val="00A02C08"/>
  </w:style>
  <w:style w:type="paragraph" w:customStyle="1" w:styleId="Cabealho1">
    <w:name w:val="Cabeçalho1"/>
    <w:basedOn w:val="Normal"/>
    <w:link w:val="CabealhoChar"/>
    <w:uiPriority w:val="99"/>
    <w:unhideWhenUsed/>
    <w:rsid w:val="00A02C08"/>
    <w:pPr>
      <w:tabs>
        <w:tab w:val="center" w:pos="4252"/>
        <w:tab w:val="right" w:pos="8504"/>
      </w:tabs>
      <w:suppressAutoHyphens/>
      <w:jc w:val="both"/>
    </w:pPr>
    <w:rPr>
      <w:lang w:eastAsia="pt-BR"/>
    </w:rPr>
  </w:style>
  <w:style w:type="character" w:customStyle="1" w:styleId="RodapChar">
    <w:name w:val="Rodapé Char"/>
    <w:basedOn w:val="Fontepargpadro"/>
    <w:link w:val="Rodap1"/>
    <w:uiPriority w:val="99"/>
    <w:rsid w:val="00A02C08"/>
  </w:style>
  <w:style w:type="paragraph" w:customStyle="1" w:styleId="Rodap1">
    <w:name w:val="Rodapé1"/>
    <w:basedOn w:val="Normal"/>
    <w:link w:val="RodapChar"/>
    <w:uiPriority w:val="99"/>
    <w:unhideWhenUsed/>
    <w:rsid w:val="00A02C08"/>
    <w:pPr>
      <w:tabs>
        <w:tab w:val="center" w:pos="4252"/>
        <w:tab w:val="right" w:pos="8504"/>
      </w:tabs>
      <w:suppressAutoHyphens/>
      <w:jc w:val="both"/>
    </w:pPr>
    <w:rPr>
      <w:lang w:eastAsia="pt-BR"/>
    </w:rPr>
  </w:style>
  <w:style w:type="character" w:customStyle="1" w:styleId="apple-converted-space">
    <w:name w:val="apple-converted-space"/>
    <w:basedOn w:val="Fontepargpadro"/>
    <w:rsid w:val="00A02C08"/>
  </w:style>
  <w:style w:type="character" w:customStyle="1" w:styleId="TextodenotadefimChar">
    <w:name w:val="Texto de nota de fim Char"/>
    <w:basedOn w:val="Fontepargpadro"/>
    <w:link w:val="Textodenotadefim"/>
    <w:uiPriority w:val="99"/>
    <w:semiHidden/>
    <w:rsid w:val="00A02C08"/>
  </w:style>
  <w:style w:type="paragraph" w:styleId="Textodenotadefim">
    <w:name w:val="endnote text"/>
    <w:basedOn w:val="Normal"/>
    <w:link w:val="TextodenotadefimChar"/>
    <w:uiPriority w:val="99"/>
    <w:semiHidden/>
    <w:unhideWhenUsed/>
    <w:rsid w:val="00A02C08"/>
    <w:pPr>
      <w:suppressAutoHyphens/>
      <w:jc w:val="both"/>
    </w:pPr>
    <w:rPr>
      <w:lang w:eastAsia="pt-BR"/>
    </w:rPr>
  </w:style>
  <w:style w:type="character" w:styleId="Refdenotadefim">
    <w:name w:val="endnote reference"/>
    <w:basedOn w:val="Fontepargpadro"/>
    <w:uiPriority w:val="99"/>
    <w:semiHidden/>
    <w:unhideWhenUsed/>
    <w:rsid w:val="00A02C08"/>
    <w:rPr>
      <w:vertAlign w:val="superscript"/>
    </w:rPr>
  </w:style>
  <w:style w:type="character" w:customStyle="1" w:styleId="InternetLink">
    <w:name w:val="Internet Link"/>
    <w:basedOn w:val="Fontepargpadro"/>
    <w:uiPriority w:val="99"/>
    <w:unhideWhenUsed/>
    <w:rsid w:val="00A02C08"/>
    <w:rPr>
      <w:color w:val="0000FF"/>
      <w:u w:val="single"/>
    </w:rPr>
  </w:style>
  <w:style w:type="character" w:customStyle="1" w:styleId="TextodenotaderodapChar">
    <w:name w:val="Texto de nota de rodapé Char"/>
    <w:basedOn w:val="Fontepargpadro"/>
    <w:link w:val="Textodenotaderodap"/>
    <w:uiPriority w:val="99"/>
    <w:semiHidden/>
    <w:rsid w:val="00A02C08"/>
  </w:style>
  <w:style w:type="paragraph" w:styleId="Textodenotaderodap">
    <w:name w:val="footnote text"/>
    <w:basedOn w:val="Normal"/>
    <w:link w:val="TextodenotaderodapChar"/>
    <w:uiPriority w:val="99"/>
    <w:semiHidden/>
    <w:unhideWhenUsed/>
    <w:rsid w:val="00A02C08"/>
    <w:pPr>
      <w:suppressAutoHyphens/>
      <w:jc w:val="both"/>
    </w:pPr>
    <w:rPr>
      <w:lang w:eastAsia="pt-BR"/>
    </w:rPr>
  </w:style>
  <w:style w:type="character" w:styleId="Refdenotaderodap">
    <w:name w:val="footnote reference"/>
    <w:basedOn w:val="Fontepargpadro"/>
    <w:uiPriority w:val="99"/>
    <w:semiHidden/>
    <w:unhideWhenUsed/>
    <w:rsid w:val="00A02C08"/>
    <w:rPr>
      <w:vertAlign w:val="superscript"/>
    </w:rPr>
  </w:style>
  <w:style w:type="character" w:customStyle="1" w:styleId="RecuodecorpodetextoChar">
    <w:name w:val="Recuo de corpo de texto Char"/>
    <w:basedOn w:val="Fontepargpadro"/>
    <w:link w:val="TextBodyIndent"/>
    <w:uiPriority w:val="99"/>
    <w:rsid w:val="00A02C08"/>
    <w:rPr>
      <w:sz w:val="24"/>
      <w:szCs w:val="24"/>
    </w:rPr>
  </w:style>
  <w:style w:type="paragraph" w:customStyle="1" w:styleId="TextBodyIndent">
    <w:name w:val="Text Body Indent"/>
    <w:basedOn w:val="Normal"/>
    <w:link w:val="RecuodecorpodetextoChar"/>
    <w:uiPriority w:val="99"/>
    <w:unhideWhenUsed/>
    <w:rsid w:val="00A02C08"/>
    <w:pPr>
      <w:suppressAutoHyphens/>
      <w:spacing w:after="200" w:line="276" w:lineRule="auto"/>
      <w:ind w:firstLine="708"/>
      <w:jc w:val="both"/>
    </w:pPr>
    <w:rPr>
      <w:sz w:val="24"/>
      <w:szCs w:val="24"/>
      <w:lang w:eastAsia="pt-BR"/>
    </w:rPr>
  </w:style>
  <w:style w:type="character" w:customStyle="1" w:styleId="ListLabel1">
    <w:name w:val="ListLabel 1"/>
    <w:rsid w:val="00A02C08"/>
    <w:rPr>
      <w:rFonts w:cs="Courier New"/>
    </w:rPr>
  </w:style>
  <w:style w:type="character" w:customStyle="1" w:styleId="ListLabel2">
    <w:name w:val="ListLabel 2"/>
    <w:rsid w:val="00A02C08"/>
    <w:rPr>
      <w:i w:val="0"/>
    </w:rPr>
  </w:style>
  <w:style w:type="character" w:customStyle="1" w:styleId="ListLabel3">
    <w:name w:val="ListLabel 3"/>
    <w:rsid w:val="00A02C08"/>
    <w:rPr>
      <w:rFonts w:cs="Times New Roman"/>
    </w:rPr>
  </w:style>
  <w:style w:type="character" w:customStyle="1" w:styleId="EndnoteCharacters">
    <w:name w:val="Endnote Characters"/>
    <w:rsid w:val="00A02C08"/>
  </w:style>
  <w:style w:type="character" w:customStyle="1" w:styleId="ListLabel4">
    <w:name w:val="ListLabel 4"/>
    <w:rsid w:val="00A02C08"/>
    <w:rPr>
      <w:i w:val="0"/>
    </w:rPr>
  </w:style>
  <w:style w:type="character" w:customStyle="1" w:styleId="ListLabel5">
    <w:name w:val="ListLabel 5"/>
    <w:rsid w:val="00A02C08"/>
    <w:rPr>
      <w:rFonts w:cs="Symbol"/>
    </w:rPr>
  </w:style>
  <w:style w:type="character" w:customStyle="1" w:styleId="ListLabel6">
    <w:name w:val="ListLabel 6"/>
    <w:rsid w:val="00A02C08"/>
    <w:rPr>
      <w:rFonts w:cs="Courier New"/>
    </w:rPr>
  </w:style>
  <w:style w:type="character" w:customStyle="1" w:styleId="ListLabel7">
    <w:name w:val="ListLabel 7"/>
    <w:rsid w:val="00A02C08"/>
    <w:rPr>
      <w:rFonts w:cs="Wingdings"/>
    </w:rPr>
  </w:style>
  <w:style w:type="paragraph" w:customStyle="1" w:styleId="Heading">
    <w:name w:val="Heading"/>
    <w:basedOn w:val="Normal"/>
    <w:next w:val="TextBody"/>
    <w:uiPriority w:val="99"/>
    <w:rsid w:val="00A02C08"/>
    <w:pPr>
      <w:keepNext/>
      <w:suppressAutoHyphens/>
      <w:spacing w:before="240" w:after="120" w:line="360" w:lineRule="auto"/>
      <w:jc w:val="both"/>
    </w:pPr>
    <w:rPr>
      <w:rFonts w:ascii="Liberation Sans" w:eastAsia="Droid Sans Fallback" w:hAnsi="Liberation Sans" w:cs="FreeSans"/>
      <w:color w:val="00000A"/>
      <w:sz w:val="28"/>
      <w:szCs w:val="28"/>
    </w:rPr>
  </w:style>
  <w:style w:type="paragraph" w:customStyle="1" w:styleId="TextBody">
    <w:name w:val="Text Body"/>
    <w:basedOn w:val="Normal"/>
    <w:uiPriority w:val="99"/>
    <w:rsid w:val="00A02C08"/>
    <w:pPr>
      <w:suppressAutoHyphens/>
      <w:spacing w:after="140" w:line="288" w:lineRule="auto"/>
      <w:jc w:val="both"/>
    </w:pPr>
    <w:rPr>
      <w:rFonts w:ascii="Arial" w:eastAsia="Droid Sans Fallback" w:hAnsi="Arial" w:cs="Calibri"/>
      <w:color w:val="00000A"/>
      <w:sz w:val="24"/>
      <w:szCs w:val="22"/>
    </w:rPr>
  </w:style>
  <w:style w:type="paragraph" w:styleId="Lista">
    <w:name w:val="List"/>
    <w:basedOn w:val="TextBody"/>
    <w:uiPriority w:val="99"/>
    <w:rsid w:val="00A02C08"/>
    <w:rPr>
      <w:rFonts w:cs="FreeSans"/>
    </w:rPr>
  </w:style>
  <w:style w:type="paragraph" w:customStyle="1" w:styleId="Legenda1">
    <w:name w:val="Legenda1"/>
    <w:basedOn w:val="Normal"/>
    <w:uiPriority w:val="99"/>
    <w:rsid w:val="00A02C08"/>
    <w:pPr>
      <w:suppressLineNumbers/>
      <w:suppressAutoHyphens/>
      <w:spacing w:before="120" w:after="120" w:line="360" w:lineRule="auto"/>
      <w:jc w:val="both"/>
    </w:pPr>
    <w:rPr>
      <w:rFonts w:ascii="Arial" w:eastAsia="Droid Sans Fallback" w:hAnsi="Arial" w:cs="FreeSans"/>
      <w:i/>
      <w:iCs/>
      <w:color w:val="00000A"/>
      <w:sz w:val="24"/>
      <w:szCs w:val="24"/>
    </w:rPr>
  </w:style>
  <w:style w:type="paragraph" w:customStyle="1" w:styleId="Index">
    <w:name w:val="Index"/>
    <w:basedOn w:val="Normal"/>
    <w:uiPriority w:val="99"/>
    <w:rsid w:val="00A02C08"/>
    <w:pPr>
      <w:suppressLineNumbers/>
      <w:suppressAutoHyphens/>
      <w:spacing w:line="360" w:lineRule="auto"/>
      <w:jc w:val="both"/>
    </w:pPr>
    <w:rPr>
      <w:rFonts w:ascii="Arial" w:eastAsia="Droid Sans Fallback" w:hAnsi="Arial" w:cs="FreeSans"/>
      <w:color w:val="00000A"/>
      <w:sz w:val="24"/>
      <w:szCs w:val="22"/>
    </w:rPr>
  </w:style>
  <w:style w:type="paragraph" w:customStyle="1" w:styleId="Estilo1">
    <w:name w:val="Estilo1"/>
    <w:basedOn w:val="Normal"/>
    <w:uiPriority w:val="99"/>
    <w:rsid w:val="00A02C08"/>
    <w:pPr>
      <w:suppressAutoHyphens/>
      <w:spacing w:line="360" w:lineRule="auto"/>
      <w:jc w:val="both"/>
    </w:pPr>
    <w:rPr>
      <w:rFonts w:eastAsia="Droid Sans Fallback"/>
      <w:b/>
      <w:color w:val="00000A"/>
      <w:sz w:val="24"/>
      <w:szCs w:val="22"/>
    </w:rPr>
  </w:style>
  <w:style w:type="character" w:customStyle="1" w:styleId="TextodenotadefimChar1">
    <w:name w:val="Texto de nota de fim Char1"/>
    <w:basedOn w:val="Fontepargpadro"/>
    <w:semiHidden/>
    <w:rsid w:val="00A02C08"/>
    <w:rPr>
      <w:lang w:eastAsia="en-US"/>
    </w:rPr>
  </w:style>
  <w:style w:type="character" w:customStyle="1" w:styleId="TextodenotaderodapChar1">
    <w:name w:val="Texto de nota de rodapé Char1"/>
    <w:basedOn w:val="Fontepargpadro"/>
    <w:semiHidden/>
    <w:rsid w:val="00A02C08"/>
    <w:rPr>
      <w:lang w:eastAsia="en-US"/>
    </w:rPr>
  </w:style>
  <w:style w:type="paragraph" w:customStyle="1" w:styleId="Pa7">
    <w:name w:val="Pa7"/>
    <w:basedOn w:val="Normal"/>
    <w:next w:val="Normal"/>
    <w:uiPriority w:val="99"/>
    <w:rsid w:val="00A02C08"/>
    <w:pPr>
      <w:suppressAutoHyphens/>
      <w:spacing w:line="211" w:lineRule="atLeast"/>
      <w:jc w:val="both"/>
    </w:pPr>
    <w:rPr>
      <w:rFonts w:eastAsia="Droid Sans Fallback"/>
      <w:color w:val="00000A"/>
      <w:sz w:val="24"/>
      <w:szCs w:val="24"/>
    </w:rPr>
  </w:style>
  <w:style w:type="paragraph" w:styleId="SemEspaamento">
    <w:name w:val="No Spacing"/>
    <w:uiPriority w:val="1"/>
    <w:qFormat/>
    <w:rsid w:val="00A02C08"/>
    <w:pPr>
      <w:suppressAutoHyphens/>
    </w:pPr>
    <w:rPr>
      <w:rFonts w:ascii="Calibri" w:eastAsia="Droid Sans Fallback" w:hAnsi="Calibri" w:cs="Calibri"/>
      <w:color w:val="00000A"/>
      <w:sz w:val="22"/>
      <w:szCs w:val="22"/>
      <w:lang w:eastAsia="en-US"/>
    </w:rPr>
  </w:style>
  <w:style w:type="paragraph" w:customStyle="1" w:styleId="Default">
    <w:name w:val="Default"/>
    <w:uiPriority w:val="99"/>
    <w:rsid w:val="00A02C08"/>
    <w:pPr>
      <w:suppressAutoHyphens/>
    </w:pPr>
    <w:rPr>
      <w:rFonts w:ascii="Arial" w:eastAsia="Droid Sans Fallback" w:hAnsi="Arial" w:cs="Arial"/>
      <w:color w:val="000000"/>
      <w:sz w:val="24"/>
      <w:szCs w:val="24"/>
      <w:lang w:eastAsia="en-US"/>
    </w:rPr>
  </w:style>
  <w:style w:type="character" w:customStyle="1" w:styleId="arialtextoChar">
    <w:name w:val="arial texto Char"/>
    <w:basedOn w:val="Fontepargpadro"/>
    <w:link w:val="arialtexto"/>
    <w:locked/>
    <w:rsid w:val="00A02C08"/>
    <w:rPr>
      <w:rFonts w:ascii="Arial" w:eastAsia="Calibri" w:hAnsi="Arial" w:cs="Arial"/>
      <w:sz w:val="24"/>
      <w:szCs w:val="24"/>
    </w:rPr>
  </w:style>
  <w:style w:type="paragraph" w:customStyle="1" w:styleId="arialtexto">
    <w:name w:val="arial texto"/>
    <w:basedOn w:val="Normal"/>
    <w:link w:val="arialtextoChar"/>
    <w:rsid w:val="00A02C08"/>
    <w:pPr>
      <w:spacing w:line="360" w:lineRule="auto"/>
      <w:ind w:firstLine="709"/>
      <w:jc w:val="both"/>
    </w:pPr>
    <w:rPr>
      <w:rFonts w:ascii="Arial" w:eastAsia="Calibri" w:hAnsi="Arial" w:cs="Arial"/>
      <w:sz w:val="24"/>
      <w:szCs w:val="24"/>
      <w:lang w:eastAsia="pt-BR"/>
    </w:rPr>
  </w:style>
  <w:style w:type="character" w:styleId="nfase">
    <w:name w:val="Emphasis"/>
    <w:basedOn w:val="Fontepargpadro"/>
    <w:uiPriority w:val="20"/>
    <w:qFormat/>
    <w:rsid w:val="00A02C08"/>
    <w:rPr>
      <w:i/>
      <w:iCs/>
    </w:rPr>
  </w:style>
  <w:style w:type="paragraph" w:customStyle="1" w:styleId="artigo">
    <w:name w:val="artigo"/>
    <w:basedOn w:val="Normal"/>
    <w:uiPriority w:val="99"/>
    <w:rsid w:val="00A02C08"/>
    <w:pPr>
      <w:spacing w:before="100" w:beforeAutospacing="1" w:after="100" w:afterAutospacing="1"/>
      <w:jc w:val="both"/>
    </w:pPr>
    <w:rPr>
      <w:sz w:val="24"/>
      <w:szCs w:val="24"/>
      <w:lang w:eastAsia="pt-BR"/>
    </w:rPr>
  </w:style>
  <w:style w:type="table" w:styleId="ListaClara-nfase5">
    <w:name w:val="Light List Accent 5"/>
    <w:basedOn w:val="Tabelanormal"/>
    <w:uiPriority w:val="61"/>
    <w:rsid w:val="00A02C08"/>
    <w:rPr>
      <w:rFonts w:asciiTheme="minorHAnsi" w:eastAsiaTheme="minorHAnsi" w:hAnsiTheme="minorHAnsi" w:cstheme="minorBidi"/>
      <w:sz w:val="22"/>
      <w:szCs w:val="22"/>
      <w:lang w:eastAsia="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Reviso">
    <w:name w:val="Revision"/>
    <w:hidden/>
    <w:uiPriority w:val="99"/>
    <w:semiHidden/>
    <w:rsid w:val="00A02C08"/>
    <w:rPr>
      <w:rFonts w:ascii="Calibri" w:eastAsia="Droid Sans Fallback" w:hAnsi="Calibri" w:cs="Calibri"/>
      <w:color w:val="00000A"/>
      <w:sz w:val="22"/>
      <w:szCs w:val="22"/>
      <w:lang w:eastAsia="en-US"/>
    </w:rPr>
  </w:style>
  <w:style w:type="paragraph" w:styleId="ndicedeilustraes">
    <w:name w:val="table of figures"/>
    <w:basedOn w:val="Normal"/>
    <w:next w:val="Normal"/>
    <w:uiPriority w:val="99"/>
    <w:unhideWhenUsed/>
    <w:rsid w:val="00A02C08"/>
    <w:pPr>
      <w:suppressAutoHyphens/>
      <w:spacing w:line="360" w:lineRule="auto"/>
      <w:jc w:val="both"/>
    </w:pPr>
    <w:rPr>
      <w:rFonts w:ascii="Arial" w:eastAsia="Droid Sans Fallback" w:hAnsi="Arial" w:cs="Calibri"/>
      <w:color w:val="00000A"/>
      <w:sz w:val="24"/>
      <w:szCs w:val="22"/>
    </w:rPr>
  </w:style>
  <w:style w:type="table" w:customStyle="1" w:styleId="TabeladeGrade1Clara1">
    <w:name w:val="Tabela de Grade 1 Clara1"/>
    <w:basedOn w:val="Tabelanormal"/>
    <w:uiPriority w:val="46"/>
    <w:rsid w:val="00A02C08"/>
    <w:rPr>
      <w:rFonts w:ascii="Calibri" w:eastAsia="Droid Sans Fallback" w:hAnsi="Calibri" w:cs="Calibr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adeGrade21">
    <w:name w:val="Tabela de Grade 21"/>
    <w:basedOn w:val="Tabelanormal"/>
    <w:uiPriority w:val="47"/>
    <w:rsid w:val="00A02C08"/>
    <w:rPr>
      <w:rFonts w:ascii="Calibri" w:eastAsia="Droid Sans Fallback" w:hAnsi="Calibri" w:cs="Calibri"/>
      <w:sz w:val="22"/>
      <w:szCs w:val="22"/>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6Colorida1">
    <w:name w:val="Tabela de Grade 6 Colorida1"/>
    <w:basedOn w:val="Tabelanormal"/>
    <w:uiPriority w:val="51"/>
    <w:rsid w:val="00A02C08"/>
    <w:rPr>
      <w:rFonts w:ascii="Calibri" w:eastAsia="Droid Sans Fallback" w:hAnsi="Calibri" w:cs="Calibr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Lista21">
    <w:name w:val="Tabela de Lista 21"/>
    <w:basedOn w:val="Tabelanormal"/>
    <w:uiPriority w:val="47"/>
    <w:rsid w:val="00A02C08"/>
    <w:rPr>
      <w:rFonts w:ascii="Calibri" w:eastAsia="Droid Sans Fallback" w:hAnsi="Calibri" w:cs="Calibri"/>
      <w:sz w:val="22"/>
      <w:szCs w:val="22"/>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mrio4">
    <w:name w:val="toc 4"/>
    <w:basedOn w:val="Normal"/>
    <w:next w:val="Normal"/>
    <w:autoRedefine/>
    <w:uiPriority w:val="39"/>
    <w:unhideWhenUsed/>
    <w:rsid w:val="00A02C08"/>
    <w:pPr>
      <w:suppressAutoHyphens/>
      <w:spacing w:line="360" w:lineRule="auto"/>
      <w:ind w:left="720"/>
    </w:pPr>
    <w:rPr>
      <w:rFonts w:asciiTheme="minorHAnsi" w:eastAsia="Droid Sans Fallback" w:hAnsiTheme="minorHAnsi" w:cs="Calibri"/>
      <w:color w:val="00000A"/>
    </w:rPr>
  </w:style>
  <w:style w:type="paragraph" w:styleId="Sumrio5">
    <w:name w:val="toc 5"/>
    <w:basedOn w:val="Normal"/>
    <w:next w:val="Normal"/>
    <w:autoRedefine/>
    <w:uiPriority w:val="39"/>
    <w:unhideWhenUsed/>
    <w:rsid w:val="00A02C08"/>
    <w:pPr>
      <w:suppressAutoHyphens/>
      <w:spacing w:line="360" w:lineRule="auto"/>
      <w:ind w:left="960"/>
    </w:pPr>
    <w:rPr>
      <w:rFonts w:asciiTheme="minorHAnsi" w:eastAsia="Droid Sans Fallback" w:hAnsiTheme="minorHAnsi" w:cs="Calibri"/>
      <w:color w:val="00000A"/>
    </w:rPr>
  </w:style>
  <w:style w:type="paragraph" w:styleId="Sumrio6">
    <w:name w:val="toc 6"/>
    <w:basedOn w:val="Normal"/>
    <w:next w:val="Normal"/>
    <w:autoRedefine/>
    <w:uiPriority w:val="39"/>
    <w:unhideWhenUsed/>
    <w:rsid w:val="00A02C08"/>
    <w:pPr>
      <w:suppressAutoHyphens/>
      <w:spacing w:line="360" w:lineRule="auto"/>
      <w:ind w:left="1200"/>
    </w:pPr>
    <w:rPr>
      <w:rFonts w:asciiTheme="minorHAnsi" w:eastAsia="Droid Sans Fallback" w:hAnsiTheme="minorHAnsi" w:cs="Calibri"/>
      <w:color w:val="00000A"/>
    </w:rPr>
  </w:style>
  <w:style w:type="paragraph" w:styleId="Sumrio7">
    <w:name w:val="toc 7"/>
    <w:basedOn w:val="Normal"/>
    <w:next w:val="Normal"/>
    <w:autoRedefine/>
    <w:uiPriority w:val="39"/>
    <w:unhideWhenUsed/>
    <w:rsid w:val="00A02C08"/>
    <w:pPr>
      <w:suppressAutoHyphens/>
      <w:spacing w:line="360" w:lineRule="auto"/>
      <w:ind w:left="1440"/>
    </w:pPr>
    <w:rPr>
      <w:rFonts w:asciiTheme="minorHAnsi" w:eastAsia="Droid Sans Fallback" w:hAnsiTheme="minorHAnsi" w:cs="Calibri"/>
      <w:color w:val="00000A"/>
    </w:rPr>
  </w:style>
  <w:style w:type="paragraph" w:styleId="Sumrio8">
    <w:name w:val="toc 8"/>
    <w:basedOn w:val="Normal"/>
    <w:next w:val="Normal"/>
    <w:autoRedefine/>
    <w:uiPriority w:val="39"/>
    <w:unhideWhenUsed/>
    <w:rsid w:val="00A02C08"/>
    <w:pPr>
      <w:suppressAutoHyphens/>
      <w:spacing w:line="360" w:lineRule="auto"/>
      <w:ind w:left="1680"/>
    </w:pPr>
    <w:rPr>
      <w:rFonts w:asciiTheme="minorHAnsi" w:eastAsia="Droid Sans Fallback" w:hAnsiTheme="minorHAnsi" w:cs="Calibri"/>
      <w:color w:val="00000A"/>
    </w:rPr>
  </w:style>
  <w:style w:type="paragraph" w:styleId="Sumrio9">
    <w:name w:val="toc 9"/>
    <w:basedOn w:val="Normal"/>
    <w:next w:val="Normal"/>
    <w:autoRedefine/>
    <w:uiPriority w:val="39"/>
    <w:unhideWhenUsed/>
    <w:rsid w:val="00A02C08"/>
    <w:pPr>
      <w:suppressAutoHyphens/>
      <w:spacing w:line="360" w:lineRule="auto"/>
      <w:ind w:left="1920"/>
    </w:pPr>
    <w:rPr>
      <w:rFonts w:asciiTheme="minorHAnsi" w:eastAsia="Droid Sans Fallback" w:hAnsiTheme="minorHAnsi" w:cs="Calibri"/>
      <w:color w:val="00000A"/>
    </w:rPr>
  </w:style>
  <w:style w:type="paragraph" w:customStyle="1" w:styleId="Standard">
    <w:name w:val="Standard"/>
    <w:uiPriority w:val="99"/>
    <w:rsid w:val="00A02C08"/>
    <w:pPr>
      <w:suppressAutoHyphens/>
      <w:autoSpaceDN w:val="0"/>
      <w:spacing w:line="360" w:lineRule="auto"/>
      <w:jc w:val="both"/>
      <w:textAlignment w:val="baseline"/>
    </w:pPr>
    <w:rPr>
      <w:rFonts w:ascii="Arial" w:eastAsia="Droid Sans Fallback" w:hAnsi="Arial" w:cs="Calibri"/>
      <w:color w:val="00000A"/>
      <w:kern w:val="3"/>
      <w:sz w:val="24"/>
      <w:szCs w:val="22"/>
      <w:lang w:eastAsia="en-US"/>
    </w:rPr>
  </w:style>
  <w:style w:type="paragraph" w:customStyle="1" w:styleId="Legendafigura">
    <w:name w:val="Legenda figura"/>
    <w:basedOn w:val="Normal"/>
    <w:link w:val="LegendafiguraChar"/>
    <w:qFormat/>
    <w:rsid w:val="008872BD"/>
    <w:pPr>
      <w:spacing w:after="60" w:line="360" w:lineRule="auto"/>
      <w:jc w:val="center"/>
    </w:pPr>
    <w:rPr>
      <w:rFonts w:ascii="Arial" w:hAnsi="Arial"/>
      <w:sz w:val="24"/>
      <w:lang w:eastAsia="pt-BR"/>
    </w:rPr>
  </w:style>
  <w:style w:type="character" w:customStyle="1" w:styleId="LegendafiguraChar">
    <w:name w:val="Legenda figura Char"/>
    <w:basedOn w:val="Fontepargpadro"/>
    <w:link w:val="Legendafigura"/>
    <w:rsid w:val="008872BD"/>
    <w:rPr>
      <w:rFonts w:ascii="Arial" w:hAnsi="Arial"/>
      <w:sz w:val="24"/>
    </w:rPr>
  </w:style>
  <w:style w:type="paragraph" w:customStyle="1" w:styleId="Textocasodeuso">
    <w:name w:val="Texto caso de uso"/>
    <w:basedOn w:val="Normal"/>
    <w:link w:val="TextocasodeusoChar"/>
    <w:qFormat/>
    <w:rsid w:val="007B30C4"/>
    <w:pPr>
      <w:jc w:val="both"/>
    </w:pPr>
    <w:rPr>
      <w:rFonts w:ascii="Arial" w:hAnsi="Arial" w:cs="Arial"/>
      <w:color w:val="000000" w:themeColor="text1"/>
      <w:sz w:val="24"/>
      <w:szCs w:val="24"/>
      <w:lang w:eastAsia="pt-BR"/>
    </w:rPr>
  </w:style>
  <w:style w:type="character" w:customStyle="1" w:styleId="TextocasodeusoChar">
    <w:name w:val="Texto caso de uso Char"/>
    <w:basedOn w:val="Fontepargpadro"/>
    <w:link w:val="Textocasodeuso"/>
    <w:rsid w:val="007B30C4"/>
    <w:rPr>
      <w:rFonts w:ascii="Arial" w:hAnsi="Arial" w:cs="Arial"/>
      <w:color w:val="000000" w:themeColor="text1"/>
      <w:sz w:val="24"/>
      <w:szCs w:val="24"/>
    </w:rPr>
  </w:style>
  <w:style w:type="paragraph" w:styleId="Citao">
    <w:name w:val="Quote"/>
    <w:basedOn w:val="Normal"/>
    <w:next w:val="Normal"/>
    <w:link w:val="CitaoChar"/>
    <w:uiPriority w:val="29"/>
    <w:qFormat/>
    <w:rsid w:val="00566A8C"/>
    <w:pPr>
      <w:spacing w:before="30"/>
      <w:ind w:left="2268"/>
      <w:jc w:val="both"/>
    </w:pPr>
    <w:rPr>
      <w:rFonts w:ascii="Arial" w:hAnsi="Arial"/>
      <w:iCs/>
    </w:rPr>
  </w:style>
  <w:style w:type="character" w:customStyle="1" w:styleId="CitaoChar">
    <w:name w:val="Citação Char"/>
    <w:basedOn w:val="Fontepargpadro"/>
    <w:link w:val="Citao"/>
    <w:uiPriority w:val="29"/>
    <w:rsid w:val="00566A8C"/>
    <w:rPr>
      <w:rFonts w:ascii="Arial" w:hAnsi="Arial"/>
      <w:iCs/>
      <w:lang w:eastAsia="en-US"/>
    </w:rPr>
  </w:style>
  <w:style w:type="character" w:customStyle="1" w:styleId="MenoPendente1">
    <w:name w:val="Menção Pendente1"/>
    <w:basedOn w:val="Fontepargpadro"/>
    <w:uiPriority w:val="99"/>
    <w:semiHidden/>
    <w:unhideWhenUsed/>
    <w:rsid w:val="00566A8C"/>
    <w:rPr>
      <w:color w:val="605E5C"/>
      <w:shd w:val="clear" w:color="auto" w:fill="E1DFDD"/>
    </w:rPr>
  </w:style>
  <w:style w:type="paragraph" w:customStyle="1" w:styleId="Figura">
    <w:name w:val="Figura"/>
    <w:basedOn w:val="Legenda"/>
    <w:link w:val="FiguraChar"/>
    <w:qFormat/>
    <w:rsid w:val="001108CA"/>
    <w:pPr>
      <w:keepNext/>
    </w:pPr>
  </w:style>
  <w:style w:type="character" w:customStyle="1" w:styleId="FiguraChar">
    <w:name w:val="Figura Char"/>
    <w:basedOn w:val="Fontepargpadro"/>
    <w:link w:val="Figura"/>
    <w:rsid w:val="001108CA"/>
    <w:rPr>
      <w:rFonts w:ascii="Arial" w:hAnsi="Arial"/>
      <w:iCs/>
      <w:color w:val="000000" w:themeColor="text1"/>
      <w:szCs w:val="18"/>
      <w:lang w:eastAsia="en-US"/>
    </w:rPr>
  </w:style>
  <w:style w:type="table" w:customStyle="1" w:styleId="Tabelacomgrade1">
    <w:name w:val="Tabela com grade1"/>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
    <w:name w:val="Tabela com grade21"/>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
    <w:name w:val="Tabela com grade6"/>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
    <w:name w:val="Tabela com grade7"/>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
    <w:name w:val="Tabela com grade8"/>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
    <w:name w:val="Tabela com grade10"/>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
    <w:name w:val="Tabela com grade11"/>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0">
    <w:name w:val="Tabela com grade30"/>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
    <w:name w:val="Tabela com grade31"/>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0">
    <w:name w:val="Tabela com grade40"/>
    <w:basedOn w:val="Tabelanormal"/>
    <w:next w:val="Tabelacomgrade"/>
    <w:rsid w:val="004B2010"/>
    <w:pPr>
      <w:spacing w:before="120" w:after="120"/>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ontepargpadro"/>
    <w:rsid w:val="001516A1"/>
  </w:style>
  <w:style w:type="character" w:customStyle="1" w:styleId="CorpodetextoChar">
    <w:name w:val="Corpo de texto Char"/>
    <w:basedOn w:val="Fontepargpadro"/>
    <w:link w:val="Corpodetexto"/>
    <w:uiPriority w:val="99"/>
    <w:rsid w:val="0040117E"/>
    <w:rPr>
      <w:lang w:val="pt-PT" w:eastAsia="en-US"/>
    </w:rPr>
  </w:style>
  <w:style w:type="character" w:customStyle="1" w:styleId="Corpodetexto3Char">
    <w:name w:val="Corpo de texto 3 Char"/>
    <w:basedOn w:val="Fontepargpadro"/>
    <w:link w:val="Corpodetexto3"/>
    <w:uiPriority w:val="99"/>
    <w:rsid w:val="0040117E"/>
    <w:rPr>
      <w:rFonts w:ascii="Arial" w:hAnsi="Arial"/>
      <w:i/>
      <w:lang w:eastAsia="en-US"/>
    </w:rPr>
  </w:style>
  <w:style w:type="character" w:customStyle="1" w:styleId="Recuodecorpodetexto2Char">
    <w:name w:val="Recuo de corpo de texto 2 Char"/>
    <w:basedOn w:val="Fontepargpadro"/>
    <w:link w:val="Recuodecorpodetexto2"/>
    <w:uiPriority w:val="99"/>
    <w:rsid w:val="0040117E"/>
    <w:rPr>
      <w:lang w:eastAsia="en-US"/>
    </w:rPr>
  </w:style>
  <w:style w:type="character" w:customStyle="1" w:styleId="Recuodecorpodetexto3Char">
    <w:name w:val="Recuo de corpo de texto 3 Char"/>
    <w:basedOn w:val="Fontepargpadro"/>
    <w:link w:val="Recuodecorpodetexto3"/>
    <w:uiPriority w:val="99"/>
    <w:rsid w:val="0040117E"/>
    <w:rPr>
      <w:lang w:eastAsia="en-US"/>
    </w:rPr>
  </w:style>
  <w:style w:type="table" w:styleId="TabeladeGrade6Colorida">
    <w:name w:val="Grid Table 6 Colorful"/>
    <w:basedOn w:val="Tabelanormal"/>
    <w:uiPriority w:val="51"/>
    <w:rsid w:val="0040117E"/>
    <w:rPr>
      <w:rFonts w:ascii="Calibri" w:eastAsia="Droid Sans Fallback" w:hAnsi="Calibri" w:cs="Calibr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
    <w:name w:val="List Table 2"/>
    <w:basedOn w:val="Tabelanormal"/>
    <w:uiPriority w:val="47"/>
    <w:rsid w:val="0040117E"/>
    <w:rPr>
      <w:rFonts w:ascii="Calibri" w:eastAsia="Droid Sans Fallback" w:hAnsi="Calibri" w:cs="Calibri"/>
      <w:sz w:val="22"/>
      <w:szCs w:val="22"/>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formataoHTML">
    <w:name w:val="HTML Preformatted"/>
    <w:basedOn w:val="Normal"/>
    <w:link w:val="Pr-formataoHTMLChar"/>
    <w:uiPriority w:val="99"/>
    <w:semiHidden/>
    <w:unhideWhenUsed/>
    <w:rsid w:val="0077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pt-BR"/>
    </w:rPr>
  </w:style>
  <w:style w:type="character" w:customStyle="1" w:styleId="Pr-formataoHTMLChar">
    <w:name w:val="Pré-formatação HTML Char"/>
    <w:basedOn w:val="Fontepargpadro"/>
    <w:link w:val="Pr-formataoHTML"/>
    <w:uiPriority w:val="99"/>
    <w:semiHidden/>
    <w:rsid w:val="007778FF"/>
    <w:rPr>
      <w:rFonts w:ascii="Courier New" w:hAnsi="Courier New" w:cs="Courier New"/>
    </w:rPr>
  </w:style>
  <w:style w:type="character" w:customStyle="1" w:styleId="line">
    <w:name w:val="line"/>
    <w:basedOn w:val="Fontepargpadro"/>
    <w:rsid w:val="007778FF"/>
  </w:style>
  <w:style w:type="character" w:customStyle="1" w:styleId="nx">
    <w:name w:val="nx"/>
    <w:basedOn w:val="Fontepargpadro"/>
    <w:rsid w:val="007778FF"/>
  </w:style>
  <w:style w:type="character" w:customStyle="1" w:styleId="o">
    <w:name w:val="o"/>
    <w:basedOn w:val="Fontepargpadro"/>
    <w:rsid w:val="007778FF"/>
  </w:style>
  <w:style w:type="character" w:customStyle="1" w:styleId="na">
    <w:name w:val="na"/>
    <w:basedOn w:val="Fontepargpadro"/>
    <w:rsid w:val="007778FF"/>
  </w:style>
  <w:style w:type="character" w:customStyle="1" w:styleId="p">
    <w:name w:val="p"/>
    <w:basedOn w:val="Fontepargpadro"/>
    <w:rsid w:val="007778FF"/>
  </w:style>
  <w:style w:type="character" w:customStyle="1" w:styleId="s1">
    <w:name w:val="s1"/>
    <w:basedOn w:val="Fontepargpadro"/>
    <w:rsid w:val="007778FF"/>
  </w:style>
  <w:style w:type="character" w:customStyle="1" w:styleId="k">
    <w:name w:val="k"/>
    <w:basedOn w:val="Fontepargpadro"/>
    <w:rsid w:val="007778FF"/>
  </w:style>
  <w:style w:type="character" w:customStyle="1" w:styleId="nv">
    <w:name w:val="nv"/>
    <w:basedOn w:val="Fontepargpadro"/>
    <w:rsid w:val="007778FF"/>
  </w:style>
  <w:style w:type="paragraph" w:customStyle="1" w:styleId="paragraph">
    <w:name w:val="paragraph"/>
    <w:basedOn w:val="Normal"/>
    <w:rsid w:val="00DF5DD8"/>
    <w:pPr>
      <w:spacing w:before="100" w:beforeAutospacing="1" w:after="100" w:afterAutospacing="1"/>
    </w:pPr>
    <w:rPr>
      <w:sz w:val="24"/>
      <w:szCs w:val="24"/>
      <w:lang w:eastAsia="pt-BR"/>
    </w:rPr>
  </w:style>
  <w:style w:type="character" w:customStyle="1" w:styleId="eop">
    <w:name w:val="eop"/>
    <w:basedOn w:val="Fontepargpadro"/>
    <w:rsid w:val="00DF5DD8"/>
  </w:style>
  <w:style w:type="character" w:customStyle="1" w:styleId="UnresolvedMention1">
    <w:name w:val="Unresolved Mention1"/>
    <w:basedOn w:val="Fontepargpadro"/>
    <w:uiPriority w:val="99"/>
    <w:semiHidden/>
    <w:unhideWhenUsed/>
    <w:rsid w:val="006B7DA6"/>
    <w:rPr>
      <w:color w:val="605E5C"/>
      <w:shd w:val="clear" w:color="auto" w:fill="E1DFDD"/>
    </w:rPr>
  </w:style>
  <w:style w:type="character" w:customStyle="1" w:styleId="MenoPendente2">
    <w:name w:val="Menção Pendente2"/>
    <w:basedOn w:val="Fontepargpadro"/>
    <w:uiPriority w:val="99"/>
    <w:semiHidden/>
    <w:unhideWhenUsed/>
    <w:rsid w:val="00C46148"/>
    <w:rPr>
      <w:color w:val="605E5C"/>
      <w:shd w:val="clear" w:color="auto" w:fill="E1DFDD"/>
    </w:rPr>
  </w:style>
  <w:style w:type="character" w:styleId="MenoPendente">
    <w:name w:val="Unresolved Mention"/>
    <w:basedOn w:val="Fontepargpadro"/>
    <w:uiPriority w:val="99"/>
    <w:semiHidden/>
    <w:unhideWhenUsed/>
    <w:rsid w:val="00110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95794">
      <w:bodyDiv w:val="1"/>
      <w:marLeft w:val="0"/>
      <w:marRight w:val="0"/>
      <w:marTop w:val="0"/>
      <w:marBottom w:val="0"/>
      <w:divBdr>
        <w:top w:val="none" w:sz="0" w:space="0" w:color="auto"/>
        <w:left w:val="none" w:sz="0" w:space="0" w:color="auto"/>
        <w:bottom w:val="none" w:sz="0" w:space="0" w:color="auto"/>
        <w:right w:val="none" w:sz="0" w:space="0" w:color="auto"/>
      </w:divBdr>
    </w:div>
    <w:div w:id="221841419">
      <w:bodyDiv w:val="1"/>
      <w:marLeft w:val="0"/>
      <w:marRight w:val="0"/>
      <w:marTop w:val="0"/>
      <w:marBottom w:val="0"/>
      <w:divBdr>
        <w:top w:val="none" w:sz="0" w:space="0" w:color="auto"/>
        <w:left w:val="none" w:sz="0" w:space="0" w:color="auto"/>
        <w:bottom w:val="none" w:sz="0" w:space="0" w:color="auto"/>
        <w:right w:val="none" w:sz="0" w:space="0" w:color="auto"/>
      </w:divBdr>
    </w:div>
    <w:div w:id="374358681">
      <w:bodyDiv w:val="1"/>
      <w:marLeft w:val="0"/>
      <w:marRight w:val="0"/>
      <w:marTop w:val="0"/>
      <w:marBottom w:val="0"/>
      <w:divBdr>
        <w:top w:val="none" w:sz="0" w:space="0" w:color="auto"/>
        <w:left w:val="none" w:sz="0" w:space="0" w:color="auto"/>
        <w:bottom w:val="none" w:sz="0" w:space="0" w:color="auto"/>
        <w:right w:val="none" w:sz="0" w:space="0" w:color="auto"/>
      </w:divBdr>
    </w:div>
    <w:div w:id="403256880">
      <w:bodyDiv w:val="1"/>
      <w:marLeft w:val="0"/>
      <w:marRight w:val="0"/>
      <w:marTop w:val="0"/>
      <w:marBottom w:val="0"/>
      <w:divBdr>
        <w:top w:val="none" w:sz="0" w:space="0" w:color="auto"/>
        <w:left w:val="none" w:sz="0" w:space="0" w:color="auto"/>
        <w:bottom w:val="none" w:sz="0" w:space="0" w:color="auto"/>
        <w:right w:val="none" w:sz="0" w:space="0" w:color="auto"/>
      </w:divBdr>
    </w:div>
    <w:div w:id="426195481">
      <w:bodyDiv w:val="1"/>
      <w:marLeft w:val="0"/>
      <w:marRight w:val="0"/>
      <w:marTop w:val="0"/>
      <w:marBottom w:val="0"/>
      <w:divBdr>
        <w:top w:val="none" w:sz="0" w:space="0" w:color="auto"/>
        <w:left w:val="none" w:sz="0" w:space="0" w:color="auto"/>
        <w:bottom w:val="none" w:sz="0" w:space="0" w:color="auto"/>
        <w:right w:val="none" w:sz="0" w:space="0" w:color="auto"/>
      </w:divBdr>
    </w:div>
    <w:div w:id="616065546">
      <w:bodyDiv w:val="1"/>
      <w:marLeft w:val="0"/>
      <w:marRight w:val="0"/>
      <w:marTop w:val="0"/>
      <w:marBottom w:val="0"/>
      <w:divBdr>
        <w:top w:val="none" w:sz="0" w:space="0" w:color="auto"/>
        <w:left w:val="none" w:sz="0" w:space="0" w:color="auto"/>
        <w:bottom w:val="none" w:sz="0" w:space="0" w:color="auto"/>
        <w:right w:val="none" w:sz="0" w:space="0" w:color="auto"/>
      </w:divBdr>
    </w:div>
    <w:div w:id="662856836">
      <w:bodyDiv w:val="1"/>
      <w:marLeft w:val="0"/>
      <w:marRight w:val="0"/>
      <w:marTop w:val="0"/>
      <w:marBottom w:val="0"/>
      <w:divBdr>
        <w:top w:val="none" w:sz="0" w:space="0" w:color="auto"/>
        <w:left w:val="none" w:sz="0" w:space="0" w:color="auto"/>
        <w:bottom w:val="none" w:sz="0" w:space="0" w:color="auto"/>
        <w:right w:val="none" w:sz="0" w:space="0" w:color="auto"/>
      </w:divBdr>
    </w:div>
    <w:div w:id="675426486">
      <w:bodyDiv w:val="1"/>
      <w:marLeft w:val="0"/>
      <w:marRight w:val="0"/>
      <w:marTop w:val="0"/>
      <w:marBottom w:val="0"/>
      <w:divBdr>
        <w:top w:val="none" w:sz="0" w:space="0" w:color="auto"/>
        <w:left w:val="none" w:sz="0" w:space="0" w:color="auto"/>
        <w:bottom w:val="none" w:sz="0" w:space="0" w:color="auto"/>
        <w:right w:val="none" w:sz="0" w:space="0" w:color="auto"/>
      </w:divBdr>
    </w:div>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838890722">
      <w:bodyDiv w:val="1"/>
      <w:marLeft w:val="0"/>
      <w:marRight w:val="0"/>
      <w:marTop w:val="0"/>
      <w:marBottom w:val="0"/>
      <w:divBdr>
        <w:top w:val="none" w:sz="0" w:space="0" w:color="auto"/>
        <w:left w:val="none" w:sz="0" w:space="0" w:color="auto"/>
        <w:bottom w:val="none" w:sz="0" w:space="0" w:color="auto"/>
        <w:right w:val="none" w:sz="0" w:space="0" w:color="auto"/>
      </w:divBdr>
    </w:div>
    <w:div w:id="940839144">
      <w:bodyDiv w:val="1"/>
      <w:marLeft w:val="0"/>
      <w:marRight w:val="0"/>
      <w:marTop w:val="0"/>
      <w:marBottom w:val="0"/>
      <w:divBdr>
        <w:top w:val="none" w:sz="0" w:space="0" w:color="auto"/>
        <w:left w:val="none" w:sz="0" w:space="0" w:color="auto"/>
        <w:bottom w:val="none" w:sz="0" w:space="0" w:color="auto"/>
        <w:right w:val="none" w:sz="0" w:space="0" w:color="auto"/>
      </w:divBdr>
      <w:divsChild>
        <w:div w:id="215430434">
          <w:marLeft w:val="0"/>
          <w:marRight w:val="0"/>
          <w:marTop w:val="0"/>
          <w:marBottom w:val="0"/>
          <w:divBdr>
            <w:top w:val="none" w:sz="0" w:space="0" w:color="auto"/>
            <w:left w:val="none" w:sz="0" w:space="0" w:color="auto"/>
            <w:bottom w:val="none" w:sz="0" w:space="0" w:color="auto"/>
            <w:right w:val="none" w:sz="0" w:space="0" w:color="auto"/>
          </w:divBdr>
          <w:divsChild>
            <w:div w:id="2052345058">
              <w:marLeft w:val="-75"/>
              <w:marRight w:val="0"/>
              <w:marTop w:val="30"/>
              <w:marBottom w:val="30"/>
              <w:divBdr>
                <w:top w:val="none" w:sz="0" w:space="0" w:color="auto"/>
                <w:left w:val="none" w:sz="0" w:space="0" w:color="auto"/>
                <w:bottom w:val="none" w:sz="0" w:space="0" w:color="auto"/>
                <w:right w:val="none" w:sz="0" w:space="0" w:color="auto"/>
              </w:divBdr>
              <w:divsChild>
                <w:div w:id="7829513">
                  <w:marLeft w:val="0"/>
                  <w:marRight w:val="0"/>
                  <w:marTop w:val="0"/>
                  <w:marBottom w:val="0"/>
                  <w:divBdr>
                    <w:top w:val="none" w:sz="0" w:space="0" w:color="auto"/>
                    <w:left w:val="none" w:sz="0" w:space="0" w:color="auto"/>
                    <w:bottom w:val="none" w:sz="0" w:space="0" w:color="auto"/>
                    <w:right w:val="none" w:sz="0" w:space="0" w:color="auto"/>
                  </w:divBdr>
                  <w:divsChild>
                    <w:div w:id="1051348640">
                      <w:marLeft w:val="0"/>
                      <w:marRight w:val="0"/>
                      <w:marTop w:val="0"/>
                      <w:marBottom w:val="0"/>
                      <w:divBdr>
                        <w:top w:val="none" w:sz="0" w:space="0" w:color="auto"/>
                        <w:left w:val="none" w:sz="0" w:space="0" w:color="auto"/>
                        <w:bottom w:val="none" w:sz="0" w:space="0" w:color="auto"/>
                        <w:right w:val="none" w:sz="0" w:space="0" w:color="auto"/>
                      </w:divBdr>
                    </w:div>
                  </w:divsChild>
                </w:div>
                <w:div w:id="143468835">
                  <w:marLeft w:val="0"/>
                  <w:marRight w:val="0"/>
                  <w:marTop w:val="0"/>
                  <w:marBottom w:val="0"/>
                  <w:divBdr>
                    <w:top w:val="none" w:sz="0" w:space="0" w:color="auto"/>
                    <w:left w:val="none" w:sz="0" w:space="0" w:color="auto"/>
                    <w:bottom w:val="none" w:sz="0" w:space="0" w:color="auto"/>
                    <w:right w:val="none" w:sz="0" w:space="0" w:color="auto"/>
                  </w:divBdr>
                  <w:divsChild>
                    <w:div w:id="586041976">
                      <w:marLeft w:val="0"/>
                      <w:marRight w:val="0"/>
                      <w:marTop w:val="0"/>
                      <w:marBottom w:val="0"/>
                      <w:divBdr>
                        <w:top w:val="none" w:sz="0" w:space="0" w:color="auto"/>
                        <w:left w:val="none" w:sz="0" w:space="0" w:color="auto"/>
                        <w:bottom w:val="none" w:sz="0" w:space="0" w:color="auto"/>
                        <w:right w:val="none" w:sz="0" w:space="0" w:color="auto"/>
                      </w:divBdr>
                    </w:div>
                  </w:divsChild>
                </w:div>
                <w:div w:id="203833500">
                  <w:marLeft w:val="0"/>
                  <w:marRight w:val="0"/>
                  <w:marTop w:val="0"/>
                  <w:marBottom w:val="0"/>
                  <w:divBdr>
                    <w:top w:val="none" w:sz="0" w:space="0" w:color="auto"/>
                    <w:left w:val="none" w:sz="0" w:space="0" w:color="auto"/>
                    <w:bottom w:val="none" w:sz="0" w:space="0" w:color="auto"/>
                    <w:right w:val="none" w:sz="0" w:space="0" w:color="auto"/>
                  </w:divBdr>
                  <w:divsChild>
                    <w:div w:id="1489787107">
                      <w:marLeft w:val="0"/>
                      <w:marRight w:val="0"/>
                      <w:marTop w:val="0"/>
                      <w:marBottom w:val="0"/>
                      <w:divBdr>
                        <w:top w:val="none" w:sz="0" w:space="0" w:color="auto"/>
                        <w:left w:val="none" w:sz="0" w:space="0" w:color="auto"/>
                        <w:bottom w:val="none" w:sz="0" w:space="0" w:color="auto"/>
                        <w:right w:val="none" w:sz="0" w:space="0" w:color="auto"/>
                      </w:divBdr>
                    </w:div>
                  </w:divsChild>
                </w:div>
                <w:div w:id="357590255">
                  <w:marLeft w:val="0"/>
                  <w:marRight w:val="0"/>
                  <w:marTop w:val="0"/>
                  <w:marBottom w:val="0"/>
                  <w:divBdr>
                    <w:top w:val="none" w:sz="0" w:space="0" w:color="auto"/>
                    <w:left w:val="none" w:sz="0" w:space="0" w:color="auto"/>
                    <w:bottom w:val="none" w:sz="0" w:space="0" w:color="auto"/>
                    <w:right w:val="none" w:sz="0" w:space="0" w:color="auto"/>
                  </w:divBdr>
                  <w:divsChild>
                    <w:div w:id="1107848774">
                      <w:marLeft w:val="0"/>
                      <w:marRight w:val="0"/>
                      <w:marTop w:val="0"/>
                      <w:marBottom w:val="0"/>
                      <w:divBdr>
                        <w:top w:val="none" w:sz="0" w:space="0" w:color="auto"/>
                        <w:left w:val="none" w:sz="0" w:space="0" w:color="auto"/>
                        <w:bottom w:val="none" w:sz="0" w:space="0" w:color="auto"/>
                        <w:right w:val="none" w:sz="0" w:space="0" w:color="auto"/>
                      </w:divBdr>
                    </w:div>
                  </w:divsChild>
                </w:div>
                <w:div w:id="485434441">
                  <w:marLeft w:val="0"/>
                  <w:marRight w:val="0"/>
                  <w:marTop w:val="0"/>
                  <w:marBottom w:val="0"/>
                  <w:divBdr>
                    <w:top w:val="none" w:sz="0" w:space="0" w:color="auto"/>
                    <w:left w:val="none" w:sz="0" w:space="0" w:color="auto"/>
                    <w:bottom w:val="none" w:sz="0" w:space="0" w:color="auto"/>
                    <w:right w:val="none" w:sz="0" w:space="0" w:color="auto"/>
                  </w:divBdr>
                  <w:divsChild>
                    <w:div w:id="855923145">
                      <w:marLeft w:val="0"/>
                      <w:marRight w:val="0"/>
                      <w:marTop w:val="0"/>
                      <w:marBottom w:val="0"/>
                      <w:divBdr>
                        <w:top w:val="none" w:sz="0" w:space="0" w:color="auto"/>
                        <w:left w:val="none" w:sz="0" w:space="0" w:color="auto"/>
                        <w:bottom w:val="none" w:sz="0" w:space="0" w:color="auto"/>
                        <w:right w:val="none" w:sz="0" w:space="0" w:color="auto"/>
                      </w:divBdr>
                    </w:div>
                  </w:divsChild>
                </w:div>
                <w:div w:id="487870163">
                  <w:marLeft w:val="0"/>
                  <w:marRight w:val="0"/>
                  <w:marTop w:val="0"/>
                  <w:marBottom w:val="0"/>
                  <w:divBdr>
                    <w:top w:val="none" w:sz="0" w:space="0" w:color="auto"/>
                    <w:left w:val="none" w:sz="0" w:space="0" w:color="auto"/>
                    <w:bottom w:val="none" w:sz="0" w:space="0" w:color="auto"/>
                    <w:right w:val="none" w:sz="0" w:space="0" w:color="auto"/>
                  </w:divBdr>
                  <w:divsChild>
                    <w:div w:id="1819033055">
                      <w:marLeft w:val="0"/>
                      <w:marRight w:val="0"/>
                      <w:marTop w:val="0"/>
                      <w:marBottom w:val="0"/>
                      <w:divBdr>
                        <w:top w:val="none" w:sz="0" w:space="0" w:color="auto"/>
                        <w:left w:val="none" w:sz="0" w:space="0" w:color="auto"/>
                        <w:bottom w:val="none" w:sz="0" w:space="0" w:color="auto"/>
                        <w:right w:val="none" w:sz="0" w:space="0" w:color="auto"/>
                      </w:divBdr>
                    </w:div>
                  </w:divsChild>
                </w:div>
                <w:div w:id="498807858">
                  <w:marLeft w:val="0"/>
                  <w:marRight w:val="0"/>
                  <w:marTop w:val="0"/>
                  <w:marBottom w:val="0"/>
                  <w:divBdr>
                    <w:top w:val="none" w:sz="0" w:space="0" w:color="auto"/>
                    <w:left w:val="none" w:sz="0" w:space="0" w:color="auto"/>
                    <w:bottom w:val="none" w:sz="0" w:space="0" w:color="auto"/>
                    <w:right w:val="none" w:sz="0" w:space="0" w:color="auto"/>
                  </w:divBdr>
                  <w:divsChild>
                    <w:div w:id="366300336">
                      <w:marLeft w:val="0"/>
                      <w:marRight w:val="0"/>
                      <w:marTop w:val="0"/>
                      <w:marBottom w:val="0"/>
                      <w:divBdr>
                        <w:top w:val="none" w:sz="0" w:space="0" w:color="auto"/>
                        <w:left w:val="none" w:sz="0" w:space="0" w:color="auto"/>
                        <w:bottom w:val="none" w:sz="0" w:space="0" w:color="auto"/>
                        <w:right w:val="none" w:sz="0" w:space="0" w:color="auto"/>
                      </w:divBdr>
                    </w:div>
                  </w:divsChild>
                </w:div>
                <w:div w:id="555701864">
                  <w:marLeft w:val="0"/>
                  <w:marRight w:val="0"/>
                  <w:marTop w:val="0"/>
                  <w:marBottom w:val="0"/>
                  <w:divBdr>
                    <w:top w:val="none" w:sz="0" w:space="0" w:color="auto"/>
                    <w:left w:val="none" w:sz="0" w:space="0" w:color="auto"/>
                    <w:bottom w:val="none" w:sz="0" w:space="0" w:color="auto"/>
                    <w:right w:val="none" w:sz="0" w:space="0" w:color="auto"/>
                  </w:divBdr>
                  <w:divsChild>
                    <w:div w:id="88743839">
                      <w:marLeft w:val="0"/>
                      <w:marRight w:val="0"/>
                      <w:marTop w:val="0"/>
                      <w:marBottom w:val="0"/>
                      <w:divBdr>
                        <w:top w:val="none" w:sz="0" w:space="0" w:color="auto"/>
                        <w:left w:val="none" w:sz="0" w:space="0" w:color="auto"/>
                        <w:bottom w:val="none" w:sz="0" w:space="0" w:color="auto"/>
                        <w:right w:val="none" w:sz="0" w:space="0" w:color="auto"/>
                      </w:divBdr>
                    </w:div>
                  </w:divsChild>
                </w:div>
                <w:div w:id="563106852">
                  <w:marLeft w:val="0"/>
                  <w:marRight w:val="0"/>
                  <w:marTop w:val="0"/>
                  <w:marBottom w:val="0"/>
                  <w:divBdr>
                    <w:top w:val="none" w:sz="0" w:space="0" w:color="auto"/>
                    <w:left w:val="none" w:sz="0" w:space="0" w:color="auto"/>
                    <w:bottom w:val="none" w:sz="0" w:space="0" w:color="auto"/>
                    <w:right w:val="none" w:sz="0" w:space="0" w:color="auto"/>
                  </w:divBdr>
                  <w:divsChild>
                    <w:div w:id="624309159">
                      <w:marLeft w:val="0"/>
                      <w:marRight w:val="0"/>
                      <w:marTop w:val="0"/>
                      <w:marBottom w:val="0"/>
                      <w:divBdr>
                        <w:top w:val="none" w:sz="0" w:space="0" w:color="auto"/>
                        <w:left w:val="none" w:sz="0" w:space="0" w:color="auto"/>
                        <w:bottom w:val="none" w:sz="0" w:space="0" w:color="auto"/>
                        <w:right w:val="none" w:sz="0" w:space="0" w:color="auto"/>
                      </w:divBdr>
                    </w:div>
                  </w:divsChild>
                </w:div>
                <w:div w:id="588776684">
                  <w:marLeft w:val="0"/>
                  <w:marRight w:val="0"/>
                  <w:marTop w:val="0"/>
                  <w:marBottom w:val="0"/>
                  <w:divBdr>
                    <w:top w:val="none" w:sz="0" w:space="0" w:color="auto"/>
                    <w:left w:val="none" w:sz="0" w:space="0" w:color="auto"/>
                    <w:bottom w:val="none" w:sz="0" w:space="0" w:color="auto"/>
                    <w:right w:val="none" w:sz="0" w:space="0" w:color="auto"/>
                  </w:divBdr>
                  <w:divsChild>
                    <w:div w:id="1889216816">
                      <w:marLeft w:val="0"/>
                      <w:marRight w:val="0"/>
                      <w:marTop w:val="0"/>
                      <w:marBottom w:val="0"/>
                      <w:divBdr>
                        <w:top w:val="none" w:sz="0" w:space="0" w:color="auto"/>
                        <w:left w:val="none" w:sz="0" w:space="0" w:color="auto"/>
                        <w:bottom w:val="none" w:sz="0" w:space="0" w:color="auto"/>
                        <w:right w:val="none" w:sz="0" w:space="0" w:color="auto"/>
                      </w:divBdr>
                    </w:div>
                  </w:divsChild>
                </w:div>
                <w:div w:id="642582118">
                  <w:marLeft w:val="0"/>
                  <w:marRight w:val="0"/>
                  <w:marTop w:val="0"/>
                  <w:marBottom w:val="0"/>
                  <w:divBdr>
                    <w:top w:val="none" w:sz="0" w:space="0" w:color="auto"/>
                    <w:left w:val="none" w:sz="0" w:space="0" w:color="auto"/>
                    <w:bottom w:val="none" w:sz="0" w:space="0" w:color="auto"/>
                    <w:right w:val="none" w:sz="0" w:space="0" w:color="auto"/>
                  </w:divBdr>
                  <w:divsChild>
                    <w:div w:id="2118020221">
                      <w:marLeft w:val="0"/>
                      <w:marRight w:val="0"/>
                      <w:marTop w:val="0"/>
                      <w:marBottom w:val="0"/>
                      <w:divBdr>
                        <w:top w:val="none" w:sz="0" w:space="0" w:color="auto"/>
                        <w:left w:val="none" w:sz="0" w:space="0" w:color="auto"/>
                        <w:bottom w:val="none" w:sz="0" w:space="0" w:color="auto"/>
                        <w:right w:val="none" w:sz="0" w:space="0" w:color="auto"/>
                      </w:divBdr>
                    </w:div>
                  </w:divsChild>
                </w:div>
                <w:div w:id="710543393">
                  <w:marLeft w:val="0"/>
                  <w:marRight w:val="0"/>
                  <w:marTop w:val="0"/>
                  <w:marBottom w:val="0"/>
                  <w:divBdr>
                    <w:top w:val="none" w:sz="0" w:space="0" w:color="auto"/>
                    <w:left w:val="none" w:sz="0" w:space="0" w:color="auto"/>
                    <w:bottom w:val="none" w:sz="0" w:space="0" w:color="auto"/>
                    <w:right w:val="none" w:sz="0" w:space="0" w:color="auto"/>
                  </w:divBdr>
                  <w:divsChild>
                    <w:div w:id="655844260">
                      <w:marLeft w:val="0"/>
                      <w:marRight w:val="0"/>
                      <w:marTop w:val="0"/>
                      <w:marBottom w:val="0"/>
                      <w:divBdr>
                        <w:top w:val="none" w:sz="0" w:space="0" w:color="auto"/>
                        <w:left w:val="none" w:sz="0" w:space="0" w:color="auto"/>
                        <w:bottom w:val="none" w:sz="0" w:space="0" w:color="auto"/>
                        <w:right w:val="none" w:sz="0" w:space="0" w:color="auto"/>
                      </w:divBdr>
                    </w:div>
                  </w:divsChild>
                </w:div>
                <w:div w:id="802500751">
                  <w:marLeft w:val="0"/>
                  <w:marRight w:val="0"/>
                  <w:marTop w:val="0"/>
                  <w:marBottom w:val="0"/>
                  <w:divBdr>
                    <w:top w:val="none" w:sz="0" w:space="0" w:color="auto"/>
                    <w:left w:val="none" w:sz="0" w:space="0" w:color="auto"/>
                    <w:bottom w:val="none" w:sz="0" w:space="0" w:color="auto"/>
                    <w:right w:val="none" w:sz="0" w:space="0" w:color="auto"/>
                  </w:divBdr>
                  <w:divsChild>
                    <w:div w:id="2110274962">
                      <w:marLeft w:val="0"/>
                      <w:marRight w:val="0"/>
                      <w:marTop w:val="0"/>
                      <w:marBottom w:val="0"/>
                      <w:divBdr>
                        <w:top w:val="none" w:sz="0" w:space="0" w:color="auto"/>
                        <w:left w:val="none" w:sz="0" w:space="0" w:color="auto"/>
                        <w:bottom w:val="none" w:sz="0" w:space="0" w:color="auto"/>
                        <w:right w:val="none" w:sz="0" w:space="0" w:color="auto"/>
                      </w:divBdr>
                    </w:div>
                  </w:divsChild>
                </w:div>
                <w:div w:id="887491582">
                  <w:marLeft w:val="0"/>
                  <w:marRight w:val="0"/>
                  <w:marTop w:val="0"/>
                  <w:marBottom w:val="0"/>
                  <w:divBdr>
                    <w:top w:val="none" w:sz="0" w:space="0" w:color="auto"/>
                    <w:left w:val="none" w:sz="0" w:space="0" w:color="auto"/>
                    <w:bottom w:val="none" w:sz="0" w:space="0" w:color="auto"/>
                    <w:right w:val="none" w:sz="0" w:space="0" w:color="auto"/>
                  </w:divBdr>
                  <w:divsChild>
                    <w:div w:id="1564101308">
                      <w:marLeft w:val="0"/>
                      <w:marRight w:val="0"/>
                      <w:marTop w:val="0"/>
                      <w:marBottom w:val="0"/>
                      <w:divBdr>
                        <w:top w:val="none" w:sz="0" w:space="0" w:color="auto"/>
                        <w:left w:val="none" w:sz="0" w:space="0" w:color="auto"/>
                        <w:bottom w:val="none" w:sz="0" w:space="0" w:color="auto"/>
                        <w:right w:val="none" w:sz="0" w:space="0" w:color="auto"/>
                      </w:divBdr>
                    </w:div>
                  </w:divsChild>
                </w:div>
                <w:div w:id="928124616">
                  <w:marLeft w:val="0"/>
                  <w:marRight w:val="0"/>
                  <w:marTop w:val="0"/>
                  <w:marBottom w:val="0"/>
                  <w:divBdr>
                    <w:top w:val="none" w:sz="0" w:space="0" w:color="auto"/>
                    <w:left w:val="none" w:sz="0" w:space="0" w:color="auto"/>
                    <w:bottom w:val="none" w:sz="0" w:space="0" w:color="auto"/>
                    <w:right w:val="none" w:sz="0" w:space="0" w:color="auto"/>
                  </w:divBdr>
                  <w:divsChild>
                    <w:div w:id="1005668262">
                      <w:marLeft w:val="0"/>
                      <w:marRight w:val="0"/>
                      <w:marTop w:val="0"/>
                      <w:marBottom w:val="0"/>
                      <w:divBdr>
                        <w:top w:val="none" w:sz="0" w:space="0" w:color="auto"/>
                        <w:left w:val="none" w:sz="0" w:space="0" w:color="auto"/>
                        <w:bottom w:val="none" w:sz="0" w:space="0" w:color="auto"/>
                        <w:right w:val="none" w:sz="0" w:space="0" w:color="auto"/>
                      </w:divBdr>
                    </w:div>
                  </w:divsChild>
                </w:div>
                <w:div w:id="946352735">
                  <w:marLeft w:val="0"/>
                  <w:marRight w:val="0"/>
                  <w:marTop w:val="0"/>
                  <w:marBottom w:val="0"/>
                  <w:divBdr>
                    <w:top w:val="none" w:sz="0" w:space="0" w:color="auto"/>
                    <w:left w:val="none" w:sz="0" w:space="0" w:color="auto"/>
                    <w:bottom w:val="none" w:sz="0" w:space="0" w:color="auto"/>
                    <w:right w:val="none" w:sz="0" w:space="0" w:color="auto"/>
                  </w:divBdr>
                  <w:divsChild>
                    <w:div w:id="186800940">
                      <w:marLeft w:val="0"/>
                      <w:marRight w:val="0"/>
                      <w:marTop w:val="0"/>
                      <w:marBottom w:val="0"/>
                      <w:divBdr>
                        <w:top w:val="none" w:sz="0" w:space="0" w:color="auto"/>
                        <w:left w:val="none" w:sz="0" w:space="0" w:color="auto"/>
                        <w:bottom w:val="none" w:sz="0" w:space="0" w:color="auto"/>
                        <w:right w:val="none" w:sz="0" w:space="0" w:color="auto"/>
                      </w:divBdr>
                    </w:div>
                  </w:divsChild>
                </w:div>
                <w:div w:id="958219056">
                  <w:marLeft w:val="0"/>
                  <w:marRight w:val="0"/>
                  <w:marTop w:val="0"/>
                  <w:marBottom w:val="0"/>
                  <w:divBdr>
                    <w:top w:val="none" w:sz="0" w:space="0" w:color="auto"/>
                    <w:left w:val="none" w:sz="0" w:space="0" w:color="auto"/>
                    <w:bottom w:val="none" w:sz="0" w:space="0" w:color="auto"/>
                    <w:right w:val="none" w:sz="0" w:space="0" w:color="auto"/>
                  </w:divBdr>
                  <w:divsChild>
                    <w:div w:id="775372135">
                      <w:marLeft w:val="0"/>
                      <w:marRight w:val="0"/>
                      <w:marTop w:val="0"/>
                      <w:marBottom w:val="0"/>
                      <w:divBdr>
                        <w:top w:val="none" w:sz="0" w:space="0" w:color="auto"/>
                        <w:left w:val="none" w:sz="0" w:space="0" w:color="auto"/>
                        <w:bottom w:val="none" w:sz="0" w:space="0" w:color="auto"/>
                        <w:right w:val="none" w:sz="0" w:space="0" w:color="auto"/>
                      </w:divBdr>
                    </w:div>
                  </w:divsChild>
                </w:div>
                <w:div w:id="999431679">
                  <w:marLeft w:val="0"/>
                  <w:marRight w:val="0"/>
                  <w:marTop w:val="0"/>
                  <w:marBottom w:val="0"/>
                  <w:divBdr>
                    <w:top w:val="none" w:sz="0" w:space="0" w:color="auto"/>
                    <w:left w:val="none" w:sz="0" w:space="0" w:color="auto"/>
                    <w:bottom w:val="none" w:sz="0" w:space="0" w:color="auto"/>
                    <w:right w:val="none" w:sz="0" w:space="0" w:color="auto"/>
                  </w:divBdr>
                  <w:divsChild>
                    <w:div w:id="264729830">
                      <w:marLeft w:val="0"/>
                      <w:marRight w:val="0"/>
                      <w:marTop w:val="0"/>
                      <w:marBottom w:val="0"/>
                      <w:divBdr>
                        <w:top w:val="none" w:sz="0" w:space="0" w:color="auto"/>
                        <w:left w:val="none" w:sz="0" w:space="0" w:color="auto"/>
                        <w:bottom w:val="none" w:sz="0" w:space="0" w:color="auto"/>
                        <w:right w:val="none" w:sz="0" w:space="0" w:color="auto"/>
                      </w:divBdr>
                    </w:div>
                  </w:divsChild>
                </w:div>
                <w:div w:id="1145660089">
                  <w:marLeft w:val="0"/>
                  <w:marRight w:val="0"/>
                  <w:marTop w:val="0"/>
                  <w:marBottom w:val="0"/>
                  <w:divBdr>
                    <w:top w:val="none" w:sz="0" w:space="0" w:color="auto"/>
                    <w:left w:val="none" w:sz="0" w:space="0" w:color="auto"/>
                    <w:bottom w:val="none" w:sz="0" w:space="0" w:color="auto"/>
                    <w:right w:val="none" w:sz="0" w:space="0" w:color="auto"/>
                  </w:divBdr>
                  <w:divsChild>
                    <w:div w:id="982467871">
                      <w:marLeft w:val="0"/>
                      <w:marRight w:val="0"/>
                      <w:marTop w:val="0"/>
                      <w:marBottom w:val="0"/>
                      <w:divBdr>
                        <w:top w:val="none" w:sz="0" w:space="0" w:color="auto"/>
                        <w:left w:val="none" w:sz="0" w:space="0" w:color="auto"/>
                        <w:bottom w:val="none" w:sz="0" w:space="0" w:color="auto"/>
                        <w:right w:val="none" w:sz="0" w:space="0" w:color="auto"/>
                      </w:divBdr>
                    </w:div>
                  </w:divsChild>
                </w:div>
                <w:div w:id="1161652512">
                  <w:marLeft w:val="0"/>
                  <w:marRight w:val="0"/>
                  <w:marTop w:val="0"/>
                  <w:marBottom w:val="0"/>
                  <w:divBdr>
                    <w:top w:val="none" w:sz="0" w:space="0" w:color="auto"/>
                    <w:left w:val="none" w:sz="0" w:space="0" w:color="auto"/>
                    <w:bottom w:val="none" w:sz="0" w:space="0" w:color="auto"/>
                    <w:right w:val="none" w:sz="0" w:space="0" w:color="auto"/>
                  </w:divBdr>
                  <w:divsChild>
                    <w:div w:id="2093428017">
                      <w:marLeft w:val="0"/>
                      <w:marRight w:val="0"/>
                      <w:marTop w:val="0"/>
                      <w:marBottom w:val="0"/>
                      <w:divBdr>
                        <w:top w:val="none" w:sz="0" w:space="0" w:color="auto"/>
                        <w:left w:val="none" w:sz="0" w:space="0" w:color="auto"/>
                        <w:bottom w:val="none" w:sz="0" w:space="0" w:color="auto"/>
                        <w:right w:val="none" w:sz="0" w:space="0" w:color="auto"/>
                      </w:divBdr>
                    </w:div>
                  </w:divsChild>
                </w:div>
                <w:div w:id="1226139414">
                  <w:marLeft w:val="0"/>
                  <w:marRight w:val="0"/>
                  <w:marTop w:val="0"/>
                  <w:marBottom w:val="0"/>
                  <w:divBdr>
                    <w:top w:val="none" w:sz="0" w:space="0" w:color="auto"/>
                    <w:left w:val="none" w:sz="0" w:space="0" w:color="auto"/>
                    <w:bottom w:val="none" w:sz="0" w:space="0" w:color="auto"/>
                    <w:right w:val="none" w:sz="0" w:space="0" w:color="auto"/>
                  </w:divBdr>
                  <w:divsChild>
                    <w:div w:id="1987932854">
                      <w:marLeft w:val="0"/>
                      <w:marRight w:val="0"/>
                      <w:marTop w:val="0"/>
                      <w:marBottom w:val="0"/>
                      <w:divBdr>
                        <w:top w:val="none" w:sz="0" w:space="0" w:color="auto"/>
                        <w:left w:val="none" w:sz="0" w:space="0" w:color="auto"/>
                        <w:bottom w:val="none" w:sz="0" w:space="0" w:color="auto"/>
                        <w:right w:val="none" w:sz="0" w:space="0" w:color="auto"/>
                      </w:divBdr>
                    </w:div>
                  </w:divsChild>
                </w:div>
                <w:div w:id="1256523387">
                  <w:marLeft w:val="0"/>
                  <w:marRight w:val="0"/>
                  <w:marTop w:val="0"/>
                  <w:marBottom w:val="0"/>
                  <w:divBdr>
                    <w:top w:val="none" w:sz="0" w:space="0" w:color="auto"/>
                    <w:left w:val="none" w:sz="0" w:space="0" w:color="auto"/>
                    <w:bottom w:val="none" w:sz="0" w:space="0" w:color="auto"/>
                    <w:right w:val="none" w:sz="0" w:space="0" w:color="auto"/>
                  </w:divBdr>
                  <w:divsChild>
                    <w:div w:id="373232456">
                      <w:marLeft w:val="0"/>
                      <w:marRight w:val="0"/>
                      <w:marTop w:val="0"/>
                      <w:marBottom w:val="0"/>
                      <w:divBdr>
                        <w:top w:val="none" w:sz="0" w:space="0" w:color="auto"/>
                        <w:left w:val="none" w:sz="0" w:space="0" w:color="auto"/>
                        <w:bottom w:val="none" w:sz="0" w:space="0" w:color="auto"/>
                        <w:right w:val="none" w:sz="0" w:space="0" w:color="auto"/>
                      </w:divBdr>
                    </w:div>
                  </w:divsChild>
                </w:div>
                <w:div w:id="1271012149">
                  <w:marLeft w:val="0"/>
                  <w:marRight w:val="0"/>
                  <w:marTop w:val="0"/>
                  <w:marBottom w:val="0"/>
                  <w:divBdr>
                    <w:top w:val="none" w:sz="0" w:space="0" w:color="auto"/>
                    <w:left w:val="none" w:sz="0" w:space="0" w:color="auto"/>
                    <w:bottom w:val="none" w:sz="0" w:space="0" w:color="auto"/>
                    <w:right w:val="none" w:sz="0" w:space="0" w:color="auto"/>
                  </w:divBdr>
                  <w:divsChild>
                    <w:div w:id="232278113">
                      <w:marLeft w:val="0"/>
                      <w:marRight w:val="0"/>
                      <w:marTop w:val="0"/>
                      <w:marBottom w:val="0"/>
                      <w:divBdr>
                        <w:top w:val="none" w:sz="0" w:space="0" w:color="auto"/>
                        <w:left w:val="none" w:sz="0" w:space="0" w:color="auto"/>
                        <w:bottom w:val="none" w:sz="0" w:space="0" w:color="auto"/>
                        <w:right w:val="none" w:sz="0" w:space="0" w:color="auto"/>
                      </w:divBdr>
                    </w:div>
                  </w:divsChild>
                </w:div>
                <w:div w:id="1328709174">
                  <w:marLeft w:val="0"/>
                  <w:marRight w:val="0"/>
                  <w:marTop w:val="0"/>
                  <w:marBottom w:val="0"/>
                  <w:divBdr>
                    <w:top w:val="none" w:sz="0" w:space="0" w:color="auto"/>
                    <w:left w:val="none" w:sz="0" w:space="0" w:color="auto"/>
                    <w:bottom w:val="none" w:sz="0" w:space="0" w:color="auto"/>
                    <w:right w:val="none" w:sz="0" w:space="0" w:color="auto"/>
                  </w:divBdr>
                  <w:divsChild>
                    <w:div w:id="1741095258">
                      <w:marLeft w:val="0"/>
                      <w:marRight w:val="0"/>
                      <w:marTop w:val="0"/>
                      <w:marBottom w:val="0"/>
                      <w:divBdr>
                        <w:top w:val="none" w:sz="0" w:space="0" w:color="auto"/>
                        <w:left w:val="none" w:sz="0" w:space="0" w:color="auto"/>
                        <w:bottom w:val="none" w:sz="0" w:space="0" w:color="auto"/>
                        <w:right w:val="none" w:sz="0" w:space="0" w:color="auto"/>
                      </w:divBdr>
                    </w:div>
                  </w:divsChild>
                </w:div>
                <w:div w:id="1409961790">
                  <w:marLeft w:val="0"/>
                  <w:marRight w:val="0"/>
                  <w:marTop w:val="0"/>
                  <w:marBottom w:val="0"/>
                  <w:divBdr>
                    <w:top w:val="none" w:sz="0" w:space="0" w:color="auto"/>
                    <w:left w:val="none" w:sz="0" w:space="0" w:color="auto"/>
                    <w:bottom w:val="none" w:sz="0" w:space="0" w:color="auto"/>
                    <w:right w:val="none" w:sz="0" w:space="0" w:color="auto"/>
                  </w:divBdr>
                  <w:divsChild>
                    <w:div w:id="1589919507">
                      <w:marLeft w:val="0"/>
                      <w:marRight w:val="0"/>
                      <w:marTop w:val="0"/>
                      <w:marBottom w:val="0"/>
                      <w:divBdr>
                        <w:top w:val="none" w:sz="0" w:space="0" w:color="auto"/>
                        <w:left w:val="none" w:sz="0" w:space="0" w:color="auto"/>
                        <w:bottom w:val="none" w:sz="0" w:space="0" w:color="auto"/>
                        <w:right w:val="none" w:sz="0" w:space="0" w:color="auto"/>
                      </w:divBdr>
                    </w:div>
                  </w:divsChild>
                </w:div>
                <w:div w:id="1421831884">
                  <w:marLeft w:val="0"/>
                  <w:marRight w:val="0"/>
                  <w:marTop w:val="0"/>
                  <w:marBottom w:val="0"/>
                  <w:divBdr>
                    <w:top w:val="none" w:sz="0" w:space="0" w:color="auto"/>
                    <w:left w:val="none" w:sz="0" w:space="0" w:color="auto"/>
                    <w:bottom w:val="none" w:sz="0" w:space="0" w:color="auto"/>
                    <w:right w:val="none" w:sz="0" w:space="0" w:color="auto"/>
                  </w:divBdr>
                  <w:divsChild>
                    <w:div w:id="1910267869">
                      <w:marLeft w:val="0"/>
                      <w:marRight w:val="0"/>
                      <w:marTop w:val="0"/>
                      <w:marBottom w:val="0"/>
                      <w:divBdr>
                        <w:top w:val="none" w:sz="0" w:space="0" w:color="auto"/>
                        <w:left w:val="none" w:sz="0" w:space="0" w:color="auto"/>
                        <w:bottom w:val="none" w:sz="0" w:space="0" w:color="auto"/>
                        <w:right w:val="none" w:sz="0" w:space="0" w:color="auto"/>
                      </w:divBdr>
                    </w:div>
                  </w:divsChild>
                </w:div>
                <w:div w:id="1480464720">
                  <w:marLeft w:val="0"/>
                  <w:marRight w:val="0"/>
                  <w:marTop w:val="0"/>
                  <w:marBottom w:val="0"/>
                  <w:divBdr>
                    <w:top w:val="none" w:sz="0" w:space="0" w:color="auto"/>
                    <w:left w:val="none" w:sz="0" w:space="0" w:color="auto"/>
                    <w:bottom w:val="none" w:sz="0" w:space="0" w:color="auto"/>
                    <w:right w:val="none" w:sz="0" w:space="0" w:color="auto"/>
                  </w:divBdr>
                  <w:divsChild>
                    <w:div w:id="1035427679">
                      <w:marLeft w:val="0"/>
                      <w:marRight w:val="0"/>
                      <w:marTop w:val="0"/>
                      <w:marBottom w:val="0"/>
                      <w:divBdr>
                        <w:top w:val="none" w:sz="0" w:space="0" w:color="auto"/>
                        <w:left w:val="none" w:sz="0" w:space="0" w:color="auto"/>
                        <w:bottom w:val="none" w:sz="0" w:space="0" w:color="auto"/>
                        <w:right w:val="none" w:sz="0" w:space="0" w:color="auto"/>
                      </w:divBdr>
                    </w:div>
                  </w:divsChild>
                </w:div>
                <w:div w:id="1738623320">
                  <w:marLeft w:val="0"/>
                  <w:marRight w:val="0"/>
                  <w:marTop w:val="0"/>
                  <w:marBottom w:val="0"/>
                  <w:divBdr>
                    <w:top w:val="none" w:sz="0" w:space="0" w:color="auto"/>
                    <w:left w:val="none" w:sz="0" w:space="0" w:color="auto"/>
                    <w:bottom w:val="none" w:sz="0" w:space="0" w:color="auto"/>
                    <w:right w:val="none" w:sz="0" w:space="0" w:color="auto"/>
                  </w:divBdr>
                  <w:divsChild>
                    <w:div w:id="1779176512">
                      <w:marLeft w:val="0"/>
                      <w:marRight w:val="0"/>
                      <w:marTop w:val="0"/>
                      <w:marBottom w:val="0"/>
                      <w:divBdr>
                        <w:top w:val="none" w:sz="0" w:space="0" w:color="auto"/>
                        <w:left w:val="none" w:sz="0" w:space="0" w:color="auto"/>
                        <w:bottom w:val="none" w:sz="0" w:space="0" w:color="auto"/>
                        <w:right w:val="none" w:sz="0" w:space="0" w:color="auto"/>
                      </w:divBdr>
                    </w:div>
                  </w:divsChild>
                </w:div>
                <w:div w:id="1765221176">
                  <w:marLeft w:val="0"/>
                  <w:marRight w:val="0"/>
                  <w:marTop w:val="0"/>
                  <w:marBottom w:val="0"/>
                  <w:divBdr>
                    <w:top w:val="none" w:sz="0" w:space="0" w:color="auto"/>
                    <w:left w:val="none" w:sz="0" w:space="0" w:color="auto"/>
                    <w:bottom w:val="none" w:sz="0" w:space="0" w:color="auto"/>
                    <w:right w:val="none" w:sz="0" w:space="0" w:color="auto"/>
                  </w:divBdr>
                  <w:divsChild>
                    <w:div w:id="783500906">
                      <w:marLeft w:val="0"/>
                      <w:marRight w:val="0"/>
                      <w:marTop w:val="0"/>
                      <w:marBottom w:val="0"/>
                      <w:divBdr>
                        <w:top w:val="none" w:sz="0" w:space="0" w:color="auto"/>
                        <w:left w:val="none" w:sz="0" w:space="0" w:color="auto"/>
                        <w:bottom w:val="none" w:sz="0" w:space="0" w:color="auto"/>
                        <w:right w:val="none" w:sz="0" w:space="0" w:color="auto"/>
                      </w:divBdr>
                    </w:div>
                  </w:divsChild>
                </w:div>
                <w:div w:id="1781339507">
                  <w:marLeft w:val="0"/>
                  <w:marRight w:val="0"/>
                  <w:marTop w:val="0"/>
                  <w:marBottom w:val="0"/>
                  <w:divBdr>
                    <w:top w:val="none" w:sz="0" w:space="0" w:color="auto"/>
                    <w:left w:val="none" w:sz="0" w:space="0" w:color="auto"/>
                    <w:bottom w:val="none" w:sz="0" w:space="0" w:color="auto"/>
                    <w:right w:val="none" w:sz="0" w:space="0" w:color="auto"/>
                  </w:divBdr>
                  <w:divsChild>
                    <w:div w:id="661544966">
                      <w:marLeft w:val="0"/>
                      <w:marRight w:val="0"/>
                      <w:marTop w:val="0"/>
                      <w:marBottom w:val="0"/>
                      <w:divBdr>
                        <w:top w:val="none" w:sz="0" w:space="0" w:color="auto"/>
                        <w:left w:val="none" w:sz="0" w:space="0" w:color="auto"/>
                        <w:bottom w:val="none" w:sz="0" w:space="0" w:color="auto"/>
                        <w:right w:val="none" w:sz="0" w:space="0" w:color="auto"/>
                      </w:divBdr>
                    </w:div>
                  </w:divsChild>
                </w:div>
                <w:div w:id="1782721240">
                  <w:marLeft w:val="0"/>
                  <w:marRight w:val="0"/>
                  <w:marTop w:val="0"/>
                  <w:marBottom w:val="0"/>
                  <w:divBdr>
                    <w:top w:val="none" w:sz="0" w:space="0" w:color="auto"/>
                    <w:left w:val="none" w:sz="0" w:space="0" w:color="auto"/>
                    <w:bottom w:val="none" w:sz="0" w:space="0" w:color="auto"/>
                    <w:right w:val="none" w:sz="0" w:space="0" w:color="auto"/>
                  </w:divBdr>
                  <w:divsChild>
                    <w:div w:id="1053230990">
                      <w:marLeft w:val="0"/>
                      <w:marRight w:val="0"/>
                      <w:marTop w:val="0"/>
                      <w:marBottom w:val="0"/>
                      <w:divBdr>
                        <w:top w:val="none" w:sz="0" w:space="0" w:color="auto"/>
                        <w:left w:val="none" w:sz="0" w:space="0" w:color="auto"/>
                        <w:bottom w:val="none" w:sz="0" w:space="0" w:color="auto"/>
                        <w:right w:val="none" w:sz="0" w:space="0" w:color="auto"/>
                      </w:divBdr>
                    </w:div>
                  </w:divsChild>
                </w:div>
                <w:div w:id="1789003034">
                  <w:marLeft w:val="0"/>
                  <w:marRight w:val="0"/>
                  <w:marTop w:val="0"/>
                  <w:marBottom w:val="0"/>
                  <w:divBdr>
                    <w:top w:val="none" w:sz="0" w:space="0" w:color="auto"/>
                    <w:left w:val="none" w:sz="0" w:space="0" w:color="auto"/>
                    <w:bottom w:val="none" w:sz="0" w:space="0" w:color="auto"/>
                    <w:right w:val="none" w:sz="0" w:space="0" w:color="auto"/>
                  </w:divBdr>
                  <w:divsChild>
                    <w:div w:id="1831360277">
                      <w:marLeft w:val="0"/>
                      <w:marRight w:val="0"/>
                      <w:marTop w:val="0"/>
                      <w:marBottom w:val="0"/>
                      <w:divBdr>
                        <w:top w:val="none" w:sz="0" w:space="0" w:color="auto"/>
                        <w:left w:val="none" w:sz="0" w:space="0" w:color="auto"/>
                        <w:bottom w:val="none" w:sz="0" w:space="0" w:color="auto"/>
                        <w:right w:val="none" w:sz="0" w:space="0" w:color="auto"/>
                      </w:divBdr>
                    </w:div>
                  </w:divsChild>
                </w:div>
                <w:div w:id="1794590920">
                  <w:marLeft w:val="0"/>
                  <w:marRight w:val="0"/>
                  <w:marTop w:val="0"/>
                  <w:marBottom w:val="0"/>
                  <w:divBdr>
                    <w:top w:val="none" w:sz="0" w:space="0" w:color="auto"/>
                    <w:left w:val="none" w:sz="0" w:space="0" w:color="auto"/>
                    <w:bottom w:val="none" w:sz="0" w:space="0" w:color="auto"/>
                    <w:right w:val="none" w:sz="0" w:space="0" w:color="auto"/>
                  </w:divBdr>
                  <w:divsChild>
                    <w:div w:id="1129014555">
                      <w:marLeft w:val="0"/>
                      <w:marRight w:val="0"/>
                      <w:marTop w:val="0"/>
                      <w:marBottom w:val="0"/>
                      <w:divBdr>
                        <w:top w:val="none" w:sz="0" w:space="0" w:color="auto"/>
                        <w:left w:val="none" w:sz="0" w:space="0" w:color="auto"/>
                        <w:bottom w:val="none" w:sz="0" w:space="0" w:color="auto"/>
                        <w:right w:val="none" w:sz="0" w:space="0" w:color="auto"/>
                      </w:divBdr>
                    </w:div>
                  </w:divsChild>
                </w:div>
                <w:div w:id="1838225326">
                  <w:marLeft w:val="0"/>
                  <w:marRight w:val="0"/>
                  <w:marTop w:val="0"/>
                  <w:marBottom w:val="0"/>
                  <w:divBdr>
                    <w:top w:val="none" w:sz="0" w:space="0" w:color="auto"/>
                    <w:left w:val="none" w:sz="0" w:space="0" w:color="auto"/>
                    <w:bottom w:val="none" w:sz="0" w:space="0" w:color="auto"/>
                    <w:right w:val="none" w:sz="0" w:space="0" w:color="auto"/>
                  </w:divBdr>
                  <w:divsChild>
                    <w:div w:id="125659516">
                      <w:marLeft w:val="0"/>
                      <w:marRight w:val="0"/>
                      <w:marTop w:val="0"/>
                      <w:marBottom w:val="0"/>
                      <w:divBdr>
                        <w:top w:val="none" w:sz="0" w:space="0" w:color="auto"/>
                        <w:left w:val="none" w:sz="0" w:space="0" w:color="auto"/>
                        <w:bottom w:val="none" w:sz="0" w:space="0" w:color="auto"/>
                        <w:right w:val="none" w:sz="0" w:space="0" w:color="auto"/>
                      </w:divBdr>
                    </w:div>
                  </w:divsChild>
                </w:div>
                <w:div w:id="1857376880">
                  <w:marLeft w:val="0"/>
                  <w:marRight w:val="0"/>
                  <w:marTop w:val="0"/>
                  <w:marBottom w:val="0"/>
                  <w:divBdr>
                    <w:top w:val="none" w:sz="0" w:space="0" w:color="auto"/>
                    <w:left w:val="none" w:sz="0" w:space="0" w:color="auto"/>
                    <w:bottom w:val="none" w:sz="0" w:space="0" w:color="auto"/>
                    <w:right w:val="none" w:sz="0" w:space="0" w:color="auto"/>
                  </w:divBdr>
                  <w:divsChild>
                    <w:div w:id="1556114582">
                      <w:marLeft w:val="0"/>
                      <w:marRight w:val="0"/>
                      <w:marTop w:val="0"/>
                      <w:marBottom w:val="0"/>
                      <w:divBdr>
                        <w:top w:val="none" w:sz="0" w:space="0" w:color="auto"/>
                        <w:left w:val="none" w:sz="0" w:space="0" w:color="auto"/>
                        <w:bottom w:val="none" w:sz="0" w:space="0" w:color="auto"/>
                        <w:right w:val="none" w:sz="0" w:space="0" w:color="auto"/>
                      </w:divBdr>
                    </w:div>
                  </w:divsChild>
                </w:div>
                <w:div w:id="1971860099">
                  <w:marLeft w:val="0"/>
                  <w:marRight w:val="0"/>
                  <w:marTop w:val="0"/>
                  <w:marBottom w:val="0"/>
                  <w:divBdr>
                    <w:top w:val="none" w:sz="0" w:space="0" w:color="auto"/>
                    <w:left w:val="none" w:sz="0" w:space="0" w:color="auto"/>
                    <w:bottom w:val="none" w:sz="0" w:space="0" w:color="auto"/>
                    <w:right w:val="none" w:sz="0" w:space="0" w:color="auto"/>
                  </w:divBdr>
                  <w:divsChild>
                    <w:div w:id="548340636">
                      <w:marLeft w:val="0"/>
                      <w:marRight w:val="0"/>
                      <w:marTop w:val="0"/>
                      <w:marBottom w:val="0"/>
                      <w:divBdr>
                        <w:top w:val="none" w:sz="0" w:space="0" w:color="auto"/>
                        <w:left w:val="none" w:sz="0" w:space="0" w:color="auto"/>
                        <w:bottom w:val="none" w:sz="0" w:space="0" w:color="auto"/>
                        <w:right w:val="none" w:sz="0" w:space="0" w:color="auto"/>
                      </w:divBdr>
                    </w:div>
                  </w:divsChild>
                </w:div>
                <w:div w:id="1973167505">
                  <w:marLeft w:val="0"/>
                  <w:marRight w:val="0"/>
                  <w:marTop w:val="0"/>
                  <w:marBottom w:val="0"/>
                  <w:divBdr>
                    <w:top w:val="none" w:sz="0" w:space="0" w:color="auto"/>
                    <w:left w:val="none" w:sz="0" w:space="0" w:color="auto"/>
                    <w:bottom w:val="none" w:sz="0" w:space="0" w:color="auto"/>
                    <w:right w:val="none" w:sz="0" w:space="0" w:color="auto"/>
                  </w:divBdr>
                  <w:divsChild>
                    <w:div w:id="1611038271">
                      <w:marLeft w:val="0"/>
                      <w:marRight w:val="0"/>
                      <w:marTop w:val="0"/>
                      <w:marBottom w:val="0"/>
                      <w:divBdr>
                        <w:top w:val="none" w:sz="0" w:space="0" w:color="auto"/>
                        <w:left w:val="none" w:sz="0" w:space="0" w:color="auto"/>
                        <w:bottom w:val="none" w:sz="0" w:space="0" w:color="auto"/>
                        <w:right w:val="none" w:sz="0" w:space="0" w:color="auto"/>
                      </w:divBdr>
                    </w:div>
                  </w:divsChild>
                </w:div>
                <w:div w:id="2084721652">
                  <w:marLeft w:val="0"/>
                  <w:marRight w:val="0"/>
                  <w:marTop w:val="0"/>
                  <w:marBottom w:val="0"/>
                  <w:divBdr>
                    <w:top w:val="none" w:sz="0" w:space="0" w:color="auto"/>
                    <w:left w:val="none" w:sz="0" w:space="0" w:color="auto"/>
                    <w:bottom w:val="none" w:sz="0" w:space="0" w:color="auto"/>
                    <w:right w:val="none" w:sz="0" w:space="0" w:color="auto"/>
                  </w:divBdr>
                  <w:divsChild>
                    <w:div w:id="1285425382">
                      <w:marLeft w:val="0"/>
                      <w:marRight w:val="0"/>
                      <w:marTop w:val="0"/>
                      <w:marBottom w:val="0"/>
                      <w:divBdr>
                        <w:top w:val="none" w:sz="0" w:space="0" w:color="auto"/>
                        <w:left w:val="none" w:sz="0" w:space="0" w:color="auto"/>
                        <w:bottom w:val="none" w:sz="0" w:space="0" w:color="auto"/>
                        <w:right w:val="none" w:sz="0" w:space="0" w:color="auto"/>
                      </w:divBdr>
                    </w:div>
                  </w:divsChild>
                </w:div>
                <w:div w:id="2106798372">
                  <w:marLeft w:val="0"/>
                  <w:marRight w:val="0"/>
                  <w:marTop w:val="0"/>
                  <w:marBottom w:val="0"/>
                  <w:divBdr>
                    <w:top w:val="none" w:sz="0" w:space="0" w:color="auto"/>
                    <w:left w:val="none" w:sz="0" w:space="0" w:color="auto"/>
                    <w:bottom w:val="none" w:sz="0" w:space="0" w:color="auto"/>
                    <w:right w:val="none" w:sz="0" w:space="0" w:color="auto"/>
                  </w:divBdr>
                  <w:divsChild>
                    <w:div w:id="1616255578">
                      <w:marLeft w:val="0"/>
                      <w:marRight w:val="0"/>
                      <w:marTop w:val="0"/>
                      <w:marBottom w:val="0"/>
                      <w:divBdr>
                        <w:top w:val="none" w:sz="0" w:space="0" w:color="auto"/>
                        <w:left w:val="none" w:sz="0" w:space="0" w:color="auto"/>
                        <w:bottom w:val="none" w:sz="0" w:space="0" w:color="auto"/>
                        <w:right w:val="none" w:sz="0" w:space="0" w:color="auto"/>
                      </w:divBdr>
                    </w:div>
                  </w:divsChild>
                </w:div>
                <w:div w:id="2119399363">
                  <w:marLeft w:val="0"/>
                  <w:marRight w:val="0"/>
                  <w:marTop w:val="0"/>
                  <w:marBottom w:val="0"/>
                  <w:divBdr>
                    <w:top w:val="none" w:sz="0" w:space="0" w:color="auto"/>
                    <w:left w:val="none" w:sz="0" w:space="0" w:color="auto"/>
                    <w:bottom w:val="none" w:sz="0" w:space="0" w:color="auto"/>
                    <w:right w:val="none" w:sz="0" w:space="0" w:color="auto"/>
                  </w:divBdr>
                  <w:divsChild>
                    <w:div w:id="18444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85605">
          <w:marLeft w:val="0"/>
          <w:marRight w:val="0"/>
          <w:marTop w:val="0"/>
          <w:marBottom w:val="0"/>
          <w:divBdr>
            <w:top w:val="none" w:sz="0" w:space="0" w:color="auto"/>
            <w:left w:val="none" w:sz="0" w:space="0" w:color="auto"/>
            <w:bottom w:val="none" w:sz="0" w:space="0" w:color="auto"/>
            <w:right w:val="none" w:sz="0" w:space="0" w:color="auto"/>
          </w:divBdr>
        </w:div>
        <w:div w:id="1880244849">
          <w:marLeft w:val="0"/>
          <w:marRight w:val="0"/>
          <w:marTop w:val="0"/>
          <w:marBottom w:val="0"/>
          <w:divBdr>
            <w:top w:val="none" w:sz="0" w:space="0" w:color="auto"/>
            <w:left w:val="none" w:sz="0" w:space="0" w:color="auto"/>
            <w:bottom w:val="none" w:sz="0" w:space="0" w:color="auto"/>
            <w:right w:val="none" w:sz="0" w:space="0" w:color="auto"/>
          </w:divBdr>
        </w:div>
      </w:divsChild>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102994126">
      <w:bodyDiv w:val="1"/>
      <w:marLeft w:val="0"/>
      <w:marRight w:val="0"/>
      <w:marTop w:val="0"/>
      <w:marBottom w:val="0"/>
      <w:divBdr>
        <w:top w:val="none" w:sz="0" w:space="0" w:color="auto"/>
        <w:left w:val="none" w:sz="0" w:space="0" w:color="auto"/>
        <w:bottom w:val="none" w:sz="0" w:space="0" w:color="auto"/>
        <w:right w:val="none" w:sz="0" w:space="0" w:color="auto"/>
      </w:divBdr>
    </w:div>
    <w:div w:id="1192232541">
      <w:bodyDiv w:val="1"/>
      <w:marLeft w:val="0"/>
      <w:marRight w:val="0"/>
      <w:marTop w:val="0"/>
      <w:marBottom w:val="0"/>
      <w:divBdr>
        <w:top w:val="none" w:sz="0" w:space="0" w:color="auto"/>
        <w:left w:val="none" w:sz="0" w:space="0" w:color="auto"/>
        <w:bottom w:val="none" w:sz="0" w:space="0" w:color="auto"/>
        <w:right w:val="none" w:sz="0" w:space="0" w:color="auto"/>
      </w:divBdr>
    </w:div>
    <w:div w:id="1335764623">
      <w:bodyDiv w:val="1"/>
      <w:marLeft w:val="0"/>
      <w:marRight w:val="0"/>
      <w:marTop w:val="0"/>
      <w:marBottom w:val="0"/>
      <w:divBdr>
        <w:top w:val="none" w:sz="0" w:space="0" w:color="auto"/>
        <w:left w:val="none" w:sz="0" w:space="0" w:color="auto"/>
        <w:bottom w:val="none" w:sz="0" w:space="0" w:color="auto"/>
        <w:right w:val="none" w:sz="0" w:space="0" w:color="auto"/>
      </w:divBdr>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7402">
      <w:bodyDiv w:val="1"/>
      <w:marLeft w:val="0"/>
      <w:marRight w:val="0"/>
      <w:marTop w:val="0"/>
      <w:marBottom w:val="0"/>
      <w:divBdr>
        <w:top w:val="none" w:sz="0" w:space="0" w:color="auto"/>
        <w:left w:val="none" w:sz="0" w:space="0" w:color="auto"/>
        <w:bottom w:val="none" w:sz="0" w:space="0" w:color="auto"/>
        <w:right w:val="none" w:sz="0" w:space="0" w:color="auto"/>
      </w:divBdr>
    </w:div>
    <w:div w:id="1595287972">
      <w:bodyDiv w:val="1"/>
      <w:marLeft w:val="0"/>
      <w:marRight w:val="0"/>
      <w:marTop w:val="0"/>
      <w:marBottom w:val="0"/>
      <w:divBdr>
        <w:top w:val="none" w:sz="0" w:space="0" w:color="auto"/>
        <w:left w:val="none" w:sz="0" w:space="0" w:color="auto"/>
        <w:bottom w:val="none" w:sz="0" w:space="0" w:color="auto"/>
        <w:right w:val="none" w:sz="0" w:space="0" w:color="auto"/>
      </w:divBdr>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768578955">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Brunofsaraujo/TG_CDN_BrunoAraujo/tree/main/02_Evidencias_PI/PI1_Negocios" TargetMode="External"/><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Brunofsaraujo/TG_CDN_BrunoAraujo/tree/main/02_Evidencias_PI/PI2_Visualizacao"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github.com/Brunofsaraujo/TG_CDN_BrunoAraujo/tree/main/02_Evidencias_PI/PI4_Analise_I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github.com/Brunofsaraujo/TG_CDN_BrunoAraujo/tree/main/02_Evidencias_PI/PI3_Analise_I" TargetMode="External"/><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61B36-1A4D-4FB7-8DC0-9355D8433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TotalTime>
  <Pages>62</Pages>
  <Words>15064</Words>
  <Characters>86167</Characters>
  <Application>Microsoft Office Word</Application>
  <DocSecurity>0</DocSecurity>
  <Lines>1723</Lines>
  <Paragraphs>562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vt:lpstr>
      <vt:lpstr>1</vt:lpstr>
    </vt:vector>
  </TitlesOfParts>
  <Company>LuK do Brasil Embreagens Ltda.</Company>
  <LinksUpToDate>false</LinksUpToDate>
  <CharactersWithSpaces>100669</CharactersWithSpaces>
  <SharedDoc>false</SharedDoc>
  <HLinks>
    <vt:vector size="864" baseType="variant">
      <vt:variant>
        <vt:i4>1376313</vt:i4>
      </vt:variant>
      <vt:variant>
        <vt:i4>866</vt:i4>
      </vt:variant>
      <vt:variant>
        <vt:i4>0</vt:i4>
      </vt:variant>
      <vt:variant>
        <vt:i4>5</vt:i4>
      </vt:variant>
      <vt:variant>
        <vt:lpwstr/>
      </vt:variant>
      <vt:variant>
        <vt:lpwstr>_Toc10823636</vt:lpwstr>
      </vt:variant>
      <vt:variant>
        <vt:i4>1441849</vt:i4>
      </vt:variant>
      <vt:variant>
        <vt:i4>860</vt:i4>
      </vt:variant>
      <vt:variant>
        <vt:i4>0</vt:i4>
      </vt:variant>
      <vt:variant>
        <vt:i4>5</vt:i4>
      </vt:variant>
      <vt:variant>
        <vt:lpwstr/>
      </vt:variant>
      <vt:variant>
        <vt:lpwstr>_Toc10823635</vt:lpwstr>
      </vt:variant>
      <vt:variant>
        <vt:i4>1507385</vt:i4>
      </vt:variant>
      <vt:variant>
        <vt:i4>854</vt:i4>
      </vt:variant>
      <vt:variant>
        <vt:i4>0</vt:i4>
      </vt:variant>
      <vt:variant>
        <vt:i4>5</vt:i4>
      </vt:variant>
      <vt:variant>
        <vt:lpwstr/>
      </vt:variant>
      <vt:variant>
        <vt:lpwstr>_Toc10823634</vt:lpwstr>
      </vt:variant>
      <vt:variant>
        <vt:i4>1048633</vt:i4>
      </vt:variant>
      <vt:variant>
        <vt:i4>848</vt:i4>
      </vt:variant>
      <vt:variant>
        <vt:i4>0</vt:i4>
      </vt:variant>
      <vt:variant>
        <vt:i4>5</vt:i4>
      </vt:variant>
      <vt:variant>
        <vt:lpwstr/>
      </vt:variant>
      <vt:variant>
        <vt:lpwstr>_Toc10823633</vt:lpwstr>
      </vt:variant>
      <vt:variant>
        <vt:i4>1114169</vt:i4>
      </vt:variant>
      <vt:variant>
        <vt:i4>842</vt:i4>
      </vt:variant>
      <vt:variant>
        <vt:i4>0</vt:i4>
      </vt:variant>
      <vt:variant>
        <vt:i4>5</vt:i4>
      </vt:variant>
      <vt:variant>
        <vt:lpwstr/>
      </vt:variant>
      <vt:variant>
        <vt:lpwstr>_Toc10823632</vt:lpwstr>
      </vt:variant>
      <vt:variant>
        <vt:i4>1179705</vt:i4>
      </vt:variant>
      <vt:variant>
        <vt:i4>836</vt:i4>
      </vt:variant>
      <vt:variant>
        <vt:i4>0</vt:i4>
      </vt:variant>
      <vt:variant>
        <vt:i4>5</vt:i4>
      </vt:variant>
      <vt:variant>
        <vt:lpwstr/>
      </vt:variant>
      <vt:variant>
        <vt:lpwstr>_Toc10823631</vt:lpwstr>
      </vt:variant>
      <vt:variant>
        <vt:i4>1245241</vt:i4>
      </vt:variant>
      <vt:variant>
        <vt:i4>830</vt:i4>
      </vt:variant>
      <vt:variant>
        <vt:i4>0</vt:i4>
      </vt:variant>
      <vt:variant>
        <vt:i4>5</vt:i4>
      </vt:variant>
      <vt:variant>
        <vt:lpwstr/>
      </vt:variant>
      <vt:variant>
        <vt:lpwstr>_Toc10823630</vt:lpwstr>
      </vt:variant>
      <vt:variant>
        <vt:i4>1703992</vt:i4>
      </vt:variant>
      <vt:variant>
        <vt:i4>824</vt:i4>
      </vt:variant>
      <vt:variant>
        <vt:i4>0</vt:i4>
      </vt:variant>
      <vt:variant>
        <vt:i4>5</vt:i4>
      </vt:variant>
      <vt:variant>
        <vt:lpwstr/>
      </vt:variant>
      <vt:variant>
        <vt:lpwstr>_Toc10823629</vt:lpwstr>
      </vt:variant>
      <vt:variant>
        <vt:i4>1769528</vt:i4>
      </vt:variant>
      <vt:variant>
        <vt:i4>818</vt:i4>
      </vt:variant>
      <vt:variant>
        <vt:i4>0</vt:i4>
      </vt:variant>
      <vt:variant>
        <vt:i4>5</vt:i4>
      </vt:variant>
      <vt:variant>
        <vt:lpwstr/>
      </vt:variant>
      <vt:variant>
        <vt:lpwstr>_Toc10823628</vt:lpwstr>
      </vt:variant>
      <vt:variant>
        <vt:i4>1310776</vt:i4>
      </vt:variant>
      <vt:variant>
        <vt:i4>812</vt:i4>
      </vt:variant>
      <vt:variant>
        <vt:i4>0</vt:i4>
      </vt:variant>
      <vt:variant>
        <vt:i4>5</vt:i4>
      </vt:variant>
      <vt:variant>
        <vt:lpwstr/>
      </vt:variant>
      <vt:variant>
        <vt:lpwstr>_Toc10823627</vt:lpwstr>
      </vt:variant>
      <vt:variant>
        <vt:i4>1376312</vt:i4>
      </vt:variant>
      <vt:variant>
        <vt:i4>806</vt:i4>
      </vt:variant>
      <vt:variant>
        <vt:i4>0</vt:i4>
      </vt:variant>
      <vt:variant>
        <vt:i4>5</vt:i4>
      </vt:variant>
      <vt:variant>
        <vt:lpwstr/>
      </vt:variant>
      <vt:variant>
        <vt:lpwstr>_Toc10823626</vt:lpwstr>
      </vt:variant>
      <vt:variant>
        <vt:i4>1441848</vt:i4>
      </vt:variant>
      <vt:variant>
        <vt:i4>800</vt:i4>
      </vt:variant>
      <vt:variant>
        <vt:i4>0</vt:i4>
      </vt:variant>
      <vt:variant>
        <vt:i4>5</vt:i4>
      </vt:variant>
      <vt:variant>
        <vt:lpwstr/>
      </vt:variant>
      <vt:variant>
        <vt:lpwstr>_Toc10823625</vt:lpwstr>
      </vt:variant>
      <vt:variant>
        <vt:i4>1507384</vt:i4>
      </vt:variant>
      <vt:variant>
        <vt:i4>794</vt:i4>
      </vt:variant>
      <vt:variant>
        <vt:i4>0</vt:i4>
      </vt:variant>
      <vt:variant>
        <vt:i4>5</vt:i4>
      </vt:variant>
      <vt:variant>
        <vt:lpwstr/>
      </vt:variant>
      <vt:variant>
        <vt:lpwstr>_Toc10823624</vt:lpwstr>
      </vt:variant>
      <vt:variant>
        <vt:i4>1048632</vt:i4>
      </vt:variant>
      <vt:variant>
        <vt:i4>788</vt:i4>
      </vt:variant>
      <vt:variant>
        <vt:i4>0</vt:i4>
      </vt:variant>
      <vt:variant>
        <vt:i4>5</vt:i4>
      </vt:variant>
      <vt:variant>
        <vt:lpwstr/>
      </vt:variant>
      <vt:variant>
        <vt:lpwstr>_Toc10823623</vt:lpwstr>
      </vt:variant>
      <vt:variant>
        <vt:i4>1114168</vt:i4>
      </vt:variant>
      <vt:variant>
        <vt:i4>782</vt:i4>
      </vt:variant>
      <vt:variant>
        <vt:i4>0</vt:i4>
      </vt:variant>
      <vt:variant>
        <vt:i4>5</vt:i4>
      </vt:variant>
      <vt:variant>
        <vt:lpwstr/>
      </vt:variant>
      <vt:variant>
        <vt:lpwstr>_Toc10823622</vt:lpwstr>
      </vt:variant>
      <vt:variant>
        <vt:i4>1179704</vt:i4>
      </vt:variant>
      <vt:variant>
        <vt:i4>776</vt:i4>
      </vt:variant>
      <vt:variant>
        <vt:i4>0</vt:i4>
      </vt:variant>
      <vt:variant>
        <vt:i4>5</vt:i4>
      </vt:variant>
      <vt:variant>
        <vt:lpwstr/>
      </vt:variant>
      <vt:variant>
        <vt:lpwstr>_Toc10823621</vt:lpwstr>
      </vt:variant>
      <vt:variant>
        <vt:i4>1245240</vt:i4>
      </vt:variant>
      <vt:variant>
        <vt:i4>770</vt:i4>
      </vt:variant>
      <vt:variant>
        <vt:i4>0</vt:i4>
      </vt:variant>
      <vt:variant>
        <vt:i4>5</vt:i4>
      </vt:variant>
      <vt:variant>
        <vt:lpwstr/>
      </vt:variant>
      <vt:variant>
        <vt:lpwstr>_Toc10823620</vt:lpwstr>
      </vt:variant>
      <vt:variant>
        <vt:i4>1703995</vt:i4>
      </vt:variant>
      <vt:variant>
        <vt:i4>764</vt:i4>
      </vt:variant>
      <vt:variant>
        <vt:i4>0</vt:i4>
      </vt:variant>
      <vt:variant>
        <vt:i4>5</vt:i4>
      </vt:variant>
      <vt:variant>
        <vt:lpwstr/>
      </vt:variant>
      <vt:variant>
        <vt:lpwstr>_Toc10823619</vt:lpwstr>
      </vt:variant>
      <vt:variant>
        <vt:i4>1769531</vt:i4>
      </vt:variant>
      <vt:variant>
        <vt:i4>758</vt:i4>
      </vt:variant>
      <vt:variant>
        <vt:i4>0</vt:i4>
      </vt:variant>
      <vt:variant>
        <vt:i4>5</vt:i4>
      </vt:variant>
      <vt:variant>
        <vt:lpwstr/>
      </vt:variant>
      <vt:variant>
        <vt:lpwstr>_Toc10823618</vt:lpwstr>
      </vt:variant>
      <vt:variant>
        <vt:i4>1310779</vt:i4>
      </vt:variant>
      <vt:variant>
        <vt:i4>752</vt:i4>
      </vt:variant>
      <vt:variant>
        <vt:i4>0</vt:i4>
      </vt:variant>
      <vt:variant>
        <vt:i4>5</vt:i4>
      </vt:variant>
      <vt:variant>
        <vt:lpwstr/>
      </vt:variant>
      <vt:variant>
        <vt:lpwstr>_Toc10823617</vt:lpwstr>
      </vt:variant>
      <vt:variant>
        <vt:i4>1376315</vt:i4>
      </vt:variant>
      <vt:variant>
        <vt:i4>746</vt:i4>
      </vt:variant>
      <vt:variant>
        <vt:i4>0</vt:i4>
      </vt:variant>
      <vt:variant>
        <vt:i4>5</vt:i4>
      </vt:variant>
      <vt:variant>
        <vt:lpwstr/>
      </vt:variant>
      <vt:variant>
        <vt:lpwstr>_Toc10823616</vt:lpwstr>
      </vt:variant>
      <vt:variant>
        <vt:i4>1441851</vt:i4>
      </vt:variant>
      <vt:variant>
        <vt:i4>740</vt:i4>
      </vt:variant>
      <vt:variant>
        <vt:i4>0</vt:i4>
      </vt:variant>
      <vt:variant>
        <vt:i4>5</vt:i4>
      </vt:variant>
      <vt:variant>
        <vt:lpwstr/>
      </vt:variant>
      <vt:variant>
        <vt:lpwstr>_Toc10823615</vt:lpwstr>
      </vt:variant>
      <vt:variant>
        <vt:i4>1507387</vt:i4>
      </vt:variant>
      <vt:variant>
        <vt:i4>734</vt:i4>
      </vt:variant>
      <vt:variant>
        <vt:i4>0</vt:i4>
      </vt:variant>
      <vt:variant>
        <vt:i4>5</vt:i4>
      </vt:variant>
      <vt:variant>
        <vt:lpwstr/>
      </vt:variant>
      <vt:variant>
        <vt:lpwstr>_Toc10823614</vt:lpwstr>
      </vt:variant>
      <vt:variant>
        <vt:i4>1048635</vt:i4>
      </vt:variant>
      <vt:variant>
        <vt:i4>728</vt:i4>
      </vt:variant>
      <vt:variant>
        <vt:i4>0</vt:i4>
      </vt:variant>
      <vt:variant>
        <vt:i4>5</vt:i4>
      </vt:variant>
      <vt:variant>
        <vt:lpwstr/>
      </vt:variant>
      <vt:variant>
        <vt:lpwstr>_Toc10823613</vt:lpwstr>
      </vt:variant>
      <vt:variant>
        <vt:i4>1114171</vt:i4>
      </vt:variant>
      <vt:variant>
        <vt:i4>722</vt:i4>
      </vt:variant>
      <vt:variant>
        <vt:i4>0</vt:i4>
      </vt:variant>
      <vt:variant>
        <vt:i4>5</vt:i4>
      </vt:variant>
      <vt:variant>
        <vt:lpwstr/>
      </vt:variant>
      <vt:variant>
        <vt:lpwstr>_Toc10823612</vt:lpwstr>
      </vt:variant>
      <vt:variant>
        <vt:i4>1179707</vt:i4>
      </vt:variant>
      <vt:variant>
        <vt:i4>716</vt:i4>
      </vt:variant>
      <vt:variant>
        <vt:i4>0</vt:i4>
      </vt:variant>
      <vt:variant>
        <vt:i4>5</vt:i4>
      </vt:variant>
      <vt:variant>
        <vt:lpwstr/>
      </vt:variant>
      <vt:variant>
        <vt:lpwstr>_Toc10823611</vt:lpwstr>
      </vt:variant>
      <vt:variant>
        <vt:i4>1245243</vt:i4>
      </vt:variant>
      <vt:variant>
        <vt:i4>710</vt:i4>
      </vt:variant>
      <vt:variant>
        <vt:i4>0</vt:i4>
      </vt:variant>
      <vt:variant>
        <vt:i4>5</vt:i4>
      </vt:variant>
      <vt:variant>
        <vt:lpwstr/>
      </vt:variant>
      <vt:variant>
        <vt:lpwstr>_Toc10823610</vt:lpwstr>
      </vt:variant>
      <vt:variant>
        <vt:i4>1703994</vt:i4>
      </vt:variant>
      <vt:variant>
        <vt:i4>704</vt:i4>
      </vt:variant>
      <vt:variant>
        <vt:i4>0</vt:i4>
      </vt:variant>
      <vt:variant>
        <vt:i4>5</vt:i4>
      </vt:variant>
      <vt:variant>
        <vt:lpwstr/>
      </vt:variant>
      <vt:variant>
        <vt:lpwstr>_Toc10823609</vt:lpwstr>
      </vt:variant>
      <vt:variant>
        <vt:i4>1769530</vt:i4>
      </vt:variant>
      <vt:variant>
        <vt:i4>698</vt:i4>
      </vt:variant>
      <vt:variant>
        <vt:i4>0</vt:i4>
      </vt:variant>
      <vt:variant>
        <vt:i4>5</vt:i4>
      </vt:variant>
      <vt:variant>
        <vt:lpwstr/>
      </vt:variant>
      <vt:variant>
        <vt:lpwstr>_Toc10823608</vt:lpwstr>
      </vt:variant>
      <vt:variant>
        <vt:i4>1310778</vt:i4>
      </vt:variant>
      <vt:variant>
        <vt:i4>692</vt:i4>
      </vt:variant>
      <vt:variant>
        <vt:i4>0</vt:i4>
      </vt:variant>
      <vt:variant>
        <vt:i4>5</vt:i4>
      </vt:variant>
      <vt:variant>
        <vt:lpwstr/>
      </vt:variant>
      <vt:variant>
        <vt:lpwstr>_Toc10823607</vt:lpwstr>
      </vt:variant>
      <vt:variant>
        <vt:i4>1376314</vt:i4>
      </vt:variant>
      <vt:variant>
        <vt:i4>686</vt:i4>
      </vt:variant>
      <vt:variant>
        <vt:i4>0</vt:i4>
      </vt:variant>
      <vt:variant>
        <vt:i4>5</vt:i4>
      </vt:variant>
      <vt:variant>
        <vt:lpwstr/>
      </vt:variant>
      <vt:variant>
        <vt:lpwstr>_Toc10823606</vt:lpwstr>
      </vt:variant>
      <vt:variant>
        <vt:i4>1441850</vt:i4>
      </vt:variant>
      <vt:variant>
        <vt:i4>680</vt:i4>
      </vt:variant>
      <vt:variant>
        <vt:i4>0</vt:i4>
      </vt:variant>
      <vt:variant>
        <vt:i4>5</vt:i4>
      </vt:variant>
      <vt:variant>
        <vt:lpwstr/>
      </vt:variant>
      <vt:variant>
        <vt:lpwstr>_Toc10823605</vt:lpwstr>
      </vt:variant>
      <vt:variant>
        <vt:i4>1507386</vt:i4>
      </vt:variant>
      <vt:variant>
        <vt:i4>674</vt:i4>
      </vt:variant>
      <vt:variant>
        <vt:i4>0</vt:i4>
      </vt:variant>
      <vt:variant>
        <vt:i4>5</vt:i4>
      </vt:variant>
      <vt:variant>
        <vt:lpwstr/>
      </vt:variant>
      <vt:variant>
        <vt:lpwstr>_Toc10823604</vt:lpwstr>
      </vt:variant>
      <vt:variant>
        <vt:i4>1048634</vt:i4>
      </vt:variant>
      <vt:variant>
        <vt:i4>668</vt:i4>
      </vt:variant>
      <vt:variant>
        <vt:i4>0</vt:i4>
      </vt:variant>
      <vt:variant>
        <vt:i4>5</vt:i4>
      </vt:variant>
      <vt:variant>
        <vt:lpwstr/>
      </vt:variant>
      <vt:variant>
        <vt:lpwstr>_Toc10823603</vt:lpwstr>
      </vt:variant>
      <vt:variant>
        <vt:i4>1114170</vt:i4>
      </vt:variant>
      <vt:variant>
        <vt:i4>662</vt:i4>
      </vt:variant>
      <vt:variant>
        <vt:i4>0</vt:i4>
      </vt:variant>
      <vt:variant>
        <vt:i4>5</vt:i4>
      </vt:variant>
      <vt:variant>
        <vt:lpwstr/>
      </vt:variant>
      <vt:variant>
        <vt:lpwstr>_Toc10823602</vt:lpwstr>
      </vt:variant>
      <vt:variant>
        <vt:i4>1179706</vt:i4>
      </vt:variant>
      <vt:variant>
        <vt:i4>656</vt:i4>
      </vt:variant>
      <vt:variant>
        <vt:i4>0</vt:i4>
      </vt:variant>
      <vt:variant>
        <vt:i4>5</vt:i4>
      </vt:variant>
      <vt:variant>
        <vt:lpwstr/>
      </vt:variant>
      <vt:variant>
        <vt:lpwstr>_Toc10823601</vt:lpwstr>
      </vt:variant>
      <vt:variant>
        <vt:i4>1245242</vt:i4>
      </vt:variant>
      <vt:variant>
        <vt:i4>650</vt:i4>
      </vt:variant>
      <vt:variant>
        <vt:i4>0</vt:i4>
      </vt:variant>
      <vt:variant>
        <vt:i4>5</vt:i4>
      </vt:variant>
      <vt:variant>
        <vt:lpwstr/>
      </vt:variant>
      <vt:variant>
        <vt:lpwstr>_Toc10823600</vt:lpwstr>
      </vt:variant>
      <vt:variant>
        <vt:i4>1638451</vt:i4>
      </vt:variant>
      <vt:variant>
        <vt:i4>644</vt:i4>
      </vt:variant>
      <vt:variant>
        <vt:i4>0</vt:i4>
      </vt:variant>
      <vt:variant>
        <vt:i4>5</vt:i4>
      </vt:variant>
      <vt:variant>
        <vt:lpwstr/>
      </vt:variant>
      <vt:variant>
        <vt:lpwstr>_Toc10823599</vt:lpwstr>
      </vt:variant>
      <vt:variant>
        <vt:i4>1572915</vt:i4>
      </vt:variant>
      <vt:variant>
        <vt:i4>638</vt:i4>
      </vt:variant>
      <vt:variant>
        <vt:i4>0</vt:i4>
      </vt:variant>
      <vt:variant>
        <vt:i4>5</vt:i4>
      </vt:variant>
      <vt:variant>
        <vt:lpwstr/>
      </vt:variant>
      <vt:variant>
        <vt:lpwstr>_Toc10823598</vt:lpwstr>
      </vt:variant>
      <vt:variant>
        <vt:i4>1507379</vt:i4>
      </vt:variant>
      <vt:variant>
        <vt:i4>632</vt:i4>
      </vt:variant>
      <vt:variant>
        <vt:i4>0</vt:i4>
      </vt:variant>
      <vt:variant>
        <vt:i4>5</vt:i4>
      </vt:variant>
      <vt:variant>
        <vt:lpwstr/>
      </vt:variant>
      <vt:variant>
        <vt:lpwstr>_Toc10823597</vt:lpwstr>
      </vt:variant>
      <vt:variant>
        <vt:i4>1441843</vt:i4>
      </vt:variant>
      <vt:variant>
        <vt:i4>626</vt:i4>
      </vt:variant>
      <vt:variant>
        <vt:i4>0</vt:i4>
      </vt:variant>
      <vt:variant>
        <vt:i4>5</vt:i4>
      </vt:variant>
      <vt:variant>
        <vt:lpwstr/>
      </vt:variant>
      <vt:variant>
        <vt:lpwstr>_Toc10823596</vt:lpwstr>
      </vt:variant>
      <vt:variant>
        <vt:i4>1376307</vt:i4>
      </vt:variant>
      <vt:variant>
        <vt:i4>620</vt:i4>
      </vt:variant>
      <vt:variant>
        <vt:i4>0</vt:i4>
      </vt:variant>
      <vt:variant>
        <vt:i4>5</vt:i4>
      </vt:variant>
      <vt:variant>
        <vt:lpwstr/>
      </vt:variant>
      <vt:variant>
        <vt:lpwstr>_Toc10823595</vt:lpwstr>
      </vt:variant>
      <vt:variant>
        <vt:i4>1310771</vt:i4>
      </vt:variant>
      <vt:variant>
        <vt:i4>614</vt:i4>
      </vt:variant>
      <vt:variant>
        <vt:i4>0</vt:i4>
      </vt:variant>
      <vt:variant>
        <vt:i4>5</vt:i4>
      </vt:variant>
      <vt:variant>
        <vt:lpwstr/>
      </vt:variant>
      <vt:variant>
        <vt:lpwstr>_Toc10823594</vt:lpwstr>
      </vt:variant>
      <vt:variant>
        <vt:i4>1245235</vt:i4>
      </vt:variant>
      <vt:variant>
        <vt:i4>608</vt:i4>
      </vt:variant>
      <vt:variant>
        <vt:i4>0</vt:i4>
      </vt:variant>
      <vt:variant>
        <vt:i4>5</vt:i4>
      </vt:variant>
      <vt:variant>
        <vt:lpwstr/>
      </vt:variant>
      <vt:variant>
        <vt:lpwstr>_Toc10823593</vt:lpwstr>
      </vt:variant>
      <vt:variant>
        <vt:i4>1179699</vt:i4>
      </vt:variant>
      <vt:variant>
        <vt:i4>602</vt:i4>
      </vt:variant>
      <vt:variant>
        <vt:i4>0</vt:i4>
      </vt:variant>
      <vt:variant>
        <vt:i4>5</vt:i4>
      </vt:variant>
      <vt:variant>
        <vt:lpwstr/>
      </vt:variant>
      <vt:variant>
        <vt:lpwstr>_Toc10823592</vt:lpwstr>
      </vt:variant>
      <vt:variant>
        <vt:i4>1310773</vt:i4>
      </vt:variant>
      <vt:variant>
        <vt:i4>593</vt:i4>
      </vt:variant>
      <vt:variant>
        <vt:i4>0</vt:i4>
      </vt:variant>
      <vt:variant>
        <vt:i4>5</vt:i4>
      </vt:variant>
      <vt:variant>
        <vt:lpwstr/>
      </vt:variant>
      <vt:variant>
        <vt:lpwstr>_Toc10819557</vt:lpwstr>
      </vt:variant>
      <vt:variant>
        <vt:i4>1376309</vt:i4>
      </vt:variant>
      <vt:variant>
        <vt:i4>587</vt:i4>
      </vt:variant>
      <vt:variant>
        <vt:i4>0</vt:i4>
      </vt:variant>
      <vt:variant>
        <vt:i4>5</vt:i4>
      </vt:variant>
      <vt:variant>
        <vt:lpwstr/>
      </vt:variant>
      <vt:variant>
        <vt:lpwstr>_Toc10819556</vt:lpwstr>
      </vt:variant>
      <vt:variant>
        <vt:i4>1441845</vt:i4>
      </vt:variant>
      <vt:variant>
        <vt:i4>581</vt:i4>
      </vt:variant>
      <vt:variant>
        <vt:i4>0</vt:i4>
      </vt:variant>
      <vt:variant>
        <vt:i4>5</vt:i4>
      </vt:variant>
      <vt:variant>
        <vt:lpwstr/>
      </vt:variant>
      <vt:variant>
        <vt:lpwstr>_Toc10819555</vt:lpwstr>
      </vt:variant>
      <vt:variant>
        <vt:i4>1507381</vt:i4>
      </vt:variant>
      <vt:variant>
        <vt:i4>575</vt:i4>
      </vt:variant>
      <vt:variant>
        <vt:i4>0</vt:i4>
      </vt:variant>
      <vt:variant>
        <vt:i4>5</vt:i4>
      </vt:variant>
      <vt:variant>
        <vt:lpwstr/>
      </vt:variant>
      <vt:variant>
        <vt:lpwstr>_Toc10819554</vt:lpwstr>
      </vt:variant>
      <vt:variant>
        <vt:i4>1048629</vt:i4>
      </vt:variant>
      <vt:variant>
        <vt:i4>569</vt:i4>
      </vt:variant>
      <vt:variant>
        <vt:i4>0</vt:i4>
      </vt:variant>
      <vt:variant>
        <vt:i4>5</vt:i4>
      </vt:variant>
      <vt:variant>
        <vt:lpwstr/>
      </vt:variant>
      <vt:variant>
        <vt:lpwstr>_Toc10819553</vt:lpwstr>
      </vt:variant>
      <vt:variant>
        <vt:i4>1114165</vt:i4>
      </vt:variant>
      <vt:variant>
        <vt:i4>563</vt:i4>
      </vt:variant>
      <vt:variant>
        <vt:i4>0</vt:i4>
      </vt:variant>
      <vt:variant>
        <vt:i4>5</vt:i4>
      </vt:variant>
      <vt:variant>
        <vt:lpwstr/>
      </vt:variant>
      <vt:variant>
        <vt:lpwstr>_Toc10819552</vt:lpwstr>
      </vt:variant>
      <vt:variant>
        <vt:i4>1179701</vt:i4>
      </vt:variant>
      <vt:variant>
        <vt:i4>557</vt:i4>
      </vt:variant>
      <vt:variant>
        <vt:i4>0</vt:i4>
      </vt:variant>
      <vt:variant>
        <vt:i4>5</vt:i4>
      </vt:variant>
      <vt:variant>
        <vt:lpwstr/>
      </vt:variant>
      <vt:variant>
        <vt:lpwstr>_Toc10819551</vt:lpwstr>
      </vt:variant>
      <vt:variant>
        <vt:i4>1245237</vt:i4>
      </vt:variant>
      <vt:variant>
        <vt:i4>551</vt:i4>
      </vt:variant>
      <vt:variant>
        <vt:i4>0</vt:i4>
      </vt:variant>
      <vt:variant>
        <vt:i4>5</vt:i4>
      </vt:variant>
      <vt:variant>
        <vt:lpwstr/>
      </vt:variant>
      <vt:variant>
        <vt:lpwstr>_Toc10819550</vt:lpwstr>
      </vt:variant>
      <vt:variant>
        <vt:i4>1703988</vt:i4>
      </vt:variant>
      <vt:variant>
        <vt:i4>545</vt:i4>
      </vt:variant>
      <vt:variant>
        <vt:i4>0</vt:i4>
      </vt:variant>
      <vt:variant>
        <vt:i4>5</vt:i4>
      </vt:variant>
      <vt:variant>
        <vt:lpwstr/>
      </vt:variant>
      <vt:variant>
        <vt:lpwstr>_Toc10819549</vt:lpwstr>
      </vt:variant>
      <vt:variant>
        <vt:i4>1769524</vt:i4>
      </vt:variant>
      <vt:variant>
        <vt:i4>539</vt:i4>
      </vt:variant>
      <vt:variant>
        <vt:i4>0</vt:i4>
      </vt:variant>
      <vt:variant>
        <vt:i4>5</vt:i4>
      </vt:variant>
      <vt:variant>
        <vt:lpwstr/>
      </vt:variant>
      <vt:variant>
        <vt:lpwstr>_Toc10819548</vt:lpwstr>
      </vt:variant>
      <vt:variant>
        <vt:i4>1310772</vt:i4>
      </vt:variant>
      <vt:variant>
        <vt:i4>533</vt:i4>
      </vt:variant>
      <vt:variant>
        <vt:i4>0</vt:i4>
      </vt:variant>
      <vt:variant>
        <vt:i4>5</vt:i4>
      </vt:variant>
      <vt:variant>
        <vt:lpwstr/>
      </vt:variant>
      <vt:variant>
        <vt:lpwstr>_Toc10819547</vt:lpwstr>
      </vt:variant>
      <vt:variant>
        <vt:i4>1376308</vt:i4>
      </vt:variant>
      <vt:variant>
        <vt:i4>527</vt:i4>
      </vt:variant>
      <vt:variant>
        <vt:i4>0</vt:i4>
      </vt:variant>
      <vt:variant>
        <vt:i4>5</vt:i4>
      </vt:variant>
      <vt:variant>
        <vt:lpwstr/>
      </vt:variant>
      <vt:variant>
        <vt:lpwstr>_Toc10819546</vt:lpwstr>
      </vt:variant>
      <vt:variant>
        <vt:i4>1441844</vt:i4>
      </vt:variant>
      <vt:variant>
        <vt:i4>521</vt:i4>
      </vt:variant>
      <vt:variant>
        <vt:i4>0</vt:i4>
      </vt:variant>
      <vt:variant>
        <vt:i4>5</vt:i4>
      </vt:variant>
      <vt:variant>
        <vt:lpwstr/>
      </vt:variant>
      <vt:variant>
        <vt:lpwstr>_Toc10819545</vt:lpwstr>
      </vt:variant>
      <vt:variant>
        <vt:i4>1507380</vt:i4>
      </vt:variant>
      <vt:variant>
        <vt:i4>515</vt:i4>
      </vt:variant>
      <vt:variant>
        <vt:i4>0</vt:i4>
      </vt:variant>
      <vt:variant>
        <vt:i4>5</vt:i4>
      </vt:variant>
      <vt:variant>
        <vt:lpwstr/>
      </vt:variant>
      <vt:variant>
        <vt:lpwstr>_Toc10819544</vt:lpwstr>
      </vt:variant>
      <vt:variant>
        <vt:i4>1048628</vt:i4>
      </vt:variant>
      <vt:variant>
        <vt:i4>509</vt:i4>
      </vt:variant>
      <vt:variant>
        <vt:i4>0</vt:i4>
      </vt:variant>
      <vt:variant>
        <vt:i4>5</vt:i4>
      </vt:variant>
      <vt:variant>
        <vt:lpwstr/>
      </vt:variant>
      <vt:variant>
        <vt:lpwstr>_Toc10819543</vt:lpwstr>
      </vt:variant>
      <vt:variant>
        <vt:i4>1114164</vt:i4>
      </vt:variant>
      <vt:variant>
        <vt:i4>503</vt:i4>
      </vt:variant>
      <vt:variant>
        <vt:i4>0</vt:i4>
      </vt:variant>
      <vt:variant>
        <vt:i4>5</vt:i4>
      </vt:variant>
      <vt:variant>
        <vt:lpwstr/>
      </vt:variant>
      <vt:variant>
        <vt:lpwstr>_Toc10819542</vt:lpwstr>
      </vt:variant>
      <vt:variant>
        <vt:i4>1179700</vt:i4>
      </vt:variant>
      <vt:variant>
        <vt:i4>497</vt:i4>
      </vt:variant>
      <vt:variant>
        <vt:i4>0</vt:i4>
      </vt:variant>
      <vt:variant>
        <vt:i4>5</vt:i4>
      </vt:variant>
      <vt:variant>
        <vt:lpwstr/>
      </vt:variant>
      <vt:variant>
        <vt:lpwstr>_Toc10819541</vt:lpwstr>
      </vt:variant>
      <vt:variant>
        <vt:i4>1245236</vt:i4>
      </vt:variant>
      <vt:variant>
        <vt:i4>491</vt:i4>
      </vt:variant>
      <vt:variant>
        <vt:i4>0</vt:i4>
      </vt:variant>
      <vt:variant>
        <vt:i4>5</vt:i4>
      </vt:variant>
      <vt:variant>
        <vt:lpwstr/>
      </vt:variant>
      <vt:variant>
        <vt:lpwstr>_Toc10819540</vt:lpwstr>
      </vt:variant>
      <vt:variant>
        <vt:i4>1703987</vt:i4>
      </vt:variant>
      <vt:variant>
        <vt:i4>485</vt:i4>
      </vt:variant>
      <vt:variant>
        <vt:i4>0</vt:i4>
      </vt:variant>
      <vt:variant>
        <vt:i4>5</vt:i4>
      </vt:variant>
      <vt:variant>
        <vt:lpwstr/>
      </vt:variant>
      <vt:variant>
        <vt:lpwstr>_Toc10819539</vt:lpwstr>
      </vt:variant>
      <vt:variant>
        <vt:i4>1769523</vt:i4>
      </vt:variant>
      <vt:variant>
        <vt:i4>479</vt:i4>
      </vt:variant>
      <vt:variant>
        <vt:i4>0</vt:i4>
      </vt:variant>
      <vt:variant>
        <vt:i4>5</vt:i4>
      </vt:variant>
      <vt:variant>
        <vt:lpwstr/>
      </vt:variant>
      <vt:variant>
        <vt:lpwstr>_Toc10819538</vt:lpwstr>
      </vt:variant>
      <vt:variant>
        <vt:i4>1310771</vt:i4>
      </vt:variant>
      <vt:variant>
        <vt:i4>473</vt:i4>
      </vt:variant>
      <vt:variant>
        <vt:i4>0</vt:i4>
      </vt:variant>
      <vt:variant>
        <vt:i4>5</vt:i4>
      </vt:variant>
      <vt:variant>
        <vt:lpwstr/>
      </vt:variant>
      <vt:variant>
        <vt:lpwstr>_Toc10819537</vt:lpwstr>
      </vt:variant>
      <vt:variant>
        <vt:i4>1376307</vt:i4>
      </vt:variant>
      <vt:variant>
        <vt:i4>467</vt:i4>
      </vt:variant>
      <vt:variant>
        <vt:i4>0</vt:i4>
      </vt:variant>
      <vt:variant>
        <vt:i4>5</vt:i4>
      </vt:variant>
      <vt:variant>
        <vt:lpwstr/>
      </vt:variant>
      <vt:variant>
        <vt:lpwstr>_Toc10819536</vt:lpwstr>
      </vt:variant>
      <vt:variant>
        <vt:i4>1441843</vt:i4>
      </vt:variant>
      <vt:variant>
        <vt:i4>461</vt:i4>
      </vt:variant>
      <vt:variant>
        <vt:i4>0</vt:i4>
      </vt:variant>
      <vt:variant>
        <vt:i4>5</vt:i4>
      </vt:variant>
      <vt:variant>
        <vt:lpwstr/>
      </vt:variant>
      <vt:variant>
        <vt:lpwstr>_Toc10819535</vt:lpwstr>
      </vt:variant>
      <vt:variant>
        <vt:i4>1507379</vt:i4>
      </vt:variant>
      <vt:variant>
        <vt:i4>455</vt:i4>
      </vt:variant>
      <vt:variant>
        <vt:i4>0</vt:i4>
      </vt:variant>
      <vt:variant>
        <vt:i4>5</vt:i4>
      </vt:variant>
      <vt:variant>
        <vt:lpwstr/>
      </vt:variant>
      <vt:variant>
        <vt:lpwstr>_Toc10819534</vt:lpwstr>
      </vt:variant>
      <vt:variant>
        <vt:i4>1048627</vt:i4>
      </vt:variant>
      <vt:variant>
        <vt:i4>449</vt:i4>
      </vt:variant>
      <vt:variant>
        <vt:i4>0</vt:i4>
      </vt:variant>
      <vt:variant>
        <vt:i4>5</vt:i4>
      </vt:variant>
      <vt:variant>
        <vt:lpwstr/>
      </vt:variant>
      <vt:variant>
        <vt:lpwstr>_Toc10819533</vt:lpwstr>
      </vt:variant>
      <vt:variant>
        <vt:i4>1114163</vt:i4>
      </vt:variant>
      <vt:variant>
        <vt:i4>443</vt:i4>
      </vt:variant>
      <vt:variant>
        <vt:i4>0</vt:i4>
      </vt:variant>
      <vt:variant>
        <vt:i4>5</vt:i4>
      </vt:variant>
      <vt:variant>
        <vt:lpwstr/>
      </vt:variant>
      <vt:variant>
        <vt:lpwstr>_Toc10819532</vt:lpwstr>
      </vt:variant>
      <vt:variant>
        <vt:i4>1179699</vt:i4>
      </vt:variant>
      <vt:variant>
        <vt:i4>437</vt:i4>
      </vt:variant>
      <vt:variant>
        <vt:i4>0</vt:i4>
      </vt:variant>
      <vt:variant>
        <vt:i4>5</vt:i4>
      </vt:variant>
      <vt:variant>
        <vt:lpwstr/>
      </vt:variant>
      <vt:variant>
        <vt:lpwstr>_Toc10819531</vt:lpwstr>
      </vt:variant>
      <vt:variant>
        <vt:i4>1245235</vt:i4>
      </vt:variant>
      <vt:variant>
        <vt:i4>431</vt:i4>
      </vt:variant>
      <vt:variant>
        <vt:i4>0</vt:i4>
      </vt:variant>
      <vt:variant>
        <vt:i4>5</vt:i4>
      </vt:variant>
      <vt:variant>
        <vt:lpwstr/>
      </vt:variant>
      <vt:variant>
        <vt:lpwstr>_Toc10819530</vt:lpwstr>
      </vt:variant>
      <vt:variant>
        <vt:i4>1703986</vt:i4>
      </vt:variant>
      <vt:variant>
        <vt:i4>425</vt:i4>
      </vt:variant>
      <vt:variant>
        <vt:i4>0</vt:i4>
      </vt:variant>
      <vt:variant>
        <vt:i4>5</vt:i4>
      </vt:variant>
      <vt:variant>
        <vt:lpwstr/>
      </vt:variant>
      <vt:variant>
        <vt:lpwstr>_Toc10819529</vt:lpwstr>
      </vt:variant>
      <vt:variant>
        <vt:i4>1769522</vt:i4>
      </vt:variant>
      <vt:variant>
        <vt:i4>419</vt:i4>
      </vt:variant>
      <vt:variant>
        <vt:i4>0</vt:i4>
      </vt:variant>
      <vt:variant>
        <vt:i4>5</vt:i4>
      </vt:variant>
      <vt:variant>
        <vt:lpwstr/>
      </vt:variant>
      <vt:variant>
        <vt:lpwstr>_Toc10819528</vt:lpwstr>
      </vt:variant>
      <vt:variant>
        <vt:i4>1310770</vt:i4>
      </vt:variant>
      <vt:variant>
        <vt:i4>413</vt:i4>
      </vt:variant>
      <vt:variant>
        <vt:i4>0</vt:i4>
      </vt:variant>
      <vt:variant>
        <vt:i4>5</vt:i4>
      </vt:variant>
      <vt:variant>
        <vt:lpwstr/>
      </vt:variant>
      <vt:variant>
        <vt:lpwstr>_Toc10819527</vt:lpwstr>
      </vt:variant>
      <vt:variant>
        <vt:i4>1376306</vt:i4>
      </vt:variant>
      <vt:variant>
        <vt:i4>407</vt:i4>
      </vt:variant>
      <vt:variant>
        <vt:i4>0</vt:i4>
      </vt:variant>
      <vt:variant>
        <vt:i4>5</vt:i4>
      </vt:variant>
      <vt:variant>
        <vt:lpwstr/>
      </vt:variant>
      <vt:variant>
        <vt:lpwstr>_Toc10819526</vt:lpwstr>
      </vt:variant>
      <vt:variant>
        <vt:i4>1441842</vt:i4>
      </vt:variant>
      <vt:variant>
        <vt:i4>401</vt:i4>
      </vt:variant>
      <vt:variant>
        <vt:i4>0</vt:i4>
      </vt:variant>
      <vt:variant>
        <vt:i4>5</vt:i4>
      </vt:variant>
      <vt:variant>
        <vt:lpwstr/>
      </vt:variant>
      <vt:variant>
        <vt:lpwstr>_Toc10819525</vt:lpwstr>
      </vt:variant>
      <vt:variant>
        <vt:i4>1507378</vt:i4>
      </vt:variant>
      <vt:variant>
        <vt:i4>395</vt:i4>
      </vt:variant>
      <vt:variant>
        <vt:i4>0</vt:i4>
      </vt:variant>
      <vt:variant>
        <vt:i4>5</vt:i4>
      </vt:variant>
      <vt:variant>
        <vt:lpwstr/>
      </vt:variant>
      <vt:variant>
        <vt:lpwstr>_Toc10819524</vt:lpwstr>
      </vt:variant>
      <vt:variant>
        <vt:i4>1048626</vt:i4>
      </vt:variant>
      <vt:variant>
        <vt:i4>389</vt:i4>
      </vt:variant>
      <vt:variant>
        <vt:i4>0</vt:i4>
      </vt:variant>
      <vt:variant>
        <vt:i4>5</vt:i4>
      </vt:variant>
      <vt:variant>
        <vt:lpwstr/>
      </vt:variant>
      <vt:variant>
        <vt:lpwstr>_Toc10819523</vt:lpwstr>
      </vt:variant>
      <vt:variant>
        <vt:i4>1114162</vt:i4>
      </vt:variant>
      <vt:variant>
        <vt:i4>383</vt:i4>
      </vt:variant>
      <vt:variant>
        <vt:i4>0</vt:i4>
      </vt:variant>
      <vt:variant>
        <vt:i4>5</vt:i4>
      </vt:variant>
      <vt:variant>
        <vt:lpwstr/>
      </vt:variant>
      <vt:variant>
        <vt:lpwstr>_Toc10819522</vt:lpwstr>
      </vt:variant>
      <vt:variant>
        <vt:i4>1179698</vt:i4>
      </vt:variant>
      <vt:variant>
        <vt:i4>377</vt:i4>
      </vt:variant>
      <vt:variant>
        <vt:i4>0</vt:i4>
      </vt:variant>
      <vt:variant>
        <vt:i4>5</vt:i4>
      </vt:variant>
      <vt:variant>
        <vt:lpwstr/>
      </vt:variant>
      <vt:variant>
        <vt:lpwstr>_Toc10819521</vt:lpwstr>
      </vt:variant>
      <vt:variant>
        <vt:i4>1245234</vt:i4>
      </vt:variant>
      <vt:variant>
        <vt:i4>368</vt:i4>
      </vt:variant>
      <vt:variant>
        <vt:i4>0</vt:i4>
      </vt:variant>
      <vt:variant>
        <vt:i4>5</vt:i4>
      </vt:variant>
      <vt:variant>
        <vt:lpwstr/>
      </vt:variant>
      <vt:variant>
        <vt:lpwstr>_Toc10819520</vt:lpwstr>
      </vt:variant>
      <vt:variant>
        <vt:i4>1703985</vt:i4>
      </vt:variant>
      <vt:variant>
        <vt:i4>362</vt:i4>
      </vt:variant>
      <vt:variant>
        <vt:i4>0</vt:i4>
      </vt:variant>
      <vt:variant>
        <vt:i4>5</vt:i4>
      </vt:variant>
      <vt:variant>
        <vt:lpwstr/>
      </vt:variant>
      <vt:variant>
        <vt:lpwstr>_Toc10819519</vt:lpwstr>
      </vt:variant>
      <vt:variant>
        <vt:i4>1769521</vt:i4>
      </vt:variant>
      <vt:variant>
        <vt:i4>356</vt:i4>
      </vt:variant>
      <vt:variant>
        <vt:i4>0</vt:i4>
      </vt:variant>
      <vt:variant>
        <vt:i4>5</vt:i4>
      </vt:variant>
      <vt:variant>
        <vt:lpwstr/>
      </vt:variant>
      <vt:variant>
        <vt:lpwstr>_Toc10819518</vt:lpwstr>
      </vt:variant>
      <vt:variant>
        <vt:i4>1310769</vt:i4>
      </vt:variant>
      <vt:variant>
        <vt:i4>350</vt:i4>
      </vt:variant>
      <vt:variant>
        <vt:i4>0</vt:i4>
      </vt:variant>
      <vt:variant>
        <vt:i4>5</vt:i4>
      </vt:variant>
      <vt:variant>
        <vt:lpwstr/>
      </vt:variant>
      <vt:variant>
        <vt:lpwstr>_Toc10819517</vt:lpwstr>
      </vt:variant>
      <vt:variant>
        <vt:i4>1376305</vt:i4>
      </vt:variant>
      <vt:variant>
        <vt:i4>344</vt:i4>
      </vt:variant>
      <vt:variant>
        <vt:i4>0</vt:i4>
      </vt:variant>
      <vt:variant>
        <vt:i4>5</vt:i4>
      </vt:variant>
      <vt:variant>
        <vt:lpwstr/>
      </vt:variant>
      <vt:variant>
        <vt:lpwstr>_Toc10819516</vt:lpwstr>
      </vt:variant>
      <vt:variant>
        <vt:i4>1441841</vt:i4>
      </vt:variant>
      <vt:variant>
        <vt:i4>338</vt:i4>
      </vt:variant>
      <vt:variant>
        <vt:i4>0</vt:i4>
      </vt:variant>
      <vt:variant>
        <vt:i4>5</vt:i4>
      </vt:variant>
      <vt:variant>
        <vt:lpwstr/>
      </vt:variant>
      <vt:variant>
        <vt:lpwstr>_Toc10819515</vt:lpwstr>
      </vt:variant>
      <vt:variant>
        <vt:i4>1507377</vt:i4>
      </vt:variant>
      <vt:variant>
        <vt:i4>332</vt:i4>
      </vt:variant>
      <vt:variant>
        <vt:i4>0</vt:i4>
      </vt:variant>
      <vt:variant>
        <vt:i4>5</vt:i4>
      </vt:variant>
      <vt:variant>
        <vt:lpwstr/>
      </vt:variant>
      <vt:variant>
        <vt:lpwstr>_Toc10819514</vt:lpwstr>
      </vt:variant>
      <vt:variant>
        <vt:i4>1048625</vt:i4>
      </vt:variant>
      <vt:variant>
        <vt:i4>326</vt:i4>
      </vt:variant>
      <vt:variant>
        <vt:i4>0</vt:i4>
      </vt:variant>
      <vt:variant>
        <vt:i4>5</vt:i4>
      </vt:variant>
      <vt:variant>
        <vt:lpwstr/>
      </vt:variant>
      <vt:variant>
        <vt:lpwstr>_Toc10819513</vt:lpwstr>
      </vt:variant>
      <vt:variant>
        <vt:i4>1114161</vt:i4>
      </vt:variant>
      <vt:variant>
        <vt:i4>320</vt:i4>
      </vt:variant>
      <vt:variant>
        <vt:i4>0</vt:i4>
      </vt:variant>
      <vt:variant>
        <vt:i4>5</vt:i4>
      </vt:variant>
      <vt:variant>
        <vt:lpwstr/>
      </vt:variant>
      <vt:variant>
        <vt:lpwstr>_Toc10819512</vt:lpwstr>
      </vt:variant>
      <vt:variant>
        <vt:i4>1179697</vt:i4>
      </vt:variant>
      <vt:variant>
        <vt:i4>314</vt:i4>
      </vt:variant>
      <vt:variant>
        <vt:i4>0</vt:i4>
      </vt:variant>
      <vt:variant>
        <vt:i4>5</vt:i4>
      </vt:variant>
      <vt:variant>
        <vt:lpwstr/>
      </vt:variant>
      <vt:variant>
        <vt:lpwstr>_Toc10819511</vt:lpwstr>
      </vt:variant>
      <vt:variant>
        <vt:i4>1245233</vt:i4>
      </vt:variant>
      <vt:variant>
        <vt:i4>308</vt:i4>
      </vt:variant>
      <vt:variant>
        <vt:i4>0</vt:i4>
      </vt:variant>
      <vt:variant>
        <vt:i4>5</vt:i4>
      </vt:variant>
      <vt:variant>
        <vt:lpwstr/>
      </vt:variant>
      <vt:variant>
        <vt:lpwstr>_Toc10819510</vt:lpwstr>
      </vt:variant>
      <vt:variant>
        <vt:i4>1703984</vt:i4>
      </vt:variant>
      <vt:variant>
        <vt:i4>302</vt:i4>
      </vt:variant>
      <vt:variant>
        <vt:i4>0</vt:i4>
      </vt:variant>
      <vt:variant>
        <vt:i4>5</vt:i4>
      </vt:variant>
      <vt:variant>
        <vt:lpwstr/>
      </vt:variant>
      <vt:variant>
        <vt:lpwstr>_Toc10819509</vt:lpwstr>
      </vt:variant>
      <vt:variant>
        <vt:i4>1769520</vt:i4>
      </vt:variant>
      <vt:variant>
        <vt:i4>296</vt:i4>
      </vt:variant>
      <vt:variant>
        <vt:i4>0</vt:i4>
      </vt:variant>
      <vt:variant>
        <vt:i4>5</vt:i4>
      </vt:variant>
      <vt:variant>
        <vt:lpwstr/>
      </vt:variant>
      <vt:variant>
        <vt:lpwstr>_Toc10819508</vt:lpwstr>
      </vt:variant>
      <vt:variant>
        <vt:i4>1310768</vt:i4>
      </vt:variant>
      <vt:variant>
        <vt:i4>290</vt:i4>
      </vt:variant>
      <vt:variant>
        <vt:i4>0</vt:i4>
      </vt:variant>
      <vt:variant>
        <vt:i4>5</vt:i4>
      </vt:variant>
      <vt:variant>
        <vt:lpwstr/>
      </vt:variant>
      <vt:variant>
        <vt:lpwstr>_Toc10819507</vt:lpwstr>
      </vt:variant>
      <vt:variant>
        <vt:i4>1376304</vt:i4>
      </vt:variant>
      <vt:variant>
        <vt:i4>284</vt:i4>
      </vt:variant>
      <vt:variant>
        <vt:i4>0</vt:i4>
      </vt:variant>
      <vt:variant>
        <vt:i4>5</vt:i4>
      </vt:variant>
      <vt:variant>
        <vt:lpwstr/>
      </vt:variant>
      <vt:variant>
        <vt:lpwstr>_Toc10819506</vt:lpwstr>
      </vt:variant>
      <vt:variant>
        <vt:i4>1441840</vt:i4>
      </vt:variant>
      <vt:variant>
        <vt:i4>278</vt:i4>
      </vt:variant>
      <vt:variant>
        <vt:i4>0</vt:i4>
      </vt:variant>
      <vt:variant>
        <vt:i4>5</vt:i4>
      </vt:variant>
      <vt:variant>
        <vt:lpwstr/>
      </vt:variant>
      <vt:variant>
        <vt:lpwstr>_Toc10819505</vt:lpwstr>
      </vt:variant>
      <vt:variant>
        <vt:i4>1507376</vt:i4>
      </vt:variant>
      <vt:variant>
        <vt:i4>272</vt:i4>
      </vt:variant>
      <vt:variant>
        <vt:i4>0</vt:i4>
      </vt:variant>
      <vt:variant>
        <vt:i4>5</vt:i4>
      </vt:variant>
      <vt:variant>
        <vt:lpwstr/>
      </vt:variant>
      <vt:variant>
        <vt:lpwstr>_Toc10819504</vt:lpwstr>
      </vt:variant>
      <vt:variant>
        <vt:i4>1048624</vt:i4>
      </vt:variant>
      <vt:variant>
        <vt:i4>266</vt:i4>
      </vt:variant>
      <vt:variant>
        <vt:i4>0</vt:i4>
      </vt:variant>
      <vt:variant>
        <vt:i4>5</vt:i4>
      </vt:variant>
      <vt:variant>
        <vt:lpwstr/>
      </vt:variant>
      <vt:variant>
        <vt:lpwstr>_Toc10819503</vt:lpwstr>
      </vt:variant>
      <vt:variant>
        <vt:i4>1114160</vt:i4>
      </vt:variant>
      <vt:variant>
        <vt:i4>260</vt:i4>
      </vt:variant>
      <vt:variant>
        <vt:i4>0</vt:i4>
      </vt:variant>
      <vt:variant>
        <vt:i4>5</vt:i4>
      </vt:variant>
      <vt:variant>
        <vt:lpwstr/>
      </vt:variant>
      <vt:variant>
        <vt:lpwstr>_Toc10819502</vt:lpwstr>
      </vt:variant>
      <vt:variant>
        <vt:i4>1179696</vt:i4>
      </vt:variant>
      <vt:variant>
        <vt:i4>254</vt:i4>
      </vt:variant>
      <vt:variant>
        <vt:i4>0</vt:i4>
      </vt:variant>
      <vt:variant>
        <vt:i4>5</vt:i4>
      </vt:variant>
      <vt:variant>
        <vt:lpwstr/>
      </vt:variant>
      <vt:variant>
        <vt:lpwstr>_Toc10819501</vt:lpwstr>
      </vt:variant>
      <vt:variant>
        <vt:i4>1245232</vt:i4>
      </vt:variant>
      <vt:variant>
        <vt:i4>248</vt:i4>
      </vt:variant>
      <vt:variant>
        <vt:i4>0</vt:i4>
      </vt:variant>
      <vt:variant>
        <vt:i4>5</vt:i4>
      </vt:variant>
      <vt:variant>
        <vt:lpwstr/>
      </vt:variant>
      <vt:variant>
        <vt:lpwstr>_Toc10819500</vt:lpwstr>
      </vt:variant>
      <vt:variant>
        <vt:i4>1769529</vt:i4>
      </vt:variant>
      <vt:variant>
        <vt:i4>242</vt:i4>
      </vt:variant>
      <vt:variant>
        <vt:i4>0</vt:i4>
      </vt:variant>
      <vt:variant>
        <vt:i4>5</vt:i4>
      </vt:variant>
      <vt:variant>
        <vt:lpwstr/>
      </vt:variant>
      <vt:variant>
        <vt:lpwstr>_Toc10819499</vt:lpwstr>
      </vt:variant>
      <vt:variant>
        <vt:i4>1703993</vt:i4>
      </vt:variant>
      <vt:variant>
        <vt:i4>236</vt:i4>
      </vt:variant>
      <vt:variant>
        <vt:i4>0</vt:i4>
      </vt:variant>
      <vt:variant>
        <vt:i4>5</vt:i4>
      </vt:variant>
      <vt:variant>
        <vt:lpwstr/>
      </vt:variant>
      <vt:variant>
        <vt:lpwstr>_Toc10819498</vt:lpwstr>
      </vt:variant>
      <vt:variant>
        <vt:i4>1376313</vt:i4>
      </vt:variant>
      <vt:variant>
        <vt:i4>230</vt:i4>
      </vt:variant>
      <vt:variant>
        <vt:i4>0</vt:i4>
      </vt:variant>
      <vt:variant>
        <vt:i4>5</vt:i4>
      </vt:variant>
      <vt:variant>
        <vt:lpwstr/>
      </vt:variant>
      <vt:variant>
        <vt:lpwstr>_Toc10819497</vt:lpwstr>
      </vt:variant>
      <vt:variant>
        <vt:i4>1310777</vt:i4>
      </vt:variant>
      <vt:variant>
        <vt:i4>224</vt:i4>
      </vt:variant>
      <vt:variant>
        <vt:i4>0</vt:i4>
      </vt:variant>
      <vt:variant>
        <vt:i4>5</vt:i4>
      </vt:variant>
      <vt:variant>
        <vt:lpwstr/>
      </vt:variant>
      <vt:variant>
        <vt:lpwstr>_Toc10819496</vt:lpwstr>
      </vt:variant>
      <vt:variant>
        <vt:i4>1507385</vt:i4>
      </vt:variant>
      <vt:variant>
        <vt:i4>218</vt:i4>
      </vt:variant>
      <vt:variant>
        <vt:i4>0</vt:i4>
      </vt:variant>
      <vt:variant>
        <vt:i4>5</vt:i4>
      </vt:variant>
      <vt:variant>
        <vt:lpwstr/>
      </vt:variant>
      <vt:variant>
        <vt:lpwstr>_Toc10819495</vt:lpwstr>
      </vt:variant>
      <vt:variant>
        <vt:i4>1441849</vt:i4>
      </vt:variant>
      <vt:variant>
        <vt:i4>212</vt:i4>
      </vt:variant>
      <vt:variant>
        <vt:i4>0</vt:i4>
      </vt:variant>
      <vt:variant>
        <vt:i4>5</vt:i4>
      </vt:variant>
      <vt:variant>
        <vt:lpwstr/>
      </vt:variant>
      <vt:variant>
        <vt:lpwstr>_Toc10819494</vt:lpwstr>
      </vt:variant>
      <vt:variant>
        <vt:i4>1114169</vt:i4>
      </vt:variant>
      <vt:variant>
        <vt:i4>206</vt:i4>
      </vt:variant>
      <vt:variant>
        <vt:i4>0</vt:i4>
      </vt:variant>
      <vt:variant>
        <vt:i4>5</vt:i4>
      </vt:variant>
      <vt:variant>
        <vt:lpwstr/>
      </vt:variant>
      <vt:variant>
        <vt:lpwstr>_Toc10819493</vt:lpwstr>
      </vt:variant>
      <vt:variant>
        <vt:i4>1048633</vt:i4>
      </vt:variant>
      <vt:variant>
        <vt:i4>200</vt:i4>
      </vt:variant>
      <vt:variant>
        <vt:i4>0</vt:i4>
      </vt:variant>
      <vt:variant>
        <vt:i4>5</vt:i4>
      </vt:variant>
      <vt:variant>
        <vt:lpwstr/>
      </vt:variant>
      <vt:variant>
        <vt:lpwstr>_Toc10819492</vt:lpwstr>
      </vt:variant>
      <vt:variant>
        <vt:i4>1245241</vt:i4>
      </vt:variant>
      <vt:variant>
        <vt:i4>194</vt:i4>
      </vt:variant>
      <vt:variant>
        <vt:i4>0</vt:i4>
      </vt:variant>
      <vt:variant>
        <vt:i4>5</vt:i4>
      </vt:variant>
      <vt:variant>
        <vt:lpwstr/>
      </vt:variant>
      <vt:variant>
        <vt:lpwstr>_Toc10819491</vt:lpwstr>
      </vt:variant>
      <vt:variant>
        <vt:i4>1179705</vt:i4>
      </vt:variant>
      <vt:variant>
        <vt:i4>188</vt:i4>
      </vt:variant>
      <vt:variant>
        <vt:i4>0</vt:i4>
      </vt:variant>
      <vt:variant>
        <vt:i4>5</vt:i4>
      </vt:variant>
      <vt:variant>
        <vt:lpwstr/>
      </vt:variant>
      <vt:variant>
        <vt:lpwstr>_Toc10819490</vt:lpwstr>
      </vt:variant>
      <vt:variant>
        <vt:i4>1769528</vt:i4>
      </vt:variant>
      <vt:variant>
        <vt:i4>182</vt:i4>
      </vt:variant>
      <vt:variant>
        <vt:i4>0</vt:i4>
      </vt:variant>
      <vt:variant>
        <vt:i4>5</vt:i4>
      </vt:variant>
      <vt:variant>
        <vt:lpwstr/>
      </vt:variant>
      <vt:variant>
        <vt:lpwstr>_Toc10819489</vt:lpwstr>
      </vt:variant>
      <vt:variant>
        <vt:i4>1703992</vt:i4>
      </vt:variant>
      <vt:variant>
        <vt:i4>176</vt:i4>
      </vt:variant>
      <vt:variant>
        <vt:i4>0</vt:i4>
      </vt:variant>
      <vt:variant>
        <vt:i4>5</vt:i4>
      </vt:variant>
      <vt:variant>
        <vt:lpwstr/>
      </vt:variant>
      <vt:variant>
        <vt:lpwstr>_Toc10819488</vt:lpwstr>
      </vt:variant>
      <vt:variant>
        <vt:i4>1376312</vt:i4>
      </vt:variant>
      <vt:variant>
        <vt:i4>170</vt:i4>
      </vt:variant>
      <vt:variant>
        <vt:i4>0</vt:i4>
      </vt:variant>
      <vt:variant>
        <vt:i4>5</vt:i4>
      </vt:variant>
      <vt:variant>
        <vt:lpwstr/>
      </vt:variant>
      <vt:variant>
        <vt:lpwstr>_Toc10819487</vt:lpwstr>
      </vt:variant>
      <vt:variant>
        <vt:i4>1310776</vt:i4>
      </vt:variant>
      <vt:variant>
        <vt:i4>164</vt:i4>
      </vt:variant>
      <vt:variant>
        <vt:i4>0</vt:i4>
      </vt:variant>
      <vt:variant>
        <vt:i4>5</vt:i4>
      </vt:variant>
      <vt:variant>
        <vt:lpwstr/>
      </vt:variant>
      <vt:variant>
        <vt:lpwstr>_Toc10819486</vt:lpwstr>
      </vt:variant>
      <vt:variant>
        <vt:i4>1507384</vt:i4>
      </vt:variant>
      <vt:variant>
        <vt:i4>158</vt:i4>
      </vt:variant>
      <vt:variant>
        <vt:i4>0</vt:i4>
      </vt:variant>
      <vt:variant>
        <vt:i4>5</vt:i4>
      </vt:variant>
      <vt:variant>
        <vt:lpwstr/>
      </vt:variant>
      <vt:variant>
        <vt:lpwstr>_Toc10819485</vt:lpwstr>
      </vt:variant>
      <vt:variant>
        <vt:i4>1441848</vt:i4>
      </vt:variant>
      <vt:variant>
        <vt:i4>152</vt:i4>
      </vt:variant>
      <vt:variant>
        <vt:i4>0</vt:i4>
      </vt:variant>
      <vt:variant>
        <vt:i4>5</vt:i4>
      </vt:variant>
      <vt:variant>
        <vt:lpwstr/>
      </vt:variant>
      <vt:variant>
        <vt:lpwstr>_Toc10819484</vt:lpwstr>
      </vt:variant>
      <vt:variant>
        <vt:i4>1114168</vt:i4>
      </vt:variant>
      <vt:variant>
        <vt:i4>146</vt:i4>
      </vt:variant>
      <vt:variant>
        <vt:i4>0</vt:i4>
      </vt:variant>
      <vt:variant>
        <vt:i4>5</vt:i4>
      </vt:variant>
      <vt:variant>
        <vt:lpwstr/>
      </vt:variant>
      <vt:variant>
        <vt:lpwstr>_Toc10819483</vt:lpwstr>
      </vt:variant>
      <vt:variant>
        <vt:i4>1048632</vt:i4>
      </vt:variant>
      <vt:variant>
        <vt:i4>140</vt:i4>
      </vt:variant>
      <vt:variant>
        <vt:i4>0</vt:i4>
      </vt:variant>
      <vt:variant>
        <vt:i4>5</vt:i4>
      </vt:variant>
      <vt:variant>
        <vt:lpwstr/>
      </vt:variant>
      <vt:variant>
        <vt:lpwstr>_Toc10819482</vt:lpwstr>
      </vt:variant>
      <vt:variant>
        <vt:i4>1245240</vt:i4>
      </vt:variant>
      <vt:variant>
        <vt:i4>134</vt:i4>
      </vt:variant>
      <vt:variant>
        <vt:i4>0</vt:i4>
      </vt:variant>
      <vt:variant>
        <vt:i4>5</vt:i4>
      </vt:variant>
      <vt:variant>
        <vt:lpwstr/>
      </vt:variant>
      <vt:variant>
        <vt:lpwstr>_Toc10819481</vt:lpwstr>
      </vt:variant>
      <vt:variant>
        <vt:i4>1179704</vt:i4>
      </vt:variant>
      <vt:variant>
        <vt:i4>128</vt:i4>
      </vt:variant>
      <vt:variant>
        <vt:i4>0</vt:i4>
      </vt:variant>
      <vt:variant>
        <vt:i4>5</vt:i4>
      </vt:variant>
      <vt:variant>
        <vt:lpwstr/>
      </vt:variant>
      <vt:variant>
        <vt:lpwstr>_Toc10819480</vt:lpwstr>
      </vt:variant>
      <vt:variant>
        <vt:i4>1769527</vt:i4>
      </vt:variant>
      <vt:variant>
        <vt:i4>122</vt:i4>
      </vt:variant>
      <vt:variant>
        <vt:i4>0</vt:i4>
      </vt:variant>
      <vt:variant>
        <vt:i4>5</vt:i4>
      </vt:variant>
      <vt:variant>
        <vt:lpwstr/>
      </vt:variant>
      <vt:variant>
        <vt:lpwstr>_Toc10819479</vt:lpwstr>
      </vt:variant>
      <vt:variant>
        <vt:i4>1703991</vt:i4>
      </vt:variant>
      <vt:variant>
        <vt:i4>116</vt:i4>
      </vt:variant>
      <vt:variant>
        <vt:i4>0</vt:i4>
      </vt:variant>
      <vt:variant>
        <vt:i4>5</vt:i4>
      </vt:variant>
      <vt:variant>
        <vt:lpwstr/>
      </vt:variant>
      <vt:variant>
        <vt:lpwstr>_Toc10819478</vt:lpwstr>
      </vt:variant>
      <vt:variant>
        <vt:i4>1376311</vt:i4>
      </vt:variant>
      <vt:variant>
        <vt:i4>110</vt:i4>
      </vt:variant>
      <vt:variant>
        <vt:i4>0</vt:i4>
      </vt:variant>
      <vt:variant>
        <vt:i4>5</vt:i4>
      </vt:variant>
      <vt:variant>
        <vt:lpwstr/>
      </vt:variant>
      <vt:variant>
        <vt:lpwstr>_Toc10819477</vt:lpwstr>
      </vt:variant>
      <vt:variant>
        <vt:i4>1310775</vt:i4>
      </vt:variant>
      <vt:variant>
        <vt:i4>104</vt:i4>
      </vt:variant>
      <vt:variant>
        <vt:i4>0</vt:i4>
      </vt:variant>
      <vt:variant>
        <vt:i4>5</vt:i4>
      </vt:variant>
      <vt:variant>
        <vt:lpwstr/>
      </vt:variant>
      <vt:variant>
        <vt:lpwstr>_Toc10819476</vt:lpwstr>
      </vt:variant>
      <vt:variant>
        <vt:i4>1507383</vt:i4>
      </vt:variant>
      <vt:variant>
        <vt:i4>98</vt:i4>
      </vt:variant>
      <vt:variant>
        <vt:i4>0</vt:i4>
      </vt:variant>
      <vt:variant>
        <vt:i4>5</vt:i4>
      </vt:variant>
      <vt:variant>
        <vt:lpwstr/>
      </vt:variant>
      <vt:variant>
        <vt:lpwstr>_Toc10819475</vt:lpwstr>
      </vt:variant>
      <vt:variant>
        <vt:i4>1441847</vt:i4>
      </vt:variant>
      <vt:variant>
        <vt:i4>92</vt:i4>
      </vt:variant>
      <vt:variant>
        <vt:i4>0</vt:i4>
      </vt:variant>
      <vt:variant>
        <vt:i4>5</vt:i4>
      </vt:variant>
      <vt:variant>
        <vt:lpwstr/>
      </vt:variant>
      <vt:variant>
        <vt:lpwstr>_Toc10819474</vt:lpwstr>
      </vt:variant>
      <vt:variant>
        <vt:i4>1114167</vt:i4>
      </vt:variant>
      <vt:variant>
        <vt:i4>86</vt:i4>
      </vt:variant>
      <vt:variant>
        <vt:i4>0</vt:i4>
      </vt:variant>
      <vt:variant>
        <vt:i4>5</vt:i4>
      </vt:variant>
      <vt:variant>
        <vt:lpwstr/>
      </vt:variant>
      <vt:variant>
        <vt:lpwstr>_Toc10819473</vt:lpwstr>
      </vt:variant>
      <vt:variant>
        <vt:i4>1048631</vt:i4>
      </vt:variant>
      <vt:variant>
        <vt:i4>80</vt:i4>
      </vt:variant>
      <vt:variant>
        <vt:i4>0</vt:i4>
      </vt:variant>
      <vt:variant>
        <vt:i4>5</vt:i4>
      </vt:variant>
      <vt:variant>
        <vt:lpwstr/>
      </vt:variant>
      <vt:variant>
        <vt:lpwstr>_Toc10819472</vt:lpwstr>
      </vt:variant>
      <vt:variant>
        <vt:i4>1245239</vt:i4>
      </vt:variant>
      <vt:variant>
        <vt:i4>74</vt:i4>
      </vt:variant>
      <vt:variant>
        <vt:i4>0</vt:i4>
      </vt:variant>
      <vt:variant>
        <vt:i4>5</vt:i4>
      </vt:variant>
      <vt:variant>
        <vt:lpwstr/>
      </vt:variant>
      <vt:variant>
        <vt:lpwstr>_Toc10819471</vt:lpwstr>
      </vt:variant>
      <vt:variant>
        <vt:i4>1179703</vt:i4>
      </vt:variant>
      <vt:variant>
        <vt:i4>68</vt:i4>
      </vt:variant>
      <vt:variant>
        <vt:i4>0</vt:i4>
      </vt:variant>
      <vt:variant>
        <vt:i4>5</vt:i4>
      </vt:variant>
      <vt:variant>
        <vt:lpwstr/>
      </vt:variant>
      <vt:variant>
        <vt:lpwstr>_Toc10819470</vt:lpwstr>
      </vt:variant>
      <vt:variant>
        <vt:i4>1769526</vt:i4>
      </vt:variant>
      <vt:variant>
        <vt:i4>62</vt:i4>
      </vt:variant>
      <vt:variant>
        <vt:i4>0</vt:i4>
      </vt:variant>
      <vt:variant>
        <vt:i4>5</vt:i4>
      </vt:variant>
      <vt:variant>
        <vt:lpwstr/>
      </vt:variant>
      <vt:variant>
        <vt:lpwstr>_Toc10819469</vt:lpwstr>
      </vt:variant>
      <vt:variant>
        <vt:i4>1703990</vt:i4>
      </vt:variant>
      <vt:variant>
        <vt:i4>56</vt:i4>
      </vt:variant>
      <vt:variant>
        <vt:i4>0</vt:i4>
      </vt:variant>
      <vt:variant>
        <vt:i4>5</vt:i4>
      </vt:variant>
      <vt:variant>
        <vt:lpwstr/>
      </vt:variant>
      <vt:variant>
        <vt:lpwstr>_Toc10819468</vt:lpwstr>
      </vt:variant>
      <vt:variant>
        <vt:i4>1376310</vt:i4>
      </vt:variant>
      <vt:variant>
        <vt:i4>50</vt:i4>
      </vt:variant>
      <vt:variant>
        <vt:i4>0</vt:i4>
      </vt:variant>
      <vt:variant>
        <vt:i4>5</vt:i4>
      </vt:variant>
      <vt:variant>
        <vt:lpwstr/>
      </vt:variant>
      <vt:variant>
        <vt:lpwstr>_Toc10819467</vt:lpwstr>
      </vt:variant>
      <vt:variant>
        <vt:i4>1310774</vt:i4>
      </vt:variant>
      <vt:variant>
        <vt:i4>44</vt:i4>
      </vt:variant>
      <vt:variant>
        <vt:i4>0</vt:i4>
      </vt:variant>
      <vt:variant>
        <vt:i4>5</vt:i4>
      </vt:variant>
      <vt:variant>
        <vt:lpwstr/>
      </vt:variant>
      <vt:variant>
        <vt:lpwstr>_Toc10819466</vt:lpwstr>
      </vt:variant>
      <vt:variant>
        <vt:i4>1507382</vt:i4>
      </vt:variant>
      <vt:variant>
        <vt:i4>38</vt:i4>
      </vt:variant>
      <vt:variant>
        <vt:i4>0</vt:i4>
      </vt:variant>
      <vt:variant>
        <vt:i4>5</vt:i4>
      </vt:variant>
      <vt:variant>
        <vt:lpwstr/>
      </vt:variant>
      <vt:variant>
        <vt:lpwstr>_Toc10819465</vt:lpwstr>
      </vt:variant>
      <vt:variant>
        <vt:i4>1441846</vt:i4>
      </vt:variant>
      <vt:variant>
        <vt:i4>32</vt:i4>
      </vt:variant>
      <vt:variant>
        <vt:i4>0</vt:i4>
      </vt:variant>
      <vt:variant>
        <vt:i4>5</vt:i4>
      </vt:variant>
      <vt:variant>
        <vt:lpwstr/>
      </vt:variant>
      <vt:variant>
        <vt:lpwstr>_Toc10819464</vt:lpwstr>
      </vt:variant>
      <vt:variant>
        <vt:i4>1114166</vt:i4>
      </vt:variant>
      <vt:variant>
        <vt:i4>26</vt:i4>
      </vt:variant>
      <vt:variant>
        <vt:i4>0</vt:i4>
      </vt:variant>
      <vt:variant>
        <vt:i4>5</vt:i4>
      </vt:variant>
      <vt:variant>
        <vt:lpwstr/>
      </vt:variant>
      <vt:variant>
        <vt:lpwstr>_Toc10819463</vt:lpwstr>
      </vt:variant>
      <vt:variant>
        <vt:i4>1048630</vt:i4>
      </vt:variant>
      <vt:variant>
        <vt:i4>20</vt:i4>
      </vt:variant>
      <vt:variant>
        <vt:i4>0</vt:i4>
      </vt:variant>
      <vt:variant>
        <vt:i4>5</vt:i4>
      </vt:variant>
      <vt:variant>
        <vt:lpwstr/>
      </vt:variant>
      <vt:variant>
        <vt:lpwstr>_Toc10819462</vt:lpwstr>
      </vt:variant>
      <vt:variant>
        <vt:i4>1245238</vt:i4>
      </vt:variant>
      <vt:variant>
        <vt:i4>14</vt:i4>
      </vt:variant>
      <vt:variant>
        <vt:i4>0</vt:i4>
      </vt:variant>
      <vt:variant>
        <vt:i4>5</vt:i4>
      </vt:variant>
      <vt:variant>
        <vt:lpwstr/>
      </vt:variant>
      <vt:variant>
        <vt:lpwstr>_Toc10819461</vt:lpwstr>
      </vt:variant>
      <vt:variant>
        <vt:i4>1179702</vt:i4>
      </vt:variant>
      <vt:variant>
        <vt:i4>8</vt:i4>
      </vt:variant>
      <vt:variant>
        <vt:i4>0</vt:i4>
      </vt:variant>
      <vt:variant>
        <vt:i4>5</vt:i4>
      </vt:variant>
      <vt:variant>
        <vt:lpwstr/>
      </vt:variant>
      <vt:variant>
        <vt:lpwstr>_Toc10819460</vt:lpwstr>
      </vt:variant>
      <vt:variant>
        <vt:i4>1769525</vt:i4>
      </vt:variant>
      <vt:variant>
        <vt:i4>2</vt:i4>
      </vt:variant>
      <vt:variant>
        <vt:i4>0</vt:i4>
      </vt:variant>
      <vt:variant>
        <vt:i4>5</vt:i4>
      </vt:variant>
      <vt:variant>
        <vt:lpwstr/>
      </vt:variant>
      <vt:variant>
        <vt:lpwstr>_Toc10819459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BRUNO FELIPE DE SOUZA ARAUJO</dc:creator>
  <cp:keywords/>
  <dc:description/>
  <cp:lastModifiedBy>Bruno Araujo</cp:lastModifiedBy>
  <cp:revision>16</cp:revision>
  <cp:lastPrinted>2019-08-05T20:50:00Z</cp:lastPrinted>
  <dcterms:created xsi:type="dcterms:W3CDTF">2019-05-24T04:06:00Z</dcterms:created>
  <dcterms:modified xsi:type="dcterms:W3CDTF">2026-09-13T20:56:00Z</dcterms:modified>
</cp:coreProperties>
</file>