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necessário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 xml:space="preserve">&lt;em&gt;Nossa missão é: &lt;strong&gt;”Proporcionar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local;: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pequeno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r w:rsidR="00A76AD3">
        <w:rPr>
          <w:rFonts w:ascii="Times New Roman" w:hAnsi="Times New Roman" w:cs="Times New Roman"/>
          <w:sz w:val="24"/>
          <w:szCs w:val="24"/>
        </w:rPr>
        <w:t>.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20941471" w:rsidR="002132CD" w:rsidRP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sectPr w:rsidR="002132CD" w:rsidRPr="002132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53547"/>
    <w:rsid w:val="000615EF"/>
    <w:rsid w:val="00093980"/>
    <w:rsid w:val="00095AFA"/>
    <w:rsid w:val="00097DB9"/>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D7ED0"/>
    <w:rsid w:val="001E16FC"/>
    <w:rsid w:val="002132CD"/>
    <w:rsid w:val="002206F6"/>
    <w:rsid w:val="00231B1E"/>
    <w:rsid w:val="0023679F"/>
    <w:rsid w:val="00252511"/>
    <w:rsid w:val="00257F42"/>
    <w:rsid w:val="00272A4A"/>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754E"/>
    <w:rsid w:val="003858A6"/>
    <w:rsid w:val="00393679"/>
    <w:rsid w:val="0039777F"/>
    <w:rsid w:val="00397FAC"/>
    <w:rsid w:val="003A4DC2"/>
    <w:rsid w:val="003A7DFD"/>
    <w:rsid w:val="003B0BDD"/>
    <w:rsid w:val="003D5160"/>
    <w:rsid w:val="003F2613"/>
    <w:rsid w:val="003F4081"/>
    <w:rsid w:val="004037E0"/>
    <w:rsid w:val="004112A8"/>
    <w:rsid w:val="00417096"/>
    <w:rsid w:val="00430E87"/>
    <w:rsid w:val="00436637"/>
    <w:rsid w:val="00445558"/>
    <w:rsid w:val="00451C86"/>
    <w:rsid w:val="00457681"/>
    <w:rsid w:val="00461643"/>
    <w:rsid w:val="00477257"/>
    <w:rsid w:val="00496E3F"/>
    <w:rsid w:val="004A0802"/>
    <w:rsid w:val="004B2F26"/>
    <w:rsid w:val="004C61F2"/>
    <w:rsid w:val="004C7BBC"/>
    <w:rsid w:val="004D3E94"/>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34538"/>
    <w:rsid w:val="00636901"/>
    <w:rsid w:val="00661611"/>
    <w:rsid w:val="00663E57"/>
    <w:rsid w:val="00685043"/>
    <w:rsid w:val="006941F7"/>
    <w:rsid w:val="006A5FD3"/>
    <w:rsid w:val="006B185D"/>
    <w:rsid w:val="006B3B6B"/>
    <w:rsid w:val="006C6B9F"/>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6400A"/>
    <w:rsid w:val="00773181"/>
    <w:rsid w:val="007766E7"/>
    <w:rsid w:val="00781EBA"/>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914F8"/>
    <w:rsid w:val="00893344"/>
    <w:rsid w:val="008A3E99"/>
    <w:rsid w:val="008B2808"/>
    <w:rsid w:val="008D5267"/>
    <w:rsid w:val="008E462E"/>
    <w:rsid w:val="00915793"/>
    <w:rsid w:val="00916DB3"/>
    <w:rsid w:val="009318B2"/>
    <w:rsid w:val="0094148E"/>
    <w:rsid w:val="00950EB2"/>
    <w:rsid w:val="00951A4F"/>
    <w:rsid w:val="009615B8"/>
    <w:rsid w:val="0096398F"/>
    <w:rsid w:val="009C1785"/>
    <w:rsid w:val="009C4A53"/>
    <w:rsid w:val="009C501C"/>
    <w:rsid w:val="009C552E"/>
    <w:rsid w:val="009C75E6"/>
    <w:rsid w:val="009D750F"/>
    <w:rsid w:val="009F0780"/>
    <w:rsid w:val="009F0AEB"/>
    <w:rsid w:val="00A041CE"/>
    <w:rsid w:val="00A25620"/>
    <w:rsid w:val="00A5040C"/>
    <w:rsid w:val="00A6200D"/>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5423C"/>
    <w:rsid w:val="00B6370F"/>
    <w:rsid w:val="00B718BE"/>
    <w:rsid w:val="00B73D1F"/>
    <w:rsid w:val="00B75630"/>
    <w:rsid w:val="00BA67D1"/>
    <w:rsid w:val="00BA7211"/>
    <w:rsid w:val="00BC1675"/>
    <w:rsid w:val="00BC2946"/>
    <w:rsid w:val="00BC3E9E"/>
    <w:rsid w:val="00BC45B1"/>
    <w:rsid w:val="00BD2846"/>
    <w:rsid w:val="00BE0E88"/>
    <w:rsid w:val="00C25067"/>
    <w:rsid w:val="00C25216"/>
    <w:rsid w:val="00C312CF"/>
    <w:rsid w:val="00C32EC4"/>
    <w:rsid w:val="00C34182"/>
    <w:rsid w:val="00C46B23"/>
    <w:rsid w:val="00C56C06"/>
    <w:rsid w:val="00C60C72"/>
    <w:rsid w:val="00C61CA9"/>
    <w:rsid w:val="00C65741"/>
    <w:rsid w:val="00C6631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B5752"/>
    <w:rsid w:val="00DC3259"/>
    <w:rsid w:val="00DF1E64"/>
    <w:rsid w:val="00E04928"/>
    <w:rsid w:val="00E40BD9"/>
    <w:rsid w:val="00E41429"/>
    <w:rsid w:val="00E4475A"/>
    <w:rsid w:val="00E4724E"/>
    <w:rsid w:val="00E5504D"/>
    <w:rsid w:val="00E620D9"/>
    <w:rsid w:val="00E67F96"/>
    <w:rsid w:val="00E74E37"/>
    <w:rsid w:val="00E80981"/>
    <w:rsid w:val="00E8184C"/>
    <w:rsid w:val="00E8621B"/>
    <w:rsid w:val="00EA17D8"/>
    <w:rsid w:val="00EA4F79"/>
    <w:rsid w:val="00EB73D1"/>
    <w:rsid w:val="00EC5FF1"/>
    <w:rsid w:val="00EC6A93"/>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17</Pages>
  <Words>5438</Words>
  <Characters>29367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288</cp:revision>
  <dcterms:created xsi:type="dcterms:W3CDTF">2021-04-16T13:31:00Z</dcterms:created>
  <dcterms:modified xsi:type="dcterms:W3CDTF">2021-04-20T01:23:00Z</dcterms:modified>
</cp:coreProperties>
</file>