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0E9DEF97" w:rsidR="00CF7FB7" w:rsidRPr="00CF7FB7"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p>
    <w:sectPr w:rsidR="00CF7FB7" w:rsidRPr="00CF7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53547"/>
    <w:rsid w:val="000615EF"/>
    <w:rsid w:val="00093980"/>
    <w:rsid w:val="00095AFA"/>
    <w:rsid w:val="00097DB9"/>
    <w:rsid w:val="000B422F"/>
    <w:rsid w:val="000B45DD"/>
    <w:rsid w:val="000B6763"/>
    <w:rsid w:val="000C49E1"/>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E16FC"/>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71892"/>
    <w:rsid w:val="00371E91"/>
    <w:rsid w:val="0037754E"/>
    <w:rsid w:val="003858A6"/>
    <w:rsid w:val="00393679"/>
    <w:rsid w:val="0039777F"/>
    <w:rsid w:val="00397FAC"/>
    <w:rsid w:val="003A4DC2"/>
    <w:rsid w:val="003A7DFD"/>
    <w:rsid w:val="003B0BDD"/>
    <w:rsid w:val="003D5160"/>
    <w:rsid w:val="003F2613"/>
    <w:rsid w:val="003F4081"/>
    <w:rsid w:val="004037E0"/>
    <w:rsid w:val="004112A8"/>
    <w:rsid w:val="00417096"/>
    <w:rsid w:val="00430E87"/>
    <w:rsid w:val="00436637"/>
    <w:rsid w:val="00445558"/>
    <w:rsid w:val="00451C86"/>
    <w:rsid w:val="00457681"/>
    <w:rsid w:val="00461643"/>
    <w:rsid w:val="00477257"/>
    <w:rsid w:val="00496E3F"/>
    <w:rsid w:val="004A0802"/>
    <w:rsid w:val="004B2F26"/>
    <w:rsid w:val="004C61F2"/>
    <w:rsid w:val="004C7BBC"/>
    <w:rsid w:val="004D3E94"/>
    <w:rsid w:val="004E77C9"/>
    <w:rsid w:val="004F36D5"/>
    <w:rsid w:val="005041CD"/>
    <w:rsid w:val="00505F21"/>
    <w:rsid w:val="00532928"/>
    <w:rsid w:val="0056379D"/>
    <w:rsid w:val="00566A1E"/>
    <w:rsid w:val="005738FA"/>
    <w:rsid w:val="00585095"/>
    <w:rsid w:val="00586553"/>
    <w:rsid w:val="005B05DE"/>
    <w:rsid w:val="005B1D41"/>
    <w:rsid w:val="005B2EDD"/>
    <w:rsid w:val="005D07A2"/>
    <w:rsid w:val="005D0C34"/>
    <w:rsid w:val="00602C7B"/>
    <w:rsid w:val="006117C2"/>
    <w:rsid w:val="00613746"/>
    <w:rsid w:val="006161FC"/>
    <w:rsid w:val="00634538"/>
    <w:rsid w:val="00636901"/>
    <w:rsid w:val="00661611"/>
    <w:rsid w:val="00663E57"/>
    <w:rsid w:val="00685043"/>
    <w:rsid w:val="006A5FD3"/>
    <w:rsid w:val="006B185D"/>
    <w:rsid w:val="006B3B6B"/>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914F8"/>
    <w:rsid w:val="00893344"/>
    <w:rsid w:val="008A3E99"/>
    <w:rsid w:val="008B2808"/>
    <w:rsid w:val="008D5267"/>
    <w:rsid w:val="008E462E"/>
    <w:rsid w:val="00915793"/>
    <w:rsid w:val="00916DB3"/>
    <w:rsid w:val="00950EB2"/>
    <w:rsid w:val="00951A4F"/>
    <w:rsid w:val="009615B8"/>
    <w:rsid w:val="0096398F"/>
    <w:rsid w:val="009C1785"/>
    <w:rsid w:val="009C4A53"/>
    <w:rsid w:val="009C501C"/>
    <w:rsid w:val="009C552E"/>
    <w:rsid w:val="009C75E6"/>
    <w:rsid w:val="009D750F"/>
    <w:rsid w:val="009F0780"/>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124C9"/>
    <w:rsid w:val="00B26DA6"/>
    <w:rsid w:val="00B6370F"/>
    <w:rsid w:val="00B718BE"/>
    <w:rsid w:val="00B73D1F"/>
    <w:rsid w:val="00B75630"/>
    <w:rsid w:val="00BA67D1"/>
    <w:rsid w:val="00BA7211"/>
    <w:rsid w:val="00BC1675"/>
    <w:rsid w:val="00BC3E9E"/>
    <w:rsid w:val="00BC45B1"/>
    <w:rsid w:val="00BD2846"/>
    <w:rsid w:val="00BE0E88"/>
    <w:rsid w:val="00C25067"/>
    <w:rsid w:val="00C25216"/>
    <w:rsid w:val="00C312CF"/>
    <w:rsid w:val="00C32EC4"/>
    <w:rsid w:val="00C34182"/>
    <w:rsid w:val="00C46B23"/>
    <w:rsid w:val="00C56C06"/>
    <w:rsid w:val="00C60C72"/>
    <w:rsid w:val="00C65741"/>
    <w:rsid w:val="00C67ED8"/>
    <w:rsid w:val="00C71BDB"/>
    <w:rsid w:val="00C7777E"/>
    <w:rsid w:val="00C80166"/>
    <w:rsid w:val="00C804A7"/>
    <w:rsid w:val="00C87788"/>
    <w:rsid w:val="00C93F1D"/>
    <w:rsid w:val="00CA3857"/>
    <w:rsid w:val="00CD2F65"/>
    <w:rsid w:val="00CE4B2B"/>
    <w:rsid w:val="00CE6E94"/>
    <w:rsid w:val="00CF68E5"/>
    <w:rsid w:val="00CF7FB7"/>
    <w:rsid w:val="00D009C0"/>
    <w:rsid w:val="00D02555"/>
    <w:rsid w:val="00D04B42"/>
    <w:rsid w:val="00D11EF9"/>
    <w:rsid w:val="00D276B3"/>
    <w:rsid w:val="00D37242"/>
    <w:rsid w:val="00D46593"/>
    <w:rsid w:val="00D5244D"/>
    <w:rsid w:val="00D63724"/>
    <w:rsid w:val="00D64D43"/>
    <w:rsid w:val="00D7560B"/>
    <w:rsid w:val="00D763BD"/>
    <w:rsid w:val="00D977E6"/>
    <w:rsid w:val="00DB5752"/>
    <w:rsid w:val="00DC3259"/>
    <w:rsid w:val="00DF1E64"/>
    <w:rsid w:val="00E40BD9"/>
    <w:rsid w:val="00E41429"/>
    <w:rsid w:val="00E4475A"/>
    <w:rsid w:val="00E5504D"/>
    <w:rsid w:val="00E620D9"/>
    <w:rsid w:val="00E67F96"/>
    <w:rsid w:val="00E74E37"/>
    <w:rsid w:val="00E80981"/>
    <w:rsid w:val="00E8184C"/>
    <w:rsid w:val="00E8621B"/>
    <w:rsid w:val="00EA17D8"/>
    <w:rsid w:val="00EB73D1"/>
    <w:rsid w:val="00EC5FF1"/>
    <w:rsid w:val="00EC6A93"/>
    <w:rsid w:val="00EF0AE2"/>
    <w:rsid w:val="00EF15E1"/>
    <w:rsid w:val="00EF46E7"/>
    <w:rsid w:val="00EF6064"/>
    <w:rsid w:val="00F15D7E"/>
    <w:rsid w:val="00F2375A"/>
    <w:rsid w:val="00F26A5A"/>
    <w:rsid w:val="00F421AB"/>
    <w:rsid w:val="00F50773"/>
    <w:rsid w:val="00F52C51"/>
    <w:rsid w:val="00F54C4F"/>
    <w:rsid w:val="00F67134"/>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16</Pages>
  <Words>4949</Words>
  <Characters>26725</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261</cp:revision>
  <dcterms:created xsi:type="dcterms:W3CDTF">2021-04-16T13:31:00Z</dcterms:created>
  <dcterms:modified xsi:type="dcterms:W3CDTF">2021-04-20T00:22:00Z</dcterms:modified>
</cp:coreProperties>
</file>