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Bibliographic metadata were checked against DOI records; the full texts of Qiu et al. (2019) and Singh and Kuthambalayan (2022) remain closed access.</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i/>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Full experiment directory names carry a date suffix (for example, </w:t>
      </w:r>
      <w:r>
        <w:rPr>
          <w:rFonts w:ascii="Consolas" w:hAnsi="Consolas"/>
          <w:sz w:val="18"/>
        </w:rPr>
        <w:t>mlor-dp-20261028</w:t>
      </w:r>
      <w:r>
        <w:t>); the table lists task names.</w:t>
      </w:r>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 52 (3), 526–546.</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 82, 193–204.</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163,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