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73E6D" w14:textId="02E05242" w:rsidR="00D935C7" w:rsidRPr="009725DB" w:rsidRDefault="00D935C7" w:rsidP="00D935C7">
      <w:pPr>
        <w:pStyle w:val="Heading1"/>
      </w:pPr>
      <w:r w:rsidRPr="009725DB">
        <w:t>R</w:t>
      </w:r>
      <w:r>
        <w:rPr>
          <w:rFonts w:hint="eastAsia"/>
        </w:rPr>
        <w:t>ecommendation</w:t>
      </w:r>
      <w:r w:rsidRPr="009725DB">
        <w:t xml:space="preserve"> 1:  Insulate </w:t>
      </w:r>
      <w:r w:rsidR="00FB277A">
        <w:t>${T</w:t>
      </w:r>
      <w:r w:rsidR="00B11222">
        <w:t>YPE</w:t>
      </w:r>
      <w:r w:rsidR="00FB277A">
        <w:t>}</w:t>
      </w:r>
    </w:p>
    <w:p w14:paraId="2B32B8E3" w14:textId="77777777" w:rsidR="00D935C7" w:rsidRDefault="00D935C7" w:rsidP="00D935C7">
      <w:pPr>
        <w:pStyle w:val="Subtitle"/>
        <w:rPr>
          <w:u w:val="single"/>
        </w:rPr>
      </w:pPr>
      <w:r w:rsidRPr="009725DB">
        <w:t>Recommended Action</w:t>
      </w:r>
    </w:p>
    <w:p w14:paraId="53EB9569" w14:textId="77777777" w:rsidR="00D935C7" w:rsidRPr="00471BE2" w:rsidRDefault="00D935C7" w:rsidP="00D935C7">
      <w:pPr>
        <w:spacing w:line="360" w:lineRule="auto"/>
        <w:jc w:val="both"/>
        <w:rPr>
          <w:b/>
          <w:u w:val="single"/>
        </w:rPr>
      </w:pPr>
      <w:r w:rsidRPr="00471BE2">
        <w:rPr>
          <w:bCs/>
        </w:rPr>
        <w:tab/>
      </w:r>
      <w:r w:rsidRPr="009725DB">
        <w:t xml:space="preserve">Insulate the exposed surfaces on the </w:t>
      </w:r>
      <w:r>
        <w:t xml:space="preserve">${TYPE} </w:t>
      </w:r>
      <w:r w:rsidRPr="009725DB">
        <w:t>to both save energy and promote safety in the workplace.</w:t>
      </w:r>
    </w:p>
    <w:p w14:paraId="0FCFB8C9" w14:textId="77777777" w:rsidR="00D935C7" w:rsidRPr="00F3554B" w:rsidRDefault="00D935C7" w:rsidP="00D935C7">
      <w:pPr>
        <w:pStyle w:val="Subtitle"/>
      </w:pPr>
      <w:r w:rsidRPr="00F3554B">
        <w:t>Summary of Estimated Savings and Implementation Costs</w:t>
      </w:r>
    </w:p>
    <w:tbl>
      <w:tblPr>
        <w:tblW w:w="521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65"/>
        <w:gridCol w:w="2250"/>
      </w:tblGrid>
      <w:tr w:rsidR="00D935C7" w:rsidRPr="009725DB" w14:paraId="5D0C3363" w14:textId="77777777" w:rsidTr="00C1595F">
        <w:trPr>
          <w:jc w:val="center"/>
        </w:trPr>
        <w:tc>
          <w:tcPr>
            <w:tcW w:w="2965" w:type="dxa"/>
          </w:tcPr>
          <w:p w14:paraId="2EF0B01E" w14:textId="77777777" w:rsidR="00D935C7" w:rsidRPr="009725DB" w:rsidRDefault="00D935C7" w:rsidP="0038512F">
            <w:pPr>
              <w:spacing w:before="60" w:after="60"/>
            </w:pPr>
            <w:r w:rsidRPr="009725DB">
              <w:t>Annual Cost Savings</w:t>
            </w:r>
          </w:p>
        </w:tc>
        <w:tc>
          <w:tcPr>
            <w:tcW w:w="2250" w:type="dxa"/>
          </w:tcPr>
          <w:p w14:paraId="62A1321B" w14:textId="339B77A0" w:rsidR="00D935C7" w:rsidRPr="009725DB" w:rsidRDefault="00253C1A" w:rsidP="0038512F">
            <w:pPr>
              <w:spacing w:before="60" w:after="60"/>
            </w:pPr>
            <w:r>
              <w:t>${</w:t>
            </w:r>
            <w:r w:rsidR="00DF7507">
              <w:t>A</w:t>
            </w:r>
            <w:r>
              <w:t>CS}</w:t>
            </w:r>
          </w:p>
        </w:tc>
      </w:tr>
      <w:tr w:rsidR="00D935C7" w:rsidRPr="009725DB" w14:paraId="66A6AA8F" w14:textId="77777777" w:rsidTr="00C1595F">
        <w:trPr>
          <w:jc w:val="center"/>
        </w:trPr>
        <w:tc>
          <w:tcPr>
            <w:tcW w:w="2965" w:type="dxa"/>
          </w:tcPr>
          <w:p w14:paraId="381C474A" w14:textId="77777777" w:rsidR="00D935C7" w:rsidRPr="009725DB" w:rsidRDefault="00D935C7" w:rsidP="0038512F">
            <w:pPr>
              <w:spacing w:before="60" w:after="60"/>
            </w:pPr>
            <w:r w:rsidRPr="009725DB">
              <w:t>Implementation Cost</w:t>
            </w:r>
          </w:p>
        </w:tc>
        <w:tc>
          <w:tcPr>
            <w:tcW w:w="2250" w:type="dxa"/>
          </w:tcPr>
          <w:p w14:paraId="2FE7B20F" w14:textId="7D921BAC" w:rsidR="00D935C7" w:rsidRPr="004C1DDD" w:rsidRDefault="00253C1A" w:rsidP="0038512F">
            <w:pPr>
              <w:spacing w:before="60" w:after="60"/>
              <w:rPr>
                <w:highlight w:val="cyan"/>
              </w:rPr>
            </w:pPr>
            <w:r w:rsidRPr="00253C1A">
              <w:t>${IC}</w:t>
            </w:r>
          </w:p>
        </w:tc>
      </w:tr>
      <w:tr w:rsidR="00D935C7" w:rsidRPr="009725DB" w14:paraId="4D9F7922" w14:textId="77777777" w:rsidTr="00C1595F">
        <w:trPr>
          <w:jc w:val="center"/>
        </w:trPr>
        <w:tc>
          <w:tcPr>
            <w:tcW w:w="2965" w:type="dxa"/>
          </w:tcPr>
          <w:p w14:paraId="22EA2A3C" w14:textId="77777777" w:rsidR="00D935C7" w:rsidRPr="009725DB" w:rsidRDefault="00D935C7" w:rsidP="0038512F">
            <w:pPr>
              <w:spacing w:before="60" w:after="60"/>
            </w:pPr>
            <w:r w:rsidRPr="009725DB">
              <w:t>Payback Period</w:t>
            </w:r>
          </w:p>
        </w:tc>
        <w:tc>
          <w:tcPr>
            <w:tcW w:w="2250" w:type="dxa"/>
          </w:tcPr>
          <w:p w14:paraId="0C63040F" w14:textId="343083ED" w:rsidR="00D935C7" w:rsidRPr="004C1DDD" w:rsidRDefault="00445861" w:rsidP="0038512F">
            <w:pPr>
              <w:spacing w:before="60" w:after="60"/>
              <w:rPr>
                <w:highlight w:val="cyan"/>
              </w:rPr>
            </w:pPr>
            <w:r w:rsidRPr="00445861">
              <w:t>${PB}</w:t>
            </w:r>
          </w:p>
        </w:tc>
      </w:tr>
      <w:tr w:rsidR="00D935C7" w:rsidRPr="009725DB" w14:paraId="757A8780" w14:textId="77777777" w:rsidTr="00C1595F">
        <w:trPr>
          <w:jc w:val="center"/>
        </w:trPr>
        <w:tc>
          <w:tcPr>
            <w:tcW w:w="2965" w:type="dxa"/>
          </w:tcPr>
          <w:p w14:paraId="79F6E457" w14:textId="77777777" w:rsidR="00D935C7" w:rsidRPr="009725DB" w:rsidRDefault="00D935C7" w:rsidP="0038512F">
            <w:pPr>
              <w:spacing w:before="60" w:after="60"/>
            </w:pPr>
            <w:r w:rsidRPr="009725DB">
              <w:t>Annual Electricity Savings</w:t>
            </w:r>
          </w:p>
        </w:tc>
        <w:tc>
          <w:tcPr>
            <w:tcW w:w="2250" w:type="dxa"/>
          </w:tcPr>
          <w:p w14:paraId="0FA2D964" w14:textId="7875DD23" w:rsidR="00D935C7" w:rsidRPr="007B5610" w:rsidRDefault="00253C1A" w:rsidP="0038512F">
            <w:pPr>
              <w:spacing w:before="60" w:after="60"/>
              <w:rPr>
                <w:highlight w:val="cyan"/>
              </w:rPr>
            </w:pPr>
            <w:r w:rsidRPr="00253C1A">
              <w:t>${ES}</w:t>
            </w:r>
            <w:r w:rsidR="00D935C7" w:rsidRPr="00253C1A">
              <w:t xml:space="preserve"> kWh</w:t>
            </w:r>
          </w:p>
        </w:tc>
      </w:tr>
      <w:tr w:rsidR="00D935C7" w:rsidRPr="009725DB" w14:paraId="6DDDCABD" w14:textId="77777777" w:rsidTr="00C1595F">
        <w:trPr>
          <w:jc w:val="center"/>
        </w:trPr>
        <w:tc>
          <w:tcPr>
            <w:tcW w:w="2965" w:type="dxa"/>
            <w:tcBorders>
              <w:bottom w:val="single" w:sz="12" w:space="0" w:color="auto"/>
            </w:tcBorders>
          </w:tcPr>
          <w:p w14:paraId="78AD1FD9" w14:textId="77777777" w:rsidR="00D935C7" w:rsidRPr="009725DB" w:rsidRDefault="00D935C7" w:rsidP="0038512F">
            <w:pPr>
              <w:spacing w:before="60" w:after="60"/>
            </w:pPr>
            <w:r>
              <w:t>Annual Demand Savings</w:t>
            </w:r>
          </w:p>
        </w:tc>
        <w:tc>
          <w:tcPr>
            <w:tcW w:w="2250" w:type="dxa"/>
            <w:tcBorders>
              <w:bottom w:val="single" w:sz="12" w:space="0" w:color="auto"/>
            </w:tcBorders>
          </w:tcPr>
          <w:p w14:paraId="24ABCCD5" w14:textId="56E1945E" w:rsidR="00D935C7" w:rsidRPr="007B5610" w:rsidRDefault="00253C1A" w:rsidP="0038512F">
            <w:pPr>
              <w:spacing w:before="60" w:after="60"/>
              <w:rPr>
                <w:highlight w:val="cyan"/>
              </w:rPr>
            </w:pPr>
            <w:r>
              <w:t>${DS}</w:t>
            </w:r>
            <w:r w:rsidR="00D935C7" w:rsidRPr="00253C1A">
              <w:t xml:space="preserve"> kW</w:t>
            </w:r>
          </w:p>
        </w:tc>
      </w:tr>
      <w:tr w:rsidR="00D935C7" w:rsidRPr="009725DB" w14:paraId="373624AE" w14:textId="77777777" w:rsidTr="00C1595F">
        <w:trPr>
          <w:jc w:val="center"/>
        </w:trPr>
        <w:tc>
          <w:tcPr>
            <w:tcW w:w="2965" w:type="dxa"/>
            <w:tcBorders>
              <w:bottom w:val="single" w:sz="12" w:space="0" w:color="auto"/>
            </w:tcBorders>
          </w:tcPr>
          <w:p w14:paraId="70B799D0" w14:textId="77777777" w:rsidR="00D935C7" w:rsidRPr="009725DB" w:rsidRDefault="00D935C7" w:rsidP="0038512F">
            <w:pPr>
              <w:spacing w:before="60" w:after="60"/>
            </w:pPr>
            <w:r w:rsidRPr="009725DB">
              <w:t>ARC Number</w:t>
            </w:r>
          </w:p>
        </w:tc>
        <w:tc>
          <w:tcPr>
            <w:tcW w:w="2250" w:type="dxa"/>
            <w:tcBorders>
              <w:bottom w:val="single" w:sz="12" w:space="0" w:color="auto"/>
            </w:tcBorders>
          </w:tcPr>
          <w:p w14:paraId="4E94A2CB" w14:textId="77777777" w:rsidR="00D935C7" w:rsidRPr="009725DB" w:rsidRDefault="00D935C7" w:rsidP="0038512F">
            <w:pPr>
              <w:spacing w:before="60" w:after="60"/>
            </w:pPr>
            <w:r w:rsidRPr="009725DB">
              <w:t>2.2511.1</w:t>
            </w:r>
          </w:p>
        </w:tc>
      </w:tr>
    </w:tbl>
    <w:p w14:paraId="332A065F" w14:textId="77777777" w:rsidR="00D935C7" w:rsidRDefault="00D935C7" w:rsidP="00D935C7">
      <w:pPr>
        <w:pStyle w:val="Subtitle"/>
      </w:pPr>
      <w:r w:rsidRPr="009725DB">
        <w:t>Current Practice and Observations</w:t>
      </w:r>
    </w:p>
    <w:p w14:paraId="6E433836" w14:textId="18898559" w:rsidR="00D935C7" w:rsidRPr="00471BE2" w:rsidRDefault="00D935C7" w:rsidP="00D935C7">
      <w:pPr>
        <w:spacing w:line="360" w:lineRule="auto"/>
        <w:jc w:val="both"/>
        <w:rPr>
          <w:b/>
        </w:rPr>
      </w:pPr>
      <w:r>
        <w:rPr>
          <w:b/>
        </w:rPr>
        <w:tab/>
      </w:r>
      <w:r w:rsidRPr="009725DB">
        <w:rPr>
          <w:color w:val="000000"/>
        </w:rPr>
        <w:t xml:space="preserve">There are </w:t>
      </w:r>
      <w:r>
        <w:rPr>
          <w:color w:val="000000"/>
        </w:rPr>
        <w:t>${AMT}</w:t>
      </w:r>
      <w:r w:rsidRPr="009725DB">
        <w:rPr>
          <w:color w:val="000000"/>
        </w:rPr>
        <w:t xml:space="preserve"> </w:t>
      </w:r>
      <w:r>
        <w:rPr>
          <w:color w:val="000000"/>
        </w:rPr>
        <w:t>${TYPE} run</w:t>
      </w:r>
      <w:r w:rsidRPr="009725DB">
        <w:rPr>
          <w:color w:val="000000"/>
        </w:rPr>
        <w:t>ning at</w:t>
      </w:r>
      <w:r w:rsidR="007559E7">
        <w:rPr>
          <w:color w:val="000000"/>
        </w:rPr>
        <w:t xml:space="preserve"> ${TEMP</w:t>
      </w:r>
      <w:r w:rsidR="00890D6E">
        <w:rPr>
          <w:color w:val="000000"/>
        </w:rPr>
        <w:t>S</w:t>
      </w:r>
      <w:r w:rsidR="007559E7">
        <w:rPr>
          <w:color w:val="000000"/>
        </w:rPr>
        <w:t>}</w:t>
      </w:r>
      <w:r w:rsidRPr="009725DB">
        <w:rPr>
          <w:color w:val="000000"/>
        </w:rPr>
        <w:t xml:space="preserve">. The exposed surfaces on these are hot enough to cause injury when the </w:t>
      </w:r>
      <w:r>
        <w:rPr>
          <w:color w:val="000000"/>
        </w:rPr>
        <w:t xml:space="preserve">${TYPE} </w:t>
      </w:r>
      <w:r w:rsidRPr="009725DB">
        <w:rPr>
          <w:color w:val="000000"/>
        </w:rPr>
        <w:t>are working. Insulating these will also reduce heat losses through the convection.</w:t>
      </w:r>
    </w:p>
    <w:p w14:paraId="494D05C1" w14:textId="2C370866" w:rsidR="00C91BE9" w:rsidRDefault="00D935C7" w:rsidP="00D935C7">
      <w:pPr>
        <w:pStyle w:val="Subtitle"/>
      </w:pPr>
      <w:r w:rsidRPr="009725DB">
        <w:t>Anticipated Savings</w:t>
      </w:r>
    </w:p>
    <w:sectPr w:rsidR="00C91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C7"/>
    <w:rsid w:val="00253C1A"/>
    <w:rsid w:val="0038512F"/>
    <w:rsid w:val="004147C1"/>
    <w:rsid w:val="00445861"/>
    <w:rsid w:val="007559E7"/>
    <w:rsid w:val="00890D6E"/>
    <w:rsid w:val="00A600C9"/>
    <w:rsid w:val="00B11222"/>
    <w:rsid w:val="00C91BE9"/>
    <w:rsid w:val="00D935C7"/>
    <w:rsid w:val="00DF7507"/>
    <w:rsid w:val="00E34816"/>
    <w:rsid w:val="00FB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51BBD"/>
  <w15:chartTrackingRefBased/>
  <w15:docId w15:val="{6293C1B9-744A-4FE7-B663-CF0ECB9D6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5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935C7"/>
    <w:pPr>
      <w:keepNext/>
      <w:keepLines/>
      <w:spacing w:before="120" w:line="360" w:lineRule="auto"/>
      <w:jc w:val="center"/>
      <w:outlineLvl w:val="0"/>
    </w:pPr>
    <w:rPr>
      <w:b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5C7"/>
    <w:rPr>
      <w:rFonts w:ascii="Times New Roman" w:eastAsia="Times New Roman" w:hAnsi="Times New Roman" w:cs="Times New Roman"/>
      <w:b/>
      <w:sz w:val="24"/>
      <w:szCs w:val="48"/>
      <w:lang w:eastAsia="zh-CN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D935C7"/>
    <w:pPr>
      <w:keepNext/>
      <w:keepLines/>
      <w:spacing w:before="120" w:line="360" w:lineRule="auto"/>
    </w:pPr>
    <w:rPr>
      <w:rFonts w:eastAsiaTheme="majorEastAsia" w:cs="Georgia"/>
      <w:b/>
      <w:color w:val="000000" w:themeColor="text1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D935C7"/>
    <w:rPr>
      <w:rFonts w:ascii="Times New Roman" w:eastAsiaTheme="majorEastAsia" w:hAnsi="Times New Roman" w:cs="Georgia"/>
      <w:b/>
      <w:color w:val="000000" w:themeColor="text1"/>
      <w:sz w:val="24"/>
      <w:szCs w:val="4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Rios</dc:creator>
  <cp:keywords/>
  <dc:description/>
  <cp:lastModifiedBy>Alex Rios</cp:lastModifiedBy>
  <cp:revision>8</cp:revision>
  <dcterms:created xsi:type="dcterms:W3CDTF">2024-02-27T15:00:00Z</dcterms:created>
  <dcterms:modified xsi:type="dcterms:W3CDTF">2024-04-03T18:35:00Z</dcterms:modified>
</cp:coreProperties>
</file>