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5964FE">
            <w:pPr>
              <w:pStyle w:val="BodyTextIndent"/>
              <w:spacing w:before="60" w:after="60" w:line="276" w:lineRule="auto"/>
              <w:ind w:right="-633" w:firstLine="0"/>
              <w:jc w:val="both"/>
            </w:pPr>
            <w:r w:rsidRPr="00646763">
              <w:t>Annual Cost Savings</w:t>
            </w:r>
          </w:p>
        </w:tc>
        <w:tc>
          <w:tcPr>
            <w:tcW w:w="2070" w:type="dxa"/>
          </w:tcPr>
          <w:p w14:paraId="3F8AEB7C" w14:textId="0DA92D13" w:rsidR="006C57E7" w:rsidRDefault="006C57E7" w:rsidP="005964FE">
            <w:pPr>
              <w:pStyle w:val="BodyTextIndent"/>
              <w:spacing w:before="60" w:after="60" w:line="276" w:lineRule="auto"/>
              <w:ind w:firstLine="0"/>
              <w:jc w:val="both"/>
            </w:pPr>
            <w:r w:rsidRPr="00C61644">
              <w:rPr>
                <w:highlight w:val="yellow"/>
              </w:rPr>
              <w:t>$</w:t>
            </w:r>
            <w:r w:rsidR="00CA31F1" w:rsidRPr="00C61644">
              <w:rPr>
                <w:highlight w:val="yellow"/>
              </w:rPr>
              <w:t>4,</w:t>
            </w:r>
            <w:r w:rsidR="00C17FB8" w:rsidRPr="00C61644">
              <w:rPr>
                <w:highlight w:val="yellow"/>
              </w:rPr>
              <w:t>283</w:t>
            </w:r>
          </w:p>
        </w:tc>
      </w:tr>
      <w:tr w:rsidR="00310E2F" w14:paraId="55383C7D" w14:textId="77777777" w:rsidTr="00310E2F">
        <w:trPr>
          <w:trHeight w:hRule="exact" w:val="420"/>
        </w:trPr>
        <w:tc>
          <w:tcPr>
            <w:tcW w:w="3027" w:type="dxa"/>
          </w:tcPr>
          <w:p w14:paraId="67265EA7" w14:textId="72609B2C" w:rsidR="006C57E7" w:rsidRDefault="006C57E7" w:rsidP="005964FE">
            <w:pPr>
              <w:pStyle w:val="BodyTextIndent"/>
              <w:spacing w:before="60" w:after="60" w:line="276" w:lineRule="auto"/>
              <w:ind w:firstLine="0"/>
              <w:jc w:val="both"/>
            </w:pPr>
            <w:r w:rsidRPr="00646763">
              <w:t>Implementation Cost</w:t>
            </w:r>
          </w:p>
        </w:tc>
        <w:tc>
          <w:tcPr>
            <w:tcW w:w="2070" w:type="dxa"/>
          </w:tcPr>
          <w:p w14:paraId="460A283A" w14:textId="7F2DCA09" w:rsidR="006C57E7" w:rsidRDefault="006C57E7" w:rsidP="005964FE">
            <w:pPr>
              <w:pStyle w:val="BodyTextIndent"/>
              <w:spacing w:before="60" w:after="60" w:line="276" w:lineRule="auto"/>
              <w:ind w:firstLine="0"/>
              <w:jc w:val="both"/>
            </w:pPr>
            <w:r w:rsidRPr="00C61644">
              <w:rPr>
                <w:highlight w:val="yellow"/>
              </w:rPr>
              <w:t>$45,000</w:t>
            </w:r>
          </w:p>
        </w:tc>
      </w:tr>
      <w:tr w:rsidR="00310E2F" w14:paraId="78FDDFF7" w14:textId="77777777" w:rsidTr="00310E2F">
        <w:trPr>
          <w:trHeight w:hRule="exact" w:val="420"/>
        </w:trPr>
        <w:tc>
          <w:tcPr>
            <w:tcW w:w="3027" w:type="dxa"/>
          </w:tcPr>
          <w:p w14:paraId="7745C5BD" w14:textId="1AACC092" w:rsidR="006C57E7" w:rsidRDefault="006C57E7" w:rsidP="005964FE">
            <w:pPr>
              <w:pStyle w:val="BodyTextIndent"/>
              <w:spacing w:before="60" w:after="60" w:line="276" w:lineRule="auto"/>
              <w:ind w:firstLine="0"/>
              <w:jc w:val="both"/>
            </w:pPr>
            <w:r w:rsidRPr="00646763">
              <w:t>Payback Period</w:t>
            </w:r>
          </w:p>
        </w:tc>
        <w:tc>
          <w:tcPr>
            <w:tcW w:w="2070" w:type="dxa"/>
          </w:tcPr>
          <w:p w14:paraId="4ABFE762" w14:textId="69412FC1" w:rsidR="006C57E7" w:rsidRDefault="00C17FB8" w:rsidP="005964FE">
            <w:pPr>
              <w:pStyle w:val="BodyTextIndent"/>
              <w:spacing w:before="60" w:after="60" w:line="276" w:lineRule="auto"/>
              <w:ind w:firstLine="0"/>
              <w:jc w:val="both"/>
            </w:pPr>
            <w:r w:rsidRPr="00C61644">
              <w:rPr>
                <w:highlight w:val="yellow"/>
              </w:rPr>
              <w:t>10.5</w:t>
            </w:r>
            <w:r w:rsidR="006C57E7">
              <w:t xml:space="preserve"> years</w:t>
            </w:r>
          </w:p>
        </w:tc>
      </w:tr>
      <w:tr w:rsidR="00310E2F" w14:paraId="4B25AB71" w14:textId="77777777" w:rsidTr="00310E2F">
        <w:trPr>
          <w:trHeight w:hRule="exact" w:val="420"/>
        </w:trPr>
        <w:tc>
          <w:tcPr>
            <w:tcW w:w="3027" w:type="dxa"/>
          </w:tcPr>
          <w:p w14:paraId="438ECEFF" w14:textId="54DA1450" w:rsidR="006C57E7" w:rsidRDefault="006C57E7" w:rsidP="005964FE">
            <w:pPr>
              <w:pStyle w:val="BodyTextIndent"/>
              <w:spacing w:before="60" w:after="60" w:line="276" w:lineRule="auto"/>
              <w:ind w:firstLine="0"/>
              <w:jc w:val="both"/>
            </w:pPr>
            <w:r w:rsidRPr="00646763">
              <w:t>Annual Natural Gas Savings</w:t>
            </w:r>
          </w:p>
        </w:tc>
        <w:tc>
          <w:tcPr>
            <w:tcW w:w="2070" w:type="dxa"/>
          </w:tcPr>
          <w:p w14:paraId="58A7E43A" w14:textId="452F1B92" w:rsidR="006C57E7" w:rsidRDefault="00CA31F1" w:rsidP="005964FE">
            <w:pPr>
              <w:pStyle w:val="BodyTextIndent"/>
              <w:spacing w:before="60" w:after="60" w:line="276" w:lineRule="auto"/>
              <w:ind w:firstLine="0"/>
              <w:jc w:val="both"/>
            </w:pPr>
            <w:r w:rsidRPr="00C61644">
              <w:rPr>
                <w:highlight w:val="yellow"/>
              </w:rPr>
              <w:t>7</w:t>
            </w:r>
            <w:r w:rsidR="006C57E7" w:rsidRPr="00C61644">
              <w:rPr>
                <w:highlight w:val="yellow"/>
              </w:rPr>
              <w:t>00</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5964FE">
            <w:pPr>
              <w:pStyle w:val="BodyTextIndent"/>
              <w:spacing w:before="60" w:after="60" w:line="276" w:lineRule="auto"/>
              <w:ind w:firstLine="0"/>
              <w:jc w:val="both"/>
            </w:pPr>
            <w:r w:rsidRPr="00646763">
              <w:t>Annual Electricity</w:t>
            </w:r>
            <w:r>
              <w:t xml:space="preserve"> Savings</w:t>
            </w:r>
          </w:p>
        </w:tc>
        <w:tc>
          <w:tcPr>
            <w:tcW w:w="2070" w:type="dxa"/>
          </w:tcPr>
          <w:p w14:paraId="0920A5E7" w14:textId="2C87D0D0" w:rsidR="006C57E7" w:rsidRDefault="006C57E7" w:rsidP="005964FE">
            <w:pPr>
              <w:pStyle w:val="BodyTextIndent"/>
              <w:spacing w:before="60" w:after="60" w:line="276" w:lineRule="auto"/>
              <w:ind w:firstLine="0"/>
              <w:jc w:val="both"/>
            </w:pPr>
            <w:r w:rsidRPr="00C61644">
              <w:rPr>
                <w:highlight w:val="yellow"/>
              </w:rPr>
              <w:t>-1,938</w:t>
            </w:r>
            <w:r>
              <w:t xml:space="preserve"> kWh</w:t>
            </w:r>
          </w:p>
        </w:tc>
      </w:tr>
      <w:tr w:rsidR="00310E2F" w14:paraId="1B188D81" w14:textId="77777777" w:rsidTr="00310E2F">
        <w:trPr>
          <w:trHeight w:hRule="exact" w:val="420"/>
        </w:trPr>
        <w:tc>
          <w:tcPr>
            <w:tcW w:w="3027" w:type="dxa"/>
          </w:tcPr>
          <w:p w14:paraId="62FE14C1" w14:textId="716294E0" w:rsidR="006C57E7" w:rsidRDefault="006C57E7" w:rsidP="005964FE">
            <w:pPr>
              <w:pStyle w:val="BodyTextIndent"/>
              <w:spacing w:before="60" w:after="60" w:line="276" w:lineRule="auto"/>
              <w:ind w:firstLine="0"/>
              <w:jc w:val="both"/>
            </w:pPr>
            <w:r w:rsidRPr="00646763">
              <w:t xml:space="preserve">Annual </w:t>
            </w:r>
            <w:r>
              <w:t>Demand</w:t>
            </w:r>
            <w:r w:rsidRPr="00646763">
              <w:t xml:space="preserve"> </w:t>
            </w:r>
            <w:r>
              <w:t>Savings</w:t>
            </w:r>
          </w:p>
        </w:tc>
        <w:tc>
          <w:tcPr>
            <w:tcW w:w="2070" w:type="dxa"/>
          </w:tcPr>
          <w:p w14:paraId="486F2587" w14:textId="7DE9ED68" w:rsidR="006C57E7" w:rsidRDefault="00B95D51" w:rsidP="005964FE">
            <w:pPr>
              <w:pStyle w:val="BodyTextIndent"/>
              <w:spacing w:before="60" w:after="60" w:line="276" w:lineRule="auto"/>
              <w:ind w:firstLine="0"/>
              <w:jc w:val="both"/>
            </w:pPr>
            <w:r w:rsidRPr="00C61644">
              <w:rPr>
                <w:highlight w:val="yellow"/>
              </w:rPr>
              <w:t>-</w:t>
            </w:r>
            <w:r w:rsidR="006C57E7" w:rsidRPr="00C61644">
              <w:rPr>
                <w:highlight w:val="yellow"/>
              </w:rPr>
              <w:t>11.2</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5964FE">
            <w:pPr>
              <w:pStyle w:val="BodyTextIndent"/>
              <w:spacing w:before="60" w:after="60" w:line="276" w:lineRule="auto"/>
              <w:ind w:firstLine="0"/>
              <w:jc w:val="both"/>
            </w:pPr>
            <w:r w:rsidRPr="00646763">
              <w:t>ARC Number</w:t>
            </w:r>
          </w:p>
        </w:tc>
        <w:tc>
          <w:tcPr>
            <w:tcW w:w="2070" w:type="dxa"/>
          </w:tcPr>
          <w:p w14:paraId="61EE580F" w14:textId="48A3C47A" w:rsidR="006C57E7" w:rsidRDefault="006C57E7" w:rsidP="005964FE">
            <w:pPr>
              <w:pStyle w:val="BodyTextIndent"/>
              <w:spacing w:before="60" w:after="60" w:line="276" w:lineRule="auto"/>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3791EE2D"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commentRangeStart w:id="1"/>
      <w:r w:rsidR="006B3656" w:rsidRPr="00004009">
        <w:rPr>
          <w:highlight w:val="yellow"/>
        </w:rPr>
        <w:t>ten</w:t>
      </w:r>
      <w:commentRangeEnd w:id="1"/>
      <w:r w:rsidR="00A339C1">
        <w:rPr>
          <w:rStyle w:val="CommentReference"/>
        </w:rPr>
        <w:commentReference w:id="1"/>
      </w:r>
      <w:r w:rsidR="006B3656">
        <w:t xml:space="preserve"> </w:t>
      </w:r>
      <w:r w:rsidR="006B3656" w:rsidRPr="00DD3238">
        <w:rPr>
          <w:highlight w:val="cyan"/>
        </w:rPr>
        <w:t>33</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7ABAAD87" w:rsidR="00495D8A" w:rsidRPr="00646763" w:rsidRDefault="0056076B" w:rsidP="0056076B">
      <w:pPr>
        <w:pStyle w:val="BodyTextIndent"/>
        <w:spacing w:line="360" w:lineRule="auto"/>
        <w:ind w:firstLine="0"/>
        <w:jc w:val="both"/>
        <w:rPr>
          <w:lang w:eastAsia="zh-CN"/>
        </w:rPr>
      </w:pPr>
      <w:r>
        <w:rPr>
          <w:lang w:eastAsia="zh-CN"/>
        </w:rPr>
        <w:tab/>
      </w:r>
      <w:r w:rsidR="006B3656" w:rsidRPr="00646763">
        <w:t>P</w:t>
      </w:r>
      <w:r w:rsidR="00CB646A" w:rsidRPr="00CB646A">
        <w:t>R</w:t>
      </w:r>
      <w:r w:rsidR="006B3656" w:rsidRPr="00646763">
        <w:t xml:space="preserve">       </w:t>
      </w:r>
      <w:r w:rsidR="006B3656" w:rsidRPr="00646763">
        <w:tab/>
        <w:t>= Percent of reduction in natural gas consumption (</w:t>
      </w:r>
      <w:r w:rsidR="00CA31F1">
        <w:t xml:space="preserve">conservatively </w:t>
      </w:r>
      <w:r w:rsidR="006B3656" w:rsidRPr="00646763">
        <w:t xml:space="preserve">assumed to be </w:t>
      </w:r>
      <w:r w:rsidR="00CA31F1" w:rsidRPr="00CB646A">
        <w:rPr>
          <w:highlight w:val="cyan"/>
        </w:rPr>
        <w:t>10</w:t>
      </w:r>
      <w:r w:rsidR="006B3656" w:rsidRPr="00CB646A">
        <w:rPr>
          <w:highlight w:val="cyan"/>
        </w:rPr>
        <w:t>%</w:t>
      </w:r>
      <w:r w:rsidR="006B3656" w:rsidRPr="00646763">
        <w:t>/</w:t>
      </w:r>
      <w:proofErr w:type="spellStart"/>
      <w:r w:rsidR="006B3656" w:rsidRPr="00646763">
        <w:t>yr</w:t>
      </w:r>
      <w:proofErr w:type="spellEnd"/>
      <w:r w:rsidR="006B3656" w:rsidRPr="00646763">
        <w:t>)</w:t>
      </w:r>
    </w:p>
    <w:p w14:paraId="1A5A7CA2" w14:textId="6982E243" w:rsidR="006B3656" w:rsidRPr="00646763" w:rsidRDefault="0056076B" w:rsidP="00A154C3">
      <w:pPr>
        <w:pStyle w:val="BodyTextIndent"/>
        <w:spacing w:line="360" w:lineRule="auto"/>
        <w:ind w:firstLine="0"/>
        <w:jc w:val="both"/>
      </w:pPr>
      <w:r>
        <w:rPr>
          <w:lang w:eastAsia="zh-CN"/>
        </w:rPr>
        <w:tab/>
      </w:r>
      <w:r w:rsidR="00DF1741">
        <w:t>NG</w:t>
      </w:r>
      <w:r w:rsidR="006B3656" w:rsidRPr="00EF7F89">
        <w:t xml:space="preserve">U </w:t>
      </w:r>
      <w:r w:rsidR="006B3656" w:rsidRPr="00EF7F89">
        <w:tab/>
        <w:t>=</w:t>
      </w:r>
      <w:r w:rsidR="00B21E37">
        <w:t xml:space="preserve"> </w:t>
      </w:r>
      <w:proofErr w:type="spellStart"/>
      <w:r w:rsidR="00DF1741">
        <w:t>Anuual</w:t>
      </w:r>
      <w:proofErr w:type="spellEnd"/>
      <w:r w:rsidR="00DF1741">
        <w:t xml:space="preserve"> </w:t>
      </w:r>
      <w:proofErr w:type="spellStart"/>
      <w:r w:rsidR="00DF1741">
        <w:t>natutal</w:t>
      </w:r>
      <w:proofErr w:type="spellEnd"/>
      <w:r w:rsidR="00DF1741">
        <w:t xml:space="preserve">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F2764C" w:rsidRPr="00DD3238">
        <w:rPr>
          <w:highlight w:val="cyan"/>
        </w:rPr>
        <w:t>7,000</w:t>
      </w:r>
      <w:r w:rsidR="006B3656" w:rsidRPr="00EF7F89">
        <w:t xml:space="preserve"> MMBtu/</w:t>
      </w:r>
      <w:proofErr w:type="spellStart"/>
      <w:r w:rsidR="006B3656" w:rsidRPr="00EF7F89">
        <w:t>yr</w:t>
      </w:r>
      <w:proofErr w:type="spellEnd"/>
      <w:r w:rsidR="006B3656" w:rsidRPr="00EF7F89">
        <w:t>).</w:t>
      </w:r>
      <w:bookmarkStart w:id="2" w:name="_Hlk119490441"/>
    </w:p>
    <w:p w14:paraId="1C6C086E" w14:textId="70F66411"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E23B90" w:rsidRPr="00E23B90">
        <w:rPr>
          <w:highlight w:val="cyan"/>
        </w:rPr>
        <w:t>10</w:t>
      </w:r>
      <w:r w:rsidR="00E23B90">
        <w:t>%</w:t>
      </w:r>
      <w:r w:rsidR="006B3656" w:rsidRPr="00646763">
        <w:t xml:space="preserve"> </w:t>
      </w:r>
      <w:r w:rsidR="006B3656" w:rsidRPr="00646763">
        <w:sym w:font="Symbol" w:char="F0B4"/>
      </w:r>
      <w:r w:rsidR="006B3656" w:rsidRPr="00646763">
        <w:t xml:space="preserve"> </w:t>
      </w:r>
      <w:r w:rsidR="00CA31F1" w:rsidRPr="00E23B90">
        <w:rPr>
          <w:highlight w:val="cyan"/>
        </w:rPr>
        <w:t>7,0</w:t>
      </w:r>
      <w:r w:rsidR="006B3656" w:rsidRPr="00E23B90">
        <w:rPr>
          <w:highlight w:val="cyan"/>
        </w:rPr>
        <w:t>00</w:t>
      </w:r>
      <w:r w:rsidR="006B3656" w:rsidRPr="00646763">
        <w:t xml:space="preserve"> MMBtu/</w:t>
      </w:r>
      <w:proofErr w:type="spellStart"/>
      <w:r w:rsidR="006B3656" w:rsidRPr="00646763">
        <w:t>yr</w:t>
      </w:r>
      <w:proofErr w:type="spellEnd"/>
      <w:r w:rsidR="006B3656" w:rsidRPr="00646763">
        <w:t xml:space="preserve"> </w:t>
      </w:r>
    </w:p>
    <w:p w14:paraId="778C1290" w14:textId="26D75D7F" w:rsidR="006B3656" w:rsidRDefault="00D9528D" w:rsidP="005964FE">
      <w:pPr>
        <w:pStyle w:val="BodyTextIndent"/>
        <w:spacing w:line="360" w:lineRule="auto"/>
        <w:ind w:firstLine="0"/>
        <w:jc w:val="both"/>
      </w:pPr>
      <w:r>
        <w:tab/>
      </w:r>
      <w:r>
        <w:tab/>
      </w:r>
      <w:r w:rsidR="006B3656" w:rsidRPr="00646763">
        <w:t xml:space="preserve">= </w:t>
      </w:r>
      <w:r w:rsidR="00CA31F1" w:rsidRPr="00D9528D">
        <w:rPr>
          <w:highlight w:val="yellow"/>
        </w:rPr>
        <w:t>7</w:t>
      </w:r>
      <w:r w:rsidR="006B3656" w:rsidRPr="00D9528D">
        <w:rPr>
          <w:highlight w:val="yellow"/>
        </w:rPr>
        <w:t>00</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5511AC76" w:rsidR="00B966C6" w:rsidRDefault="00B966C6" w:rsidP="00DC6487">
      <w:pPr>
        <w:pStyle w:val="BodyTextIndent"/>
        <w:spacing w:line="360" w:lineRule="auto"/>
        <w:ind w:firstLine="0"/>
        <w:jc w:val="both"/>
      </w:pPr>
      <w:r>
        <w:tab/>
        <w:t>N</w:t>
      </w:r>
      <w:r>
        <w:tab/>
        <w:t xml:space="preserve">= </w:t>
      </w:r>
      <w:r w:rsidR="00DC6487">
        <w:t xml:space="preserve">Number of proposed fans: </w:t>
      </w:r>
      <w:r w:rsidRPr="007A2674">
        <w:rPr>
          <w:highlight w:val="cyan"/>
        </w:rPr>
        <w:t>10</w:t>
      </w:r>
    </w:p>
    <w:p w14:paraId="0CA2CD68" w14:textId="06563666"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344D8" w:rsidRPr="007A2674">
        <w:rPr>
          <w:highlight w:val="cyan"/>
        </w:rPr>
        <w:t>1</w:t>
      </w:r>
      <w:r w:rsidR="008344D8" w:rsidRPr="00EF7F89">
        <w:t xml:space="preserve"> HP</w:t>
      </w:r>
    </w:p>
    <w:p w14:paraId="1324A72A" w14:textId="002DB8B9"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 0.7457 kW/HP</w:t>
      </w:r>
    </w:p>
    <w:p w14:paraId="29955E6B" w14:textId="08E29F2A" w:rsidR="001303C6" w:rsidRPr="00646763" w:rsidRDefault="00242BD8" w:rsidP="00242BD8">
      <w:pPr>
        <w:pStyle w:val="BodyTextIndent"/>
        <w:spacing w:line="360" w:lineRule="auto"/>
        <w:ind w:firstLine="0"/>
        <w:jc w:val="both"/>
      </w:pPr>
      <w:r>
        <w:tab/>
      </w:r>
      <w:r w:rsidR="001303C6" w:rsidRPr="00646763">
        <w:t xml:space="preserve">OH </w:t>
      </w:r>
      <w:r w:rsidR="001303C6" w:rsidRPr="00646763">
        <w:tab/>
        <w:t xml:space="preserve">= Operating hours of existing fans, </w:t>
      </w:r>
      <w:r w:rsidR="001303C6" w:rsidRPr="00A761EF">
        <w:rPr>
          <w:highlight w:val="yellow"/>
        </w:rPr>
        <w:t>1,040</w:t>
      </w:r>
      <w:r w:rsidR="001303C6">
        <w:t xml:space="preserve"> </w:t>
      </w:r>
      <w:proofErr w:type="spellStart"/>
      <w:r w:rsidR="001303C6" w:rsidRPr="00646763">
        <w:t>hrs</w:t>
      </w:r>
      <w:proofErr w:type="spellEnd"/>
      <w:r w:rsidR="001303C6" w:rsidRPr="00646763">
        <w:t>/yr.</w:t>
      </w:r>
      <w:r w:rsidR="001303C6">
        <w:t xml:space="preserve"> </w:t>
      </w:r>
      <w:bookmarkStart w:id="3" w:name="_Hlk107346325"/>
      <w:r w:rsidR="001303C6" w:rsidRPr="00833EE1">
        <w:t>(</w:t>
      </w:r>
      <w:r w:rsidR="001303C6" w:rsidRPr="00A761EF">
        <w:rPr>
          <w:highlight w:val="cyan"/>
        </w:rPr>
        <w:t>8</w:t>
      </w:r>
      <w:r w:rsidR="001303C6" w:rsidRPr="00833EE1">
        <w:t xml:space="preserve"> h</w:t>
      </w:r>
      <w:r w:rsidR="00A761EF">
        <w:t xml:space="preserve">ours per day, </w:t>
      </w:r>
      <w:r w:rsidR="00A761EF" w:rsidRPr="00A761EF">
        <w:rPr>
          <w:highlight w:val="cyan"/>
        </w:rPr>
        <w:t>5</w:t>
      </w:r>
      <w:r w:rsidR="00A761EF">
        <w:t xml:space="preserve"> days per week, </w:t>
      </w:r>
      <w:r w:rsidR="00A761EF" w:rsidRPr="001A24CD">
        <w:rPr>
          <w:highlight w:val="cyan"/>
        </w:rPr>
        <w:t>26</w:t>
      </w:r>
      <w:r w:rsidR="00A761EF">
        <w:t xml:space="preserve"> weeks per year</w:t>
      </w:r>
      <w:r w:rsidR="001303C6" w:rsidRPr="00833EE1">
        <w:t>)</w:t>
      </w:r>
      <w:bookmarkEnd w:id="3"/>
    </w:p>
    <w:p w14:paraId="302B9715" w14:textId="1D21CA89" w:rsidR="00E4120E" w:rsidRDefault="00524FD6" w:rsidP="00DC6487">
      <w:pPr>
        <w:pStyle w:val="BodyTextIndent"/>
        <w:spacing w:line="360" w:lineRule="auto"/>
        <w:ind w:firstLine="0"/>
        <w:jc w:val="both"/>
      </w:pPr>
      <w:r>
        <w:tab/>
        <w:t>ES</w:t>
      </w:r>
      <w:r>
        <w:tab/>
        <w:t>= -</w:t>
      </w:r>
      <w:r w:rsidRPr="00194B90">
        <w:rPr>
          <w:highlight w:val="cyan"/>
        </w:rPr>
        <w:t>10</w:t>
      </w:r>
      <w:r>
        <w:t xml:space="preserve"> </w:t>
      </w:r>
      <w:r w:rsidRPr="00646763">
        <w:sym w:font="Symbol" w:char="F0B4"/>
      </w:r>
      <w:r>
        <w:t xml:space="preserve"> </w:t>
      </w:r>
      <w:r w:rsidRPr="00194B90">
        <w:rPr>
          <w:highlight w:val="cyan"/>
        </w:rPr>
        <w:t>1</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E4120E" w:rsidRPr="00A761EF">
        <w:rPr>
          <w:highlight w:val="yellow"/>
        </w:rPr>
        <w:t>1,040</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3DDB3234" w:rsidR="008344D8" w:rsidRDefault="00E4120E" w:rsidP="00DC6487">
      <w:pPr>
        <w:pStyle w:val="BodyTextIndent"/>
        <w:spacing w:line="360" w:lineRule="auto"/>
        <w:ind w:firstLine="0"/>
        <w:jc w:val="both"/>
      </w:pPr>
      <w:r>
        <w:tab/>
      </w:r>
      <w:r>
        <w:tab/>
        <w:t xml:space="preserve">= </w:t>
      </w:r>
      <w:r w:rsidR="00194B90" w:rsidRPr="0049793D">
        <w:rPr>
          <w:highlight w:val="yellow"/>
        </w:rPr>
        <w:t>-</w:t>
      </w:r>
      <w:r w:rsidR="00194B90" w:rsidRPr="009531BE">
        <w:rPr>
          <w:highlight w:val="yellow"/>
        </w:rPr>
        <w:t>7,755</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7900C627" w:rsidR="003E1586" w:rsidRPr="00646763" w:rsidRDefault="00242BD8" w:rsidP="00242BD8">
      <w:pPr>
        <w:pStyle w:val="BodyTextIndent"/>
        <w:spacing w:line="360" w:lineRule="auto"/>
        <w:ind w:firstLine="0"/>
        <w:jc w:val="both"/>
      </w:pPr>
      <w:r>
        <w:tab/>
      </w:r>
      <w:r w:rsidR="003E1586">
        <w:t>DC</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7B264D6E" w:rsidR="006B3656" w:rsidRDefault="006B3656" w:rsidP="005964FE">
      <w:pPr>
        <w:pStyle w:val="BodyTextIndent"/>
        <w:spacing w:line="360" w:lineRule="auto"/>
        <w:ind w:firstLine="0"/>
        <w:jc w:val="both"/>
      </w:pPr>
      <w:r>
        <w:tab/>
        <w:t>D</w:t>
      </w:r>
      <w:r w:rsidR="00F550DE">
        <w:t>S</w:t>
      </w:r>
      <w:r>
        <w:tab/>
        <w:t xml:space="preserve">= - </w:t>
      </w:r>
      <w:r w:rsidRPr="0049793D">
        <w:rPr>
          <w:highlight w:val="cyan"/>
        </w:rPr>
        <w:t>10</w:t>
      </w:r>
      <w:r>
        <w:t xml:space="preserve"> </w:t>
      </w:r>
      <w:r w:rsidRPr="00646763">
        <w:sym w:font="Symbol" w:char="F0B4"/>
      </w:r>
      <w:r>
        <w:t xml:space="preserve"> </w:t>
      </w:r>
      <w:r w:rsidR="0019243D" w:rsidRPr="0049793D">
        <w:rPr>
          <w:highlight w:val="cyan"/>
        </w:rPr>
        <w:t>1</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5AB1DBF" w:rsidR="006B3656" w:rsidRDefault="006B3656" w:rsidP="005964FE">
      <w:pPr>
        <w:pStyle w:val="BodyTextIndent"/>
        <w:spacing w:line="360" w:lineRule="auto"/>
        <w:ind w:firstLine="0"/>
        <w:jc w:val="both"/>
      </w:pPr>
      <w:r>
        <w:tab/>
      </w:r>
      <w:r>
        <w:tab/>
        <w:t xml:space="preserve">= </w:t>
      </w:r>
      <w:r w:rsidRPr="0049793D">
        <w:rPr>
          <w:highlight w:val="yellow"/>
        </w:rPr>
        <w:t>- 44</w:t>
      </w:r>
      <w:r w:rsidRPr="007E1C56">
        <w:rPr>
          <w:highlight w:val="yellow"/>
        </w:rPr>
        <w:t>.</w:t>
      </w:r>
      <w:r w:rsidR="007E1C56" w:rsidRPr="007E1C56">
        <w:rPr>
          <w:highlight w:val="yellow"/>
        </w:rPr>
        <w:t>7</w:t>
      </w:r>
      <w:r>
        <w:t xml:space="preserve"> kW</w:t>
      </w:r>
      <w:r w:rsidR="00B32570">
        <w:t>/</w:t>
      </w:r>
      <w:proofErr w:type="spellStart"/>
      <w:r w:rsidR="00B32570">
        <w:t>yr</w:t>
      </w:r>
      <w:proofErr w:type="spellEnd"/>
    </w:p>
    <w:bookmarkEnd w:id="2"/>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0B19401C" w:rsidR="00B95D51" w:rsidRDefault="00242BD8" w:rsidP="00242BD8">
      <w:pPr>
        <w:pStyle w:val="BodyTextIndent"/>
        <w:spacing w:line="360" w:lineRule="auto"/>
        <w:ind w:firstLine="0"/>
        <w:jc w:val="both"/>
      </w:pPr>
      <w:r>
        <w:tab/>
      </w:r>
      <w:r w:rsidR="00F569B8">
        <w:t>A</w:t>
      </w:r>
      <w:r w:rsidR="00C5289B">
        <w:t>CS</w:t>
      </w:r>
      <w:r w:rsidR="00C5289B">
        <w:tab/>
        <w:t xml:space="preserve">= </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B95D51" w:rsidRPr="00646763">
        <w:t xml:space="preserve"> </w:t>
      </w:r>
      <w:r w:rsidR="00B95D51">
        <w:t>+</w:t>
      </w:r>
      <w:r w:rsidR="00B95D51" w:rsidRPr="00646763">
        <w:t xml:space="preserve"> E</w:t>
      </w:r>
      <w:r w:rsidR="00B95D51">
        <w:t xml:space="preserve">S </w:t>
      </w:r>
      <w:r w:rsidR="00B95D51" w:rsidRPr="00646763">
        <w:sym w:font="Symbol" w:char="F0B4"/>
      </w:r>
      <w:r w:rsidR="00B95D51" w:rsidRPr="00646763">
        <w:t xml:space="preserve"> </w:t>
      </w:r>
      <w:r w:rsidR="001007E8">
        <w:t>electricity cost</w:t>
      </w:r>
      <w:r w:rsidR="00B95D51" w:rsidRPr="00646763">
        <w:t xml:space="preserve"> </w:t>
      </w:r>
      <w:r w:rsidR="00B95D51">
        <w:t xml:space="preserve">+ DS </w:t>
      </w:r>
      <w:r w:rsidR="00B95D51" w:rsidRPr="00646763">
        <w:sym w:font="Symbol" w:char="F0B4"/>
      </w:r>
      <w:r w:rsidR="00B95D51">
        <w:t xml:space="preserve"> </w:t>
      </w:r>
      <w:r w:rsidR="001007E8">
        <w:t>demand cost</w:t>
      </w:r>
    </w:p>
    <w:p w14:paraId="7690F754" w14:textId="0B325E5B" w:rsidR="00B95D51" w:rsidRDefault="00A0387D" w:rsidP="005964FE">
      <w:pPr>
        <w:pStyle w:val="BodyTextIndent"/>
        <w:spacing w:line="360" w:lineRule="auto"/>
        <w:ind w:firstLine="0"/>
        <w:jc w:val="both"/>
      </w:pPr>
      <w:r>
        <w:rPr>
          <w:lang w:eastAsia="zh-CN"/>
        </w:rPr>
        <w:tab/>
      </w:r>
      <w:r>
        <w:rPr>
          <w:lang w:eastAsia="zh-CN"/>
        </w:rPr>
        <w:tab/>
      </w:r>
      <w:r w:rsidR="00B95D51">
        <w:t xml:space="preserve">= </w:t>
      </w:r>
      <w:r w:rsidR="00CA31F1" w:rsidRPr="00E709C5">
        <w:rPr>
          <w:highlight w:val="yellow"/>
        </w:rPr>
        <w:t>7</w:t>
      </w:r>
      <w:r w:rsidR="00B95D51" w:rsidRPr="00E709C5">
        <w:rPr>
          <w:highlight w:val="yellow"/>
        </w:rPr>
        <w:t>00</w:t>
      </w:r>
      <w:r w:rsidR="00B95D51" w:rsidRPr="00646763">
        <w:t xml:space="preserve"> MMBtu/</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B95D51" w:rsidRPr="00E709C5">
        <w:rPr>
          <w:highlight w:val="cyan"/>
        </w:rPr>
        <w:t>$7.44</w:t>
      </w:r>
      <w:r w:rsidR="00E709C5">
        <w:t>/</w:t>
      </w:r>
      <w:r w:rsidR="00B95D51" w:rsidRPr="00646763">
        <w:t xml:space="preserve">MMBtu </w:t>
      </w:r>
      <w:r w:rsidR="003C33EB">
        <w:rPr>
          <w:rFonts w:hint="eastAsia"/>
          <w:lang w:eastAsia="zh-CN"/>
        </w:rPr>
        <w:t>-</w:t>
      </w:r>
      <w:r w:rsidR="00B95D51" w:rsidRPr="00646763">
        <w:t xml:space="preserve"> </w:t>
      </w:r>
      <w:r w:rsidR="0051088F" w:rsidRPr="006E5208">
        <w:rPr>
          <w:highlight w:val="yellow"/>
        </w:rPr>
        <w:t>7755</w:t>
      </w:r>
      <w:r w:rsidR="00916504">
        <w:t xml:space="preserve"> </w:t>
      </w:r>
      <w:r w:rsidR="00B95D51" w:rsidRPr="00646763">
        <w:t>kWh/</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B95D51" w:rsidRPr="00E709C5">
        <w:rPr>
          <w:highlight w:val="cyan"/>
        </w:rPr>
        <w:t>$0.075</w:t>
      </w:r>
      <w:r w:rsidR="00B95D51" w:rsidRPr="00646763">
        <w:t xml:space="preserve">/kWh </w:t>
      </w:r>
      <w:r w:rsidR="003C33EB">
        <w:rPr>
          <w:rFonts w:hint="eastAsia"/>
          <w:lang w:eastAsia="zh-CN"/>
        </w:rPr>
        <w:t>-</w:t>
      </w:r>
      <w:r w:rsidR="00B95D51">
        <w:t xml:space="preserve"> </w:t>
      </w:r>
      <w:r w:rsidR="00A449F9" w:rsidRPr="00A449F9">
        <w:rPr>
          <w:highlight w:val="yellow"/>
        </w:rPr>
        <w:t>44.7</w:t>
      </w:r>
      <w:r w:rsidR="00A449F9">
        <w:t xml:space="preserve"> </w:t>
      </w:r>
      <w:r w:rsidR="00B95D51">
        <w:t>kW</w:t>
      </w:r>
      <w:r>
        <w:rPr>
          <w:rFonts w:hint="eastAsia"/>
          <w:lang w:eastAsia="zh-CN"/>
        </w:rPr>
        <w:t xml:space="preserve"> </w:t>
      </w:r>
      <w:r w:rsidR="00B95D51" w:rsidRPr="00646763">
        <w:sym w:font="Symbol" w:char="F0B4"/>
      </w:r>
      <w:r>
        <w:rPr>
          <w:rFonts w:hint="eastAsia"/>
          <w:lang w:eastAsia="zh-CN"/>
        </w:rPr>
        <w:t xml:space="preserve"> </w:t>
      </w:r>
      <w:r w:rsidR="00B95D51" w:rsidRPr="00AC156B">
        <w:rPr>
          <w:highlight w:val="cyan"/>
        </w:rPr>
        <w:t>$7.68</w:t>
      </w:r>
      <w:r w:rsidR="00B95D51">
        <w:t>/kW</w:t>
      </w:r>
    </w:p>
    <w:p w14:paraId="7E09F6E1" w14:textId="4D9E316D" w:rsidR="00C5289B" w:rsidRDefault="00C5289B" w:rsidP="005964FE">
      <w:pPr>
        <w:pStyle w:val="BodyTextIndent"/>
        <w:spacing w:line="360" w:lineRule="auto"/>
        <w:ind w:left="1440" w:hanging="720"/>
        <w:jc w:val="both"/>
      </w:pPr>
      <w:r>
        <w:rPr>
          <w:vertAlign w:val="subscript"/>
        </w:rPr>
        <w:tab/>
      </w:r>
      <w:r w:rsidRPr="004427D8">
        <w:t xml:space="preserve">= </w:t>
      </w:r>
      <w:r w:rsidR="00EF37FB" w:rsidRPr="007E1C56">
        <w:rPr>
          <w:highlight w:val="yellow"/>
        </w:rPr>
        <w:t>$</w:t>
      </w:r>
      <w:r w:rsidR="00CA31F1" w:rsidRPr="007E1C56">
        <w:rPr>
          <w:highlight w:val="yellow"/>
        </w:rPr>
        <w:t>5,208</w:t>
      </w:r>
      <w:r w:rsidR="00EF37FB">
        <w:t>/</w:t>
      </w:r>
      <w:proofErr w:type="spellStart"/>
      <w:r w:rsidR="00EF37FB">
        <w:t>yr</w:t>
      </w:r>
      <w:proofErr w:type="spellEnd"/>
      <w:r w:rsidR="00EF37FB">
        <w:t xml:space="preserve"> – </w:t>
      </w:r>
      <w:r w:rsidR="00EF37FB" w:rsidRPr="004B37B0">
        <w:rPr>
          <w:highlight w:val="yellow"/>
        </w:rPr>
        <w:t>$</w:t>
      </w:r>
      <w:r w:rsidR="00283364" w:rsidRPr="004B37B0">
        <w:rPr>
          <w:highlight w:val="yellow"/>
        </w:rPr>
        <w:t>582</w:t>
      </w:r>
      <w:r w:rsidR="00EF37FB">
        <w:t>/</w:t>
      </w:r>
      <w:proofErr w:type="spellStart"/>
      <w:r w:rsidR="00EF37FB">
        <w:t>yr</w:t>
      </w:r>
      <w:proofErr w:type="spellEnd"/>
      <w:r w:rsidR="00EF37FB">
        <w:t xml:space="preserve"> - </w:t>
      </w:r>
      <w:r w:rsidRPr="003E1FA4">
        <w:rPr>
          <w:highlight w:val="yellow"/>
        </w:rPr>
        <w:t>$</w:t>
      </w:r>
      <w:r w:rsidR="003E1FA4" w:rsidRPr="003E1FA4">
        <w:rPr>
          <w:highlight w:val="yellow"/>
        </w:rPr>
        <w:t>343</w:t>
      </w:r>
      <w:r w:rsidRPr="00646763">
        <w:t>/</w:t>
      </w:r>
      <w:proofErr w:type="spellStart"/>
      <w:r w:rsidRPr="00646763">
        <w:t>yr</w:t>
      </w:r>
      <w:proofErr w:type="spellEnd"/>
    </w:p>
    <w:p w14:paraId="16A921C7" w14:textId="24231D17" w:rsidR="004427D8" w:rsidRDefault="004427D8" w:rsidP="005964FE">
      <w:pPr>
        <w:pStyle w:val="BodyTextIndent"/>
        <w:spacing w:line="360" w:lineRule="auto"/>
        <w:ind w:firstLine="0"/>
        <w:jc w:val="both"/>
      </w:pPr>
      <w:r>
        <w:tab/>
      </w:r>
      <w:r>
        <w:tab/>
        <w:t xml:space="preserve">= </w:t>
      </w:r>
      <w:r w:rsidR="00233E79" w:rsidRPr="00D81170">
        <w:rPr>
          <w:highlight w:val="yellow"/>
        </w:rPr>
        <w:t>$</w:t>
      </w:r>
      <w:r w:rsidR="00CA31F1" w:rsidRPr="00D81170">
        <w:rPr>
          <w:highlight w:val="yellow"/>
        </w:rPr>
        <w:t>4,</w:t>
      </w:r>
      <w:r w:rsidR="00D81170" w:rsidRPr="00D81170">
        <w:rPr>
          <w:highlight w:val="yellow"/>
        </w:rPr>
        <w:t>283</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24AAEE88" w:rsidR="00061810" w:rsidRPr="00646763" w:rsidRDefault="00DE329F" w:rsidP="005964FE">
      <w:pPr>
        <w:pStyle w:val="BodyTextIndent"/>
        <w:spacing w:line="360" w:lineRule="auto"/>
        <w:jc w:val="both"/>
      </w:pPr>
      <w:r>
        <w:t>B</w:t>
      </w:r>
      <w:r w:rsidR="00872D9F" w:rsidRPr="00646763">
        <w:t xml:space="preserve">ased on a price of </w:t>
      </w:r>
      <w:r w:rsidR="00872D9F" w:rsidRPr="00DE329F">
        <w:rPr>
          <w:highlight w:val="cyan"/>
        </w:rPr>
        <w:t>$</w:t>
      </w:r>
      <w:r w:rsidR="00BB6FCD" w:rsidRPr="00DE329F">
        <w:rPr>
          <w:highlight w:val="cyan"/>
        </w:rPr>
        <w:t>4,500</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Pr="0085023F">
        <w:rPr>
          <w:highlight w:val="cyan"/>
        </w:rPr>
        <w:t>10</w:t>
      </w:r>
      <w:r w:rsidRPr="00646763">
        <w:t xml:space="preserve"> </w:t>
      </w:r>
      <w:r>
        <w:t xml:space="preserve">industrial </w:t>
      </w:r>
      <w:r w:rsidRPr="00646763">
        <w:t xml:space="preserve">fans is about </w:t>
      </w:r>
      <w:r w:rsidRPr="00DE329F">
        <w:rPr>
          <w:highlight w:val="yellow"/>
        </w:rPr>
        <w:t>$45,</w:t>
      </w:r>
      <w:commentRangeStart w:id="4"/>
      <w:r w:rsidRPr="00DE329F">
        <w:rPr>
          <w:highlight w:val="yellow"/>
        </w:rPr>
        <w:t>000</w:t>
      </w:r>
      <w:commentRangeEnd w:id="4"/>
      <w:r w:rsidR="00D72A7D">
        <w:rPr>
          <w:rStyle w:val="CommentReference"/>
        </w:rPr>
        <w:commentReference w:id="4"/>
      </w:r>
      <w:r w:rsidR="0056267A">
        <w:t>.</w:t>
      </w:r>
    </w:p>
    <w:p w14:paraId="7F58BFC2" w14:textId="4118A6E7" w:rsidR="00743693" w:rsidRDefault="00163555" w:rsidP="005964FE">
      <w:pPr>
        <w:pStyle w:val="BodyText"/>
        <w:spacing w:before="240"/>
        <w:ind w:firstLine="720"/>
        <w:rPr>
          <w:b/>
        </w:rPr>
      </w:pPr>
      <w:bookmarkStart w:id="5"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CA31F1" w:rsidRPr="006C2042">
        <w:rPr>
          <w:b/>
          <w:highlight w:val="cyan"/>
          <w:u w:val="single"/>
        </w:rPr>
        <w:t>7</w:t>
      </w:r>
      <w:r w:rsidR="00233E79" w:rsidRPr="006C2042">
        <w:rPr>
          <w:b/>
          <w:highlight w:val="cyan"/>
          <w:u w:val="single"/>
        </w:rPr>
        <w:t>00</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is </w:t>
      </w:r>
      <w:r w:rsidR="00B74B9B" w:rsidRPr="006C2042">
        <w:rPr>
          <w:b/>
          <w:highlight w:val="yellow"/>
          <w:u w:val="single"/>
        </w:rPr>
        <w:t>-</w:t>
      </w:r>
      <w:r w:rsidR="00EF37FB" w:rsidRPr="006C2042">
        <w:rPr>
          <w:b/>
          <w:highlight w:val="yellow"/>
          <w:u w:val="single"/>
        </w:rPr>
        <w:t>1,938</w:t>
      </w:r>
      <w:r w:rsidR="0013201B" w:rsidRPr="00EF37FB">
        <w:rPr>
          <w:b/>
          <w:u w:val="single"/>
        </w:rPr>
        <w:t xml:space="preserve"> kWh</w:t>
      </w:r>
      <w:r w:rsidR="00EF37FB" w:rsidRPr="00EF37FB">
        <w:rPr>
          <w:b/>
        </w:rPr>
        <w:t xml:space="preserve"> and the annual</w:t>
      </w:r>
      <w:r w:rsidR="00EF37FB">
        <w:rPr>
          <w:b/>
        </w:rPr>
        <w:t xml:space="preserve"> demand savings is </w:t>
      </w:r>
      <w:r w:rsidR="00EF37FB" w:rsidRPr="006C2042">
        <w:rPr>
          <w:b/>
          <w:highlight w:val="yellow"/>
          <w:u w:val="single"/>
        </w:rPr>
        <w:t>-11.2</w:t>
      </w:r>
      <w:r w:rsidR="00EF37FB" w:rsidRPr="00EF37FB">
        <w:rPr>
          <w:b/>
          <w:u w:val="single"/>
        </w:rPr>
        <w:t xml:space="preserve"> kW</w:t>
      </w:r>
      <w:r w:rsidR="00B74B9B" w:rsidRPr="00646763">
        <w:rPr>
          <w:b/>
        </w:rPr>
        <w:t xml:space="preserve">. </w:t>
      </w:r>
      <w:r w:rsidR="00061810" w:rsidRPr="00646763">
        <w:rPr>
          <w:b/>
        </w:rPr>
        <w:t xml:space="preserve">The </w:t>
      </w:r>
      <w:r w:rsidR="00061810" w:rsidRPr="00646763">
        <w:rPr>
          <w:b/>
        </w:rPr>
        <w:lastRenderedPageBreak/>
        <w:t>estimated annual cost sav</w:t>
      </w:r>
      <w:r w:rsidR="00E43332" w:rsidRPr="00646763">
        <w:rPr>
          <w:b/>
        </w:rPr>
        <w:t xml:space="preserve">ings is </w:t>
      </w:r>
      <w:r w:rsidR="00E43332" w:rsidRPr="00354657">
        <w:rPr>
          <w:b/>
          <w:highlight w:val="yellow"/>
          <w:u w:val="single"/>
        </w:rPr>
        <w:t>$</w:t>
      </w:r>
      <w:r w:rsidR="00CA31F1" w:rsidRPr="00354657">
        <w:rPr>
          <w:b/>
          <w:highlight w:val="yellow"/>
          <w:u w:val="single"/>
        </w:rPr>
        <w:t>4,</w:t>
      </w:r>
      <w:r w:rsidR="001276F4" w:rsidRPr="00354657">
        <w:rPr>
          <w:b/>
          <w:highlight w:val="yellow"/>
          <w:u w:val="single"/>
        </w:rPr>
        <w:t>283</w:t>
      </w:r>
      <w:r w:rsidR="00061810" w:rsidRPr="00646763">
        <w:rPr>
          <w:b/>
        </w:rPr>
        <w:t xml:space="preserve"> and, with an implementation cost of about </w:t>
      </w:r>
      <w:r w:rsidR="00061810" w:rsidRPr="006C2042">
        <w:rPr>
          <w:b/>
          <w:highlight w:val="yellow"/>
          <w:u w:val="single"/>
        </w:rPr>
        <w:t>$</w:t>
      </w:r>
      <w:r w:rsidR="00EF7F89" w:rsidRPr="006C2042">
        <w:rPr>
          <w:b/>
          <w:highlight w:val="yellow"/>
          <w:u w:val="single"/>
        </w:rPr>
        <w:t>45,0</w:t>
      </w:r>
      <w:r w:rsidR="00FE3DD6" w:rsidRPr="006C2042">
        <w:rPr>
          <w:b/>
          <w:highlight w:val="yellow"/>
          <w:u w:val="single"/>
        </w:rPr>
        <w:t>00</w:t>
      </w:r>
      <w:r w:rsidR="00061810" w:rsidRPr="00646763">
        <w:rPr>
          <w:b/>
        </w:rPr>
        <w:t>, the payback period would be about</w:t>
      </w:r>
      <w:bookmarkEnd w:id="5"/>
      <w:r w:rsidR="00BB6FCD" w:rsidRPr="00646763">
        <w:rPr>
          <w:b/>
        </w:rPr>
        <w:t xml:space="preserve"> </w:t>
      </w:r>
      <w:r w:rsidR="005B2637">
        <w:rPr>
          <w:b/>
          <w:highlight w:val="yellow"/>
          <w:u w:val="single"/>
        </w:rPr>
        <w:t>10.5</w:t>
      </w:r>
      <w:r w:rsidR="00BB6FCD" w:rsidRPr="006C2042">
        <w:rPr>
          <w:b/>
          <w:highlight w:val="yellow"/>
          <w:u w:val="single"/>
        </w:rPr>
        <w:t xml:space="preserve"> </w:t>
      </w:r>
      <w:r w:rsidR="00792471" w:rsidRPr="006C2042">
        <w:rPr>
          <w:b/>
          <w:highlight w:val="yellow"/>
          <w:u w:val="single"/>
        </w:rPr>
        <w:t>years</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11"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12" w:history="1">
        <w:r w:rsidR="000C7624" w:rsidRPr="000C7624">
          <w:rPr>
            <w:rFonts w:eastAsia="SimSun"/>
            <w:color w:val="0563C1"/>
          </w:rPr>
          <w:t>https://www.northerntool.com/shop/tools/category_fans+big-ass-fans?seeAll=1</w:t>
        </w:r>
      </w:hyperlink>
    </w:p>
    <w:sectPr w:rsidR="00734069" w:rsidRPr="000C7624" w:rsidSect="00B32B60">
      <w:pgSz w:w="12240" w:h="15840"/>
      <w:pgMar w:top="1440" w:right="1584" w:bottom="1440" w:left="158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nyang Xue" w:date="2024-03-07T15:13:00Z" w:initials="GX">
    <w:p w14:paraId="565D434C" w14:textId="77777777" w:rsidR="00A339C1" w:rsidRDefault="00A339C1" w:rsidP="00A339C1">
      <w:r>
        <w:rPr>
          <w:rStyle w:val="CommentReference"/>
        </w:rPr>
        <w:annotationRef/>
      </w:r>
      <w:r>
        <w:rPr>
          <w:color w:val="000000"/>
          <w:sz w:val="20"/>
          <w:szCs w:val="20"/>
        </w:rPr>
        <w:t>Integer in database, num2words()</w:t>
      </w:r>
    </w:p>
  </w:comment>
  <w:comment w:id="4" w:author="Guanyang Xue" w:date="2024-03-07T15:25:00Z" w:initials="GX">
    <w:p w14:paraId="4A35A277" w14:textId="77777777" w:rsidR="00D72A7D" w:rsidRDefault="00D72A7D" w:rsidP="00D72A7D">
      <w:r>
        <w:rPr>
          <w:rStyle w:val="CommentReference"/>
        </w:rPr>
        <w:annotationRef/>
      </w:r>
      <w:r>
        <w:rPr>
          <w:color w:val="000000"/>
          <w:sz w:val="20"/>
          <w:szCs w:val="20"/>
        </w:rPr>
        <w:t>Add an optional REBATE block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D434C" w15:done="0"/>
  <w15:commentEx w15:paraId="4A35A2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8C8980" w16cex:dateUtc="2024-03-07T20:13:00Z"/>
  <w16cex:commentExtensible w16cex:durableId="263745E2" w16cex:dateUtc="2024-03-07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D434C" w16cid:durableId="4C8C8980"/>
  <w16cid:commentId w16cid:paraId="4A35A277" w16cid:durableId="263745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F116D"/>
    <w:rsid w:val="00221BEF"/>
    <w:rsid w:val="00233E79"/>
    <w:rsid w:val="00242BD8"/>
    <w:rsid w:val="00243D28"/>
    <w:rsid w:val="00272A62"/>
    <w:rsid w:val="00283364"/>
    <w:rsid w:val="002C2A20"/>
    <w:rsid w:val="002D4CED"/>
    <w:rsid w:val="002E1B3E"/>
    <w:rsid w:val="002E332D"/>
    <w:rsid w:val="00310E2F"/>
    <w:rsid w:val="003147D9"/>
    <w:rsid w:val="003202D1"/>
    <w:rsid w:val="003272DC"/>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506B78"/>
    <w:rsid w:val="005103CF"/>
    <w:rsid w:val="0051088F"/>
    <w:rsid w:val="00524FD6"/>
    <w:rsid w:val="005362E0"/>
    <w:rsid w:val="00560435"/>
    <w:rsid w:val="0056076B"/>
    <w:rsid w:val="0056267A"/>
    <w:rsid w:val="00567315"/>
    <w:rsid w:val="00590CEB"/>
    <w:rsid w:val="005928DE"/>
    <w:rsid w:val="005964FE"/>
    <w:rsid w:val="005B1682"/>
    <w:rsid w:val="005B2637"/>
    <w:rsid w:val="005B476D"/>
    <w:rsid w:val="005C075C"/>
    <w:rsid w:val="005C62AD"/>
    <w:rsid w:val="005E0BF5"/>
    <w:rsid w:val="006241E2"/>
    <w:rsid w:val="00642498"/>
    <w:rsid w:val="00646763"/>
    <w:rsid w:val="00653711"/>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C73F3"/>
    <w:rsid w:val="007E1C56"/>
    <w:rsid w:val="008344D8"/>
    <w:rsid w:val="00843A14"/>
    <w:rsid w:val="0085023F"/>
    <w:rsid w:val="00860590"/>
    <w:rsid w:val="00872D9F"/>
    <w:rsid w:val="00873E2A"/>
    <w:rsid w:val="008C7018"/>
    <w:rsid w:val="00915CD3"/>
    <w:rsid w:val="00916504"/>
    <w:rsid w:val="00942810"/>
    <w:rsid w:val="009531BE"/>
    <w:rsid w:val="00975D5A"/>
    <w:rsid w:val="00983BE1"/>
    <w:rsid w:val="009A0866"/>
    <w:rsid w:val="009C2EBC"/>
    <w:rsid w:val="009C5C78"/>
    <w:rsid w:val="009E2648"/>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A01D6"/>
    <w:rsid w:val="00ED53FB"/>
    <w:rsid w:val="00EF37FB"/>
    <w:rsid w:val="00EF7F89"/>
    <w:rsid w:val="00F019F8"/>
    <w:rsid w:val="00F2764C"/>
    <w:rsid w:val="00F550DE"/>
    <w:rsid w:val="00F569B8"/>
    <w:rsid w:val="00F722B3"/>
    <w:rsid w:val="00F81736"/>
    <w:rsid w:val="00F84560"/>
    <w:rsid w:val="00FB7D1A"/>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northerntool.com/shop/tools/category_fans+big-ass-fans?seeAl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bigassfans.com/en_us/shopf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Guanyang Xue</cp:lastModifiedBy>
  <cp:revision>92</cp:revision>
  <dcterms:created xsi:type="dcterms:W3CDTF">2022-12-06T07:04:00Z</dcterms:created>
  <dcterms:modified xsi:type="dcterms:W3CDTF">2024-03-07T21:35:00Z</dcterms:modified>
</cp:coreProperties>
</file>