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9"/>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OAK-D Lite (default USB boot)</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tabs>
          <w:tab w:val="left" w:pos="0" w:leader="none"/>
        </w:tabs>
        <w:suppressAutoHyphens w:val="true"/>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uppressAutoHyphens w:val="true"/>
        <w:spacing w:before="0" w:after="0" w:line="240"/>
        <w:ind w:right="0" w:left="0" w:firstLine="0"/>
        <w:jc w:val="both"/>
        <w:rPr>
          <w:rFonts w:ascii="Arial" w:hAnsi="Arial" w:cs="Arial" w:eastAsia="Arial"/>
          <w:color w:val="auto"/>
          <w:spacing w:val="0"/>
          <w:position w:val="0"/>
          <w:sz w:val="22"/>
          <w:shd w:fill="auto" w:val="clear"/>
        </w:rPr>
      </w:pPr>
    </w:p>
    <w:p>
      <w:pPr>
        <w:numPr>
          <w:ilvl w:val="0"/>
          <w:numId w:val="4"/>
        </w:numPr>
        <w:tabs>
          <w:tab w:val="left" w:pos="300" w:leader="none"/>
        </w:tabs>
        <w:suppressAutoHyphens w:val="true"/>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Movidius Myriad X VPU</w:t>
      </w:r>
    </w:p>
    <w:p>
      <w:pPr>
        <w:numPr>
          <w:ilvl w:val="0"/>
          <w:numId w:val="4"/>
        </w:numPr>
        <w:tabs>
          <w:tab w:val="left" w:pos="300" w:leader="none"/>
        </w:tabs>
        <w:suppressAutoHyphens w:val="true"/>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32Kb I2C EEPROM</w:t>
      </w:r>
    </w:p>
    <w:p>
      <w:pPr>
        <w:numPr>
          <w:ilvl w:val="0"/>
          <w:numId w:val="4"/>
        </w:numPr>
        <w:tabs>
          <w:tab w:val="left" w:pos="300" w:leader="none"/>
        </w:tabs>
        <w:suppressAutoHyphens w:val="true"/>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USB3.1, gen2 10gbps  </w:t>
      </w:r>
    </w:p>
    <w:p>
      <w:pPr>
        <w:numPr>
          <w:ilvl w:val="0"/>
          <w:numId w:val="4"/>
        </w:numPr>
        <w:tabs>
          <w:tab w:val="left" w:pos="300" w:leader="none"/>
        </w:tabs>
        <w:suppressAutoHyphens w:val="true"/>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2x 1-lane MIPI connects OV7251 0.31MP global shutter cameras with no IR filter </w:t>
      </w:r>
    </w:p>
    <w:p>
      <w:pPr>
        <w:numPr>
          <w:ilvl w:val="0"/>
          <w:numId w:val="4"/>
        </w:numPr>
        <w:tabs>
          <w:tab w:val="left" w:pos="300" w:leader="none"/>
        </w:tabs>
        <w:suppressAutoHyphens w:val="true"/>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1x center 4-lane MIPI connects IMX214 13.1 MP color rolling shutter camera </w:t>
      </w:r>
    </w:p>
    <w:p>
      <w:pPr>
        <w:numPr>
          <w:ilvl w:val="0"/>
          <w:numId w:val="4"/>
        </w:numPr>
        <w:tabs>
          <w:tab w:val="left" w:pos="300" w:leader="none"/>
        </w:tabs>
        <w:suppressAutoHyphens w:val="true"/>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¼ -20 tripod mount on the bottom of the unit</w:t>
      </w:r>
    </w:p>
    <w:p>
      <w:pPr>
        <w:numPr>
          <w:ilvl w:val="0"/>
          <w:numId w:val="4"/>
        </w:numPr>
        <w:tabs>
          <w:tab w:val="left" w:pos="300" w:leader="none"/>
        </w:tabs>
        <w:suppressAutoHyphens w:val="true"/>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VESA-spec (7.5cm, M4) set of mounting holes on the back of the unit</w:t>
      </w:r>
    </w:p>
    <w:p>
      <w:pPr>
        <w:tabs>
          <w:tab w:val="left" w:pos="300" w:leader="none"/>
        </w:tabs>
        <w:suppressAutoHyphens w:val="true"/>
        <w:spacing w:before="0" w:after="160" w:line="259"/>
        <w:ind w:right="420" w:left="0" w:firstLine="0"/>
        <w:jc w:val="both"/>
        <w:rPr>
          <w:rFonts w:ascii="Arial" w:hAnsi="Arial" w:cs="Arial" w:eastAsia="Arial"/>
          <w:color w:val="auto"/>
          <w:spacing w:val="0"/>
          <w:position w:val="0"/>
          <w:sz w:val="22"/>
          <w:shd w:fill="auto" w:val="clear"/>
        </w:rPr>
      </w:pPr>
    </w:p>
    <w:p>
      <w:pPr>
        <w:numPr>
          <w:ilvl w:val="0"/>
          <w:numId w:val="6"/>
        </w:numPr>
        <w:tabs>
          <w:tab w:val="left" w:pos="0" w:leader="none"/>
        </w:tabs>
        <w:suppressAutoHyphens w:val="true"/>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uppressAutoHyphens w:val="true"/>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tabs>
          <w:tab w:val="left" w:pos="300" w:leader="none"/>
        </w:tabs>
        <w:suppressAutoHyphens w:val="true"/>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8"/>
        </w:numPr>
        <w:tabs>
          <w:tab w:val="left" w:pos="300" w:leader="none"/>
        </w:tabs>
        <w:suppressAutoHyphens w:val="true"/>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8"/>
        </w:numPr>
        <w:tabs>
          <w:tab w:val="left" w:pos="300" w:leader="none"/>
        </w:tabs>
        <w:suppressAutoHyphens w:val="true"/>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8"/>
        </w:numPr>
        <w:tabs>
          <w:tab w:val="left" w:pos="300" w:leader="none"/>
        </w:tabs>
        <w:suppressAutoHyphens w:val="true"/>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8"/>
        </w:numPr>
        <w:tabs>
          <w:tab w:val="left" w:pos="300" w:leader="none"/>
        </w:tabs>
        <w:suppressAutoHyphens w:val="true"/>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uppressAutoHyphens w:val="true"/>
        <w:spacing w:before="0" w:after="160" w:line="259"/>
        <w:ind w:right="0" w:left="0" w:firstLine="0"/>
        <w:jc w:val="both"/>
        <w:rPr>
          <w:rFonts w:ascii="Arial" w:hAnsi="Arial" w:cs="Arial" w:eastAsia="Arial"/>
          <w:color w:val="auto"/>
          <w:spacing w:val="0"/>
          <w:position w:val="0"/>
          <w:sz w:val="22"/>
          <w:shd w:fill="auto" w:val="clear"/>
        </w:rPr>
      </w:pPr>
    </w:p>
    <w:p>
      <w:pPr>
        <w:suppressAutoHyphens w:val="true"/>
        <w:spacing w:before="0" w:after="160" w:line="259"/>
        <w:ind w:right="0" w:left="0" w:firstLine="0"/>
        <w:jc w:val="both"/>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
        </w:numPr>
        <w:tabs>
          <w:tab w:val="left" w:pos="0" w:leader="none"/>
        </w:tabs>
        <w:suppressAutoHyphens w:val="true"/>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uppressAutoHyphens w:val="true"/>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both"/>
        <w:rPr>
          <w:rFonts w:ascii="Arial" w:hAnsi="Arial" w:cs="Arial" w:eastAsia="Arial"/>
          <w:color w:val="404040"/>
          <w:spacing w:val="0"/>
          <w:position w:val="0"/>
          <w:sz w:val="22"/>
          <w:shd w:fill="FFFFFF" w:val="clear"/>
        </w:rPr>
      </w:pPr>
      <w:r>
        <w:rPr>
          <w:rFonts w:ascii="Arial" w:hAnsi="Arial" w:cs="Arial" w:eastAsia="Arial"/>
          <w:color w:val="auto"/>
          <w:spacing w:val="0"/>
          <w:position w:val="0"/>
          <w:sz w:val="22"/>
          <w:shd w:fill="auto" w:val="clear"/>
        </w:rPr>
        <w:t xml:space="preserve">The Luxonis OAK-D Lite is an AI Edge vision system driven by Movidius Myriad X VPU. The system is powered over a USB Type-C. </w:t>
      </w:r>
      <w:r>
        <w:rPr>
          <w:rFonts w:ascii="Arial" w:hAnsi="Arial" w:cs="Arial" w:eastAsia="Arial"/>
          <w:color w:val="404040"/>
          <w:spacing w:val="0"/>
          <w:position w:val="0"/>
          <w:sz w:val="22"/>
          <w:shd w:fill="FCFCFC" w:val="clear"/>
        </w:rPr>
        <w:t xml:space="preserve">OAK-D Lite has three on-board cameras which implement stereo and RGB vision, piped directly into the DepthAI </w:t>
      </w:r>
      <w:r>
        <w:rPr>
          <w:rFonts w:ascii="Arial" w:hAnsi="Arial" w:cs="Arial" w:eastAsia="Arial"/>
          <w:color w:val="auto"/>
          <w:spacing w:val="0"/>
          <w:position w:val="0"/>
          <w:sz w:val="22"/>
          <w:shd w:fill="auto" w:val="clear"/>
        </w:rPr>
        <w:t xml:space="preserve"> Myriad X VPU</w:t>
      </w:r>
      <w:r>
        <w:rPr>
          <w:rFonts w:ascii="Arial" w:hAnsi="Arial" w:cs="Arial" w:eastAsia="Arial"/>
          <w:color w:val="404040"/>
          <w:spacing w:val="0"/>
          <w:position w:val="0"/>
          <w:sz w:val="22"/>
          <w:shd w:fill="FCFCFC" w:val="clear"/>
        </w:rPr>
        <w:t xml:space="preserve"> for depth and AI processing. The data is then output to a host via USB 3.1 Gen1. OAK-D Lite is an entry-level small form factor device, but capable of running all the same pipelines and models just like any other Luxonis OAK-D product as it is based on the same core processing unit Myriad X. </w:t>
      </w:r>
    </w:p>
    <w:p>
      <w:pPr>
        <w:suppressAutoHyphens w:val="true"/>
        <w:spacing w:before="0" w:after="160" w:line="259"/>
        <w:ind w:right="0" w:left="0" w:firstLine="0"/>
        <w:jc w:val="both"/>
        <w:rPr>
          <w:rFonts w:ascii="Arial" w:hAnsi="Arial" w:cs="Arial" w:eastAsia="Arial"/>
          <w:color w:val="404040"/>
          <w:spacing w:val="0"/>
          <w:position w:val="0"/>
          <w:sz w:val="22"/>
          <w:shd w:fill="FFFFFF" w:val="clear"/>
        </w:rPr>
      </w:pPr>
    </w:p>
    <w:p>
      <w:pPr>
        <w:suppressAutoHyphens w:val="true"/>
        <w:spacing w:before="0" w:after="160" w:line="259"/>
        <w:ind w:right="0" w:left="0" w:firstLine="0"/>
        <w:jc w:val="both"/>
        <w:rPr>
          <w:rFonts w:ascii="Arial" w:hAnsi="Arial" w:cs="Arial" w:eastAsia="Arial"/>
          <w:color w:val="404040"/>
          <w:spacing w:val="0"/>
          <w:position w:val="0"/>
          <w:sz w:val="22"/>
          <w:shd w:fill="FFFFFF" w:val="clear"/>
        </w:rPr>
      </w:pPr>
    </w:p>
    <w:p>
      <w:pPr>
        <w:suppressAutoHyphens w:val="true"/>
        <w:spacing w:before="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uppressAutoHyphens w:val="true"/>
        <w:spacing w:before="0" w:after="0" w:line="240"/>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108" w:type="dxa"/>
              <w:right w:w="108" w:type="dxa"/>
            </w:tcMar>
            <w:vAlign w:val="center"/>
          </w:tcPr>
          <w:p>
            <w:pPr>
              <w:suppressAutoHyphens w:val="true"/>
              <w:spacing w:before="0" w:after="160" w:line="259"/>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108" w:type="dxa"/>
              <w:right w:w="108" w:type="dxa"/>
            </w:tcMar>
            <w:vAlign w:val="center"/>
          </w:tcPr>
          <w:p>
            <w:pPr>
              <w:suppressAutoHyphens w:val="true"/>
              <w:spacing w:before="0" w:after="160" w:line="259"/>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uppressAutoHyphens w:val="true"/>
              <w:spacing w:before="0" w:after="160" w:line="259"/>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OAK-D Lite</w:t>
            </w:r>
          </w:p>
        </w:tc>
        <w:tc>
          <w:tcPr>
            <w:tcW w:w="2373"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uppressAutoHyphens w:val="true"/>
              <w:spacing w:before="0" w:after="160" w:line="259"/>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91mm x  28mm x 17.5mm </w:t>
            </w:r>
          </w:p>
        </w:tc>
      </w:tr>
    </w:tbl>
    <w:p>
      <w:pPr>
        <w:suppressAutoHyphens w:val="true"/>
        <w:spacing w:before="0" w:after="0" w:line="240"/>
        <w:ind w:right="0" w:left="0" w:firstLine="0"/>
        <w:jc w:val="left"/>
        <w:rPr>
          <w:rFonts w:ascii="Arial" w:hAnsi="Arial" w:cs="Arial" w:eastAsia="Arial"/>
          <w:b/>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p>
    <w:p>
      <w:pPr>
        <w:suppressAutoHyphens w:val="true"/>
        <w:spacing w:before="0" w:after="160" w:line="240"/>
        <w:ind w:right="0" w:left="0" w:firstLine="0"/>
        <w:jc w:val="left"/>
        <w:rPr>
          <w:rFonts w:ascii="Arial" w:hAnsi="Arial" w:cs="Arial" w:eastAsia="Arial"/>
          <w:color w:val="auto"/>
          <w:spacing w:val="0"/>
          <w:position w:val="0"/>
          <w:sz w:val="16"/>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center"/>
        <w:rPr>
          <w:rFonts w:ascii="Arial" w:hAnsi="Arial" w:cs="Arial" w:eastAsia="Arial"/>
          <w:color w:val="000000"/>
          <w:spacing w:val="0"/>
          <w:position w:val="0"/>
          <w:sz w:val="20"/>
          <w:shd w:fill="auto" w:val="clear"/>
        </w:rPr>
      </w:pPr>
      <w:r>
        <w:object w:dxaOrig="9147" w:dyaOrig="4699">
          <v:rect xmlns:o="urn:schemas-microsoft-com:office:office" xmlns:v="urn:schemas-microsoft-com:vml" id="rectole0000000000" style="width:457.350000pt;height:23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Lite </w:t>
      </w:r>
    </w:p>
    <w:p>
      <w:pPr>
        <w:suppressAutoHyphens w:val="true"/>
        <w:spacing w:before="0" w:after="160" w:line="259"/>
        <w:ind w:right="0" w:left="0" w:firstLine="0"/>
        <w:jc w:val="left"/>
        <w:rPr>
          <w:rFonts w:ascii="Arial" w:hAnsi="Arial" w:cs="Arial" w:eastAsia="Arial"/>
          <w:b/>
          <w:color w:val="auto"/>
          <w:spacing w:val="0"/>
          <w:position w:val="0"/>
          <w:sz w:val="28"/>
          <w:shd w:fill="auto" w:val="clear"/>
        </w:rPr>
      </w:pPr>
    </w:p>
    <w:p>
      <w:pPr>
        <w:suppressAutoHyphens w:val="true"/>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suppressAutoHyphens w:val="true"/>
        <w:spacing w:before="0" w:after="160" w:line="259"/>
        <w:ind w:right="0" w:left="0" w:firstLine="0"/>
        <w:jc w:val="center"/>
        <w:rPr>
          <w:rFonts w:ascii="Arial" w:hAnsi="Arial" w:cs="Arial" w:eastAsia="Arial"/>
          <w:color w:val="0000FF"/>
          <w:spacing w:val="0"/>
          <w:position w:val="0"/>
          <w:sz w:val="24"/>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0000FF"/>
          <w:spacing w:val="0"/>
          <w:position w:val="0"/>
          <w:sz w:val="24"/>
          <w:shd w:fill="auto" w:val="clear"/>
        </w:rPr>
      </w:pPr>
    </w:p>
    <w:tbl>
      <w:tblPr/>
      <w:tblGrid>
        <w:gridCol w:w="2160"/>
        <w:gridCol w:w="1800"/>
        <w:gridCol w:w="2340"/>
        <w:gridCol w:w="1259"/>
        <w:gridCol w:w="1320"/>
        <w:gridCol w:w="1221"/>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numPr>
                <w:ilvl w:val="0"/>
                <w:numId w:val="34"/>
              </w:numPr>
              <w:tabs>
                <w:tab w:val="left" w:pos="0" w:leader="none"/>
              </w:tabs>
              <w:suppressAutoHyphens w:val="true"/>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12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numPr>
                <w:ilvl w:val="0"/>
                <w:numId w:val="39"/>
              </w:numPr>
              <w:tabs>
                <w:tab w:val="left" w:pos="0" w:leader="none"/>
              </w:tabs>
              <w:suppressAutoHyphens w:val="true"/>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5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12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1259" w:type="dxa"/>
            <w:tcBorders>
              <w:top w:val="single" w:color="000000" w:sz="0"/>
              <w:left w:val="single" w:color="000000" w:sz="0"/>
              <w:bottom w:val="single" w:color="000000" w:sz="8"/>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1221" w:type="dxa"/>
            <w:tcBorders>
              <w:top w:val="single" w:color="000000" w:sz="0"/>
              <w:left w:val="single" w:color="000000" w:sz="0"/>
              <w:bottom w:val="single" w:color="000000" w:sz="8"/>
              <w:right w:val="single" w:color="000000" w:sz="0"/>
            </w:tcBorders>
            <w:shd w:color="auto" w:fill="auto" w:val="clear"/>
            <w:tcMar>
              <w:left w:w="108" w:type="dxa"/>
              <w:right w:w="108" w:type="dxa"/>
            </w:tcMar>
            <w:vAlign w:val="bottom"/>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59" w:type="dxa"/>
            <w:tcBorders>
              <w:top w:val="single" w:color="000000" w:sz="8"/>
              <w:left w:val="single" w:color="000000" w:sz="0"/>
              <w:bottom w:val="single" w:color="000000" w:sz="12"/>
              <w:right w:val="single" w:color="000000" w:sz="0"/>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1" w:type="dxa"/>
            <w:tcBorders>
              <w:top w:val="single" w:color="000000" w:sz="0"/>
              <w:left w:val="single" w:color="000000" w:sz="0"/>
              <w:bottom w:val="single" w:color="000000" w:sz="12"/>
              <w:right w:val="single" w:color="000000" w:sz="8"/>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USB  input supply voltage range.</w:t>
            </w:r>
            <w:r>
              <w:rPr>
                <w:rFonts w:ascii="Arial" w:hAnsi="Arial" w:cs="Arial" w:eastAsia="Arial"/>
                <w:color w:val="auto"/>
                <w:spacing w:val="0"/>
                <w:position w:val="0"/>
                <w:sz w:val="16"/>
                <w:shd w:fill="auto" w:val="clear"/>
                <w:vertAlign w:val="superscript"/>
              </w:rPr>
              <w:t xml:space="preserve">2</w:t>
            </w:r>
          </w:p>
        </w:tc>
        <w:tc>
          <w:tcPr>
            <w:tcW w:w="125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3.5</w:t>
            </w:r>
          </w:p>
        </w:tc>
        <w:tc>
          <w:tcPr>
            <w:tcW w:w="132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1221"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VBUS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5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1.5</w:t>
            </w:r>
          </w:p>
        </w:tc>
        <w:tc>
          <w:tcPr>
            <w:tcW w:w="1221"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5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1"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bottom"/>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4"/>
        </w:numPr>
        <w:tabs>
          <w:tab w:val="left" w:pos="0" w:leader="none"/>
        </w:tabs>
        <w:suppressAutoHyphens w:val="true"/>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1"/>
        <w:gridCol w:w="1079"/>
        <w:gridCol w:w="1171"/>
        <w:gridCol w:w="1259"/>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1" w:type="dxa"/>
            <w:tcBorders>
              <w:top w:val="single" w:color="000000" w:sz="8"/>
              <w:left w:val="single" w:color="000000" w:sz="0"/>
              <w:bottom w:val="single" w:color="000000" w:sz="12"/>
              <w:right w:val="single" w:color="000000" w:sz="0"/>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79" w:type="dxa"/>
            <w:tcBorders>
              <w:top w:val="single" w:color="000000" w:sz="8"/>
              <w:left w:val="single" w:color="000000" w:sz="0"/>
              <w:bottom w:val="single" w:color="000000" w:sz="12"/>
              <w:right w:val="single" w:color="000000" w:sz="0"/>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1" w:type="dxa"/>
            <w:tcBorders>
              <w:top w:val="single" w:color="000000" w:sz="8"/>
              <w:left w:val="single" w:color="000000" w:sz="0"/>
              <w:bottom w:val="single" w:color="000000" w:sz="12"/>
              <w:right w:val="single" w:color="000000" w:sz="0"/>
            </w:tcBorders>
            <w:shd w:color="auto" w:fill="d8d8d8" w:val="clear"/>
            <w:tcMar>
              <w:left w:w="108" w:type="dxa"/>
              <w:right w:w="108" w:type="dxa"/>
            </w:tcMar>
            <w:vAlign w:val="top"/>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59" w:type="dxa"/>
            <w:tcBorders>
              <w:top w:val="single" w:color="000000" w:sz="8"/>
              <w:left w:val="single" w:color="000000" w:sz="0"/>
              <w:bottom w:val="single" w:color="000000" w:sz="12"/>
              <w:right w:val="single" w:color="000000" w:sz="0"/>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3871"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input supply voltage</w:t>
            </w:r>
          </w:p>
        </w:tc>
        <w:tc>
          <w:tcPr>
            <w:tcW w:w="107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p>
        </w:tc>
        <w:tc>
          <w:tcPr>
            <w:tcW w:w="117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5V</w:t>
            </w:r>
          </w:p>
        </w:tc>
        <w:tc>
          <w:tcPr>
            <w:tcW w:w="125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5.25</w:t>
            </w:r>
          </w:p>
        </w:tc>
        <w:tc>
          <w:tcPr>
            <w:tcW w:w="99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1"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p>
        </w:tc>
        <w:tc>
          <w:tcPr>
            <w:tcW w:w="107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uppressAutoHyphens w:val="true"/>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w:t>
            </w:r>
          </w:p>
        </w:tc>
        <w:tc>
          <w:tcPr>
            <w:tcW w:w="125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w:t>
            </w:r>
          </w:p>
        </w:tc>
        <w:tc>
          <w:tcPr>
            <w:tcW w:w="99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2"/>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1"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2"/>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7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p>
        </w:tc>
        <w:tc>
          <w:tcPr>
            <w:tcW w:w="117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5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2"/>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1"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2"/>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7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p>
        </w:tc>
        <w:tc>
          <w:tcPr>
            <w:tcW w:w="117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p>
        </w:tc>
        <w:tc>
          <w:tcPr>
            <w:tcW w:w="1259"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9"/>
        </w:numPr>
        <w:tabs>
          <w:tab w:val="left" w:pos="358" w:leader="none"/>
        </w:tabs>
        <w:suppressAutoHyphens w:val="true"/>
        <w:spacing w:before="0" w:after="0" w:line="240"/>
        <w:ind w:right="20" w:left="720" w:hanging="36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Stresses beyond those listed under </w:t>
      </w:r>
      <w:r>
        <w:rPr>
          <w:rFonts w:ascii="Arial" w:hAnsi="Arial" w:cs="Arial" w:eastAsia="Arial"/>
          <w:i/>
          <w:color w:val="000000"/>
          <w:spacing w:val="0"/>
          <w:position w:val="0"/>
          <w:sz w:val="16"/>
          <w:shd w:fill="auto" w:val="clear"/>
        </w:rPr>
        <w:t xml:space="preserve">Absolute Maximum Ratings</w:t>
      </w:r>
      <w:r>
        <w:rPr>
          <w:rFonts w:ascii="Arial" w:hAnsi="Arial" w:cs="Arial" w:eastAsia="Arial"/>
          <w:color w:val="000000"/>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000000"/>
          <w:spacing w:val="0"/>
          <w:position w:val="0"/>
          <w:sz w:val="16"/>
          <w:shd w:fill="auto" w:val="clear"/>
        </w:rPr>
        <w:t xml:space="preserve">Recommended</w:t>
      </w:r>
      <w:r>
        <w:rPr>
          <w:rFonts w:ascii="Arial" w:hAnsi="Arial" w:cs="Arial" w:eastAsia="Arial"/>
          <w:color w:val="000000"/>
          <w:spacing w:val="0"/>
          <w:position w:val="0"/>
          <w:sz w:val="16"/>
          <w:shd w:fill="auto" w:val="clear"/>
        </w:rPr>
        <w:t xml:space="preserve"> </w:t>
      </w:r>
      <w:r>
        <w:rPr>
          <w:rFonts w:ascii="Arial" w:hAnsi="Arial" w:cs="Arial" w:eastAsia="Arial"/>
          <w:i/>
          <w:color w:val="000000"/>
          <w:spacing w:val="0"/>
          <w:position w:val="0"/>
          <w:sz w:val="16"/>
          <w:shd w:fill="auto" w:val="clear"/>
        </w:rPr>
        <w:t xml:space="preserve">Operating Conditions</w:t>
      </w:r>
      <w:r>
        <w:rPr>
          <w:rFonts w:ascii="Arial" w:hAnsi="Arial" w:cs="Arial" w:eastAsia="Arial"/>
          <w:color w:val="000000"/>
          <w:spacing w:val="0"/>
          <w:position w:val="0"/>
          <w:sz w:val="16"/>
          <w:shd w:fill="auto" w:val="clear"/>
        </w:rPr>
        <w:t xml:space="preserve">. Exposure to absolute-maximum-rated conditions for extended periods may affect device reliability.</w:t>
      </w:r>
    </w:p>
    <w:p>
      <w:pPr>
        <w:numPr>
          <w:ilvl w:val="0"/>
          <w:numId w:val="89"/>
        </w:numPr>
        <w:tabs>
          <w:tab w:val="left" w:pos="358" w:leader="none"/>
        </w:tabs>
        <w:suppressAutoHyphens w:val="true"/>
        <w:spacing w:before="0" w:after="0" w:line="240"/>
        <w:ind w:right="20" w:left="720" w:hanging="36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According to industry standard Universal Serial Bus (USB) specifications </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1"/>
        </w:numPr>
        <w:tabs>
          <w:tab w:val="left" w:pos="0" w:leader="none"/>
        </w:tabs>
        <w:suppressAutoHyphens w:val="true"/>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numPr>
                <w:ilvl w:val="0"/>
                <w:numId w:val="91"/>
              </w:numPr>
              <w:tabs>
                <w:tab w:val="left" w:pos="0" w:leader="none"/>
              </w:tabs>
              <w:suppressAutoHyphens w:val="true"/>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Center Color Camera</w:t>
            </w:r>
          </w:p>
        </w:tc>
      </w:tr>
    </w:tbl>
    <w:p>
      <w:pPr>
        <w:suppressAutoHyphens w:val="true"/>
        <w:spacing w:before="0" w:after="20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The color sensor on the stereo depth module in addition to </w:t>
      </w:r>
      <w:r>
        <w:rPr>
          <w:rFonts w:ascii="Calibri" w:hAnsi="Calibri" w:cs="Calibri" w:eastAsia="Calibri"/>
          <w:color w:val="auto"/>
          <w:spacing w:val="0"/>
          <w:position w:val="0"/>
          <w:sz w:val="22"/>
          <w:shd w:fill="auto" w:val="clear"/>
        </w:rPr>
        <w:t xml:space="preserve">the </w:t>
      </w:r>
      <w:r>
        <w:rPr>
          <w:rFonts w:ascii="Calibri" w:hAnsi="Calibri" w:cs="Calibri" w:eastAsia="Calibri"/>
          <w:color w:val="000000"/>
          <w:spacing w:val="0"/>
          <w:position w:val="0"/>
          <w:sz w:val="22"/>
          <w:shd w:fill="auto" w:val="clear"/>
        </w:rPr>
        <w:t xml:space="preserve">color image provides texture information. Usages for the texture information include overlay on a depth image to create a color point cloud and overlay on a 3D model for reconstruction. </w:t>
      </w:r>
    </w:p>
    <w:tbl>
      <w:tblPr/>
      <w:tblGrid>
        <w:gridCol w:w="1853"/>
        <w:gridCol w:w="8227"/>
      </w:tblGrid>
      <w:tr>
        <w:trPr>
          <w:trHeight w:val="241" w:hRule="auto"/>
          <w:jc w:val="left"/>
        </w:trPr>
        <w:tc>
          <w:tcPr>
            <w:tcW w:w="1853" w:type="dxa"/>
            <w:tcBorders>
              <w:top w:val="single" w:color="000000" w:sz="8"/>
              <w:left w:val="single" w:color="000000" w:sz="8"/>
              <w:bottom w:val="single" w:color="000000" w:sz="12"/>
              <w:right w:val="single" w:color="000000" w:sz="0"/>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7" w:type="dxa"/>
            <w:tcBorders>
              <w:top w:val="single" w:color="000000" w:sz="8"/>
              <w:left w:val="single" w:color="000000" w:sz="0"/>
              <w:bottom w:val="single" w:color="000000" w:sz="12"/>
              <w:right w:val="single" w:color="000000" w:sz="0"/>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IMX214</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4208x3120 @60fps</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Lens Size: </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1/3.1 inch</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Unicode MS" w:hAnsi="Arial Unicode MS" w:cs="Arial Unicode MS" w:eastAsia="Arial Unicode MS"/>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Unicode MS" w:hAnsi="Arial Unicode MS" w:cs="Arial Unicode MS" w:eastAsia="Arial Unicode MS"/>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Unicode MS" w:hAnsi="Arial Unicode MS" w:cs="Arial Unicode MS" w:eastAsia="Arial Unicode MS"/>
                <w:color w:val="auto"/>
                <w:spacing w:val="0"/>
                <w:position w:val="0"/>
                <w:sz w:val="16"/>
                <w:shd w:fill="auto" w:val="clear"/>
              </w:rPr>
              <w:t xml:space="preserve"> </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81° / HFOV: 69</w:t>
            </w:r>
            <w:r>
              <w:rPr>
                <w:rFonts w:ascii="Arial" w:hAnsi="Arial" w:cs="Arial" w:eastAsia="Arial"/>
                <w:color w:val="auto"/>
                <w:spacing w:val="0"/>
                <w:position w:val="0"/>
                <w:sz w:val="16"/>
                <w:shd w:fill="auto" w:val="clear"/>
              </w:rPr>
              <w:t xml:space="preserve">° / VFOV: 54°</w:t>
            </w:r>
            <w:r>
              <w:rPr>
                <w:rFonts w:ascii="Arial" w:hAnsi="Arial" w:cs="Arial" w:eastAsia="Arial"/>
                <w:color w:val="auto"/>
                <w:spacing w:val="0"/>
                <w:position w:val="0"/>
                <w:sz w:val="16"/>
                <w:shd w:fill="auto" w:val="clear"/>
              </w:rPr>
              <w:t xml:space="preserve"> </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Electronic shutter</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uppressAutoHyphens w:val="true"/>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22"/>
        </w:numPr>
        <w:tabs>
          <w:tab w:val="left" w:pos="0" w:leader="none"/>
        </w:tabs>
        <w:suppressAutoHyphens w:val="true"/>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Stereo vision grayscale camera</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Stereo cameras compare the features and based on the disparity determines the distance/depth of the object tracked on by the product. It also provides the depth map in color and raw depth map in grayscale. </w:t>
      </w:r>
    </w:p>
    <w:tbl>
      <w:tblPr/>
      <w:tblGrid>
        <w:gridCol w:w="1853"/>
        <w:gridCol w:w="8227"/>
      </w:tblGrid>
      <w:tr>
        <w:trPr>
          <w:trHeight w:val="241" w:hRule="auto"/>
          <w:jc w:val="left"/>
        </w:trPr>
        <w:tc>
          <w:tcPr>
            <w:tcW w:w="1853" w:type="dxa"/>
            <w:tcBorders>
              <w:top w:val="single" w:color="000000" w:sz="8"/>
              <w:left w:val="single" w:color="000000" w:sz="8"/>
              <w:bottom w:val="single" w:color="000000" w:sz="12"/>
              <w:right w:val="single" w:color="000000" w:sz="0"/>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7" w:type="dxa"/>
            <w:tcBorders>
              <w:top w:val="single" w:color="000000" w:sz="8"/>
              <w:left w:val="single" w:color="000000" w:sz="0"/>
              <w:bottom w:val="single" w:color="000000" w:sz="12"/>
              <w:right w:val="single" w:color="000000" w:sz="0"/>
            </w:tcBorders>
            <w:shd w:color="auto" w:fill="d8d8d8" w:val="clear"/>
            <w:tcMar>
              <w:left w:w="108" w:type="dxa"/>
              <w:right w:w="108" w:type="dxa"/>
            </w:tcMar>
            <w:vAlign w:val="center"/>
          </w:tcPr>
          <w:p>
            <w:pPr>
              <w:suppressAutoHyphens w:val="true"/>
              <w:spacing w:before="0" w:after="160" w:line="259"/>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OmniVision OV7251</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640x480@120FPS</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8/10-bit RAW</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Unicode MS" w:hAnsi="Arial Unicode MS" w:cs="Arial Unicode MS" w:eastAsia="Arial Unicode MS"/>
                <w:color w:val="auto"/>
                <w:spacing w:val="0"/>
                <w:position w:val="0"/>
                <w:sz w:val="16"/>
                <w:shd w:fill="auto" w:val="clear"/>
              </w:rPr>
              <w:t xml:space="preserve">Fixed Focus 6.5cm - </w:t>
            </w:r>
            <w:r>
              <w:rPr>
                <w:rFonts w:ascii="Cambria Math" w:hAnsi="Cambria Math" w:cs="Cambria Math" w:eastAsia="Cambria Math"/>
                <w:color w:val="auto"/>
                <w:spacing w:val="0"/>
                <w:position w:val="0"/>
                <w:sz w:val="16"/>
                <w:shd w:fill="auto" w:val="clear"/>
              </w:rPr>
              <w:t xml:space="preserve">∞</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86° / HFOV: 73° / VFOV: 58°</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Global shutter</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7" w:type="dxa"/>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uppressAutoHyphens w:val="true"/>
              <w:spacing w:before="0" w:after="160" w:line="240"/>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1"/>
        </w:numPr>
        <w:tabs>
          <w:tab w:val="left" w:pos="0" w:leader="none"/>
        </w:tabs>
        <w:suppressAutoHyphens w:val="true"/>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OAK-D Lite with use of Y-adapter </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Consumption of OAK-D Lite can be higher and will fall out of the USB2 maximum specified range of 900mA. If the host is capable </w:t>
      </w:r>
      <w:r>
        <w:rPr>
          <w:rFonts w:ascii="Calibri" w:hAnsi="Calibri" w:cs="Calibri" w:eastAsia="Calibri"/>
          <w:color w:val="auto"/>
          <w:spacing w:val="0"/>
          <w:position w:val="0"/>
          <w:sz w:val="22"/>
          <w:shd w:fill="auto" w:val="clear"/>
        </w:rPr>
        <w:t xml:space="preserve">of </w:t>
      </w:r>
      <w:r>
        <w:rPr>
          <w:rFonts w:ascii="Calibri" w:hAnsi="Calibri" w:cs="Calibri" w:eastAsia="Calibri"/>
          <w:color w:val="000000"/>
          <w:spacing w:val="0"/>
          <w:position w:val="0"/>
          <w:sz w:val="22"/>
          <w:shd w:fill="auto" w:val="clear"/>
        </w:rPr>
        <w:t xml:space="preserve">delivering only 900mA current over a single USB port then Y-adapter provides an option to have a separate power supply connected to the same USB device along with the data connection from the host. This allows that OAK-D Lite can still be run on devices such as Raspberry Pi4 and similar </w:t>
      </w:r>
      <w:r>
        <w:rPr>
          <w:rFonts w:ascii="Calibri" w:hAnsi="Calibri" w:cs="Calibri" w:eastAsia="Calibri"/>
          <w:color w:val="auto"/>
          <w:spacing w:val="0"/>
          <w:position w:val="0"/>
          <w:sz w:val="22"/>
          <w:shd w:fill="auto" w:val="clear"/>
        </w:rPr>
        <w:t xml:space="preserve">hosts</w:t>
      </w:r>
      <w:r>
        <w:rPr>
          <w:rFonts w:ascii="Calibri" w:hAnsi="Calibri" w:cs="Calibri" w:eastAsia="Calibri"/>
          <w:color w:val="000000"/>
          <w:spacing w:val="0"/>
          <w:position w:val="0"/>
          <w:sz w:val="22"/>
          <w:shd w:fill="auto" w:val="clear"/>
        </w:rPr>
        <w:t xml:space="preserve"> with lower power capabilities on USB ports.</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55"/>
        </w:numPr>
        <w:tabs>
          <w:tab w:val="left" w:pos="0" w:leader="none"/>
        </w:tabs>
        <w:suppressAutoHyphens w:val="true"/>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4"/>
        <w:ind w:right="0" w:left="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information is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the most</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current </w:t>
        </w:r>
      </w:hyperlink>
      <w:r>
        <w:rPr>
          <w:rFonts w:ascii="Calibri" w:hAnsi="Calibri" w:cs="Calibri" w:eastAsia="Calibri"/>
          <w:color w:val="auto"/>
          <w:spacing w:val="0"/>
          <w:position w:val="0"/>
          <w:sz w:val="22"/>
          <w:shd w:fill="auto" w:val="clear"/>
        </w:rPr>
        <w:t xml:space="preserve">data available for the designated device. This data is subject to change without notice and without revision of this document.</w:t>
      </w:r>
    </w:p>
    <w:p>
      <w:pPr>
        <w:suppressAutoHyphens w:val="true"/>
        <w:spacing w:before="0" w:after="160" w:line="244"/>
        <w:ind w:right="0" w:left="20" w:firstLine="0"/>
        <w:jc w:val="both"/>
        <w:rPr>
          <w:rFonts w:ascii="Arial" w:hAnsi="Arial" w:cs="Arial" w:eastAsia="Arial"/>
          <w:b/>
          <w:color w:val="auto"/>
          <w:spacing w:val="0"/>
          <w:position w:val="0"/>
          <w:sz w:val="22"/>
          <w:shd w:fill="auto" w:val="clear"/>
        </w:rPr>
      </w:pPr>
      <w:r>
        <w:object w:dxaOrig="12103" w:dyaOrig="7189">
          <v:rect xmlns:o="urn:schemas-microsoft-com:office:office" xmlns:v="urn:schemas-microsoft-com:vml" id="rectole0000000001" style="width:605.150000pt;height:359.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uppressAutoHyphens w:val="true"/>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Lite Mechanical measurements</w:t>
      </w:r>
    </w:p>
    <w:p>
      <w:pPr>
        <w:suppressAutoHyphens w:val="true"/>
        <w:spacing w:before="0" w:after="160" w:line="244"/>
        <w:ind w:right="0" w:left="20" w:firstLine="0"/>
        <w:jc w:val="center"/>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8">
    <w:abstractNumId w:val="60"/>
  </w:num>
  <w:num w:numId="11">
    <w:abstractNumId w:val="54"/>
  </w:num>
  <w:num w:numId="34">
    <w:abstractNumId w:val="48"/>
  </w:num>
  <w:num w:numId="39">
    <w:abstractNumId w:val="42"/>
  </w:num>
  <w:num w:numId="64">
    <w:abstractNumId w:val="36"/>
  </w:num>
  <w:num w:numId="89">
    <w:abstractNumId w:val="30"/>
  </w:num>
  <w:num w:numId="91">
    <w:abstractNumId w:val="24"/>
  </w:num>
  <w:num w:numId="93">
    <w:abstractNumId w:val="18"/>
  </w:num>
  <w:num w:numId="122">
    <w:abstractNumId w:val="12"/>
  </w:num>
  <w:num w:numId="151">
    <w:abstractNumId w:val="6"/>
  </w:num>
  <w:num w:numId="1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i.com/corp/docs/legal/termsofuse.shtml"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ti.com/corp/docs/legal/termsofuse.shtml"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