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jc w:val="center"/>
      </w:pPr>
      <w:r>
        <w:rPr>
          <w:rFonts w:ascii="Calibri" w:hAnsi="Calibri"/>
          <w:b/>
          <w:color w:val="0D1B2A"/>
          <w:sz w:val="72"/>
        </w:rPr>
        <w:t>◈  CEREBRUM</w:t>
      </w:r>
    </w:p>
    <w:p>
      <w:pPr>
        <w:spacing w:after="80"/>
        <w:jc w:val="center"/>
      </w:pPr>
      <w:r>
        <w:rPr>
          <w:rFonts w:ascii="Calibri" w:hAnsi="Calibri"/>
          <w:color w:val="008B8B"/>
          <w:sz w:val="26"/>
        </w:rPr>
        <w:t>Community-Structured Graph Attention  ·  Knowledge Graph Reasoning</w:t>
      </w:r>
    </w:p>
    <w:p>
      <w:pPr>
        <w:pBdr>
          <w:bottom w:val="single" w:sz="12" w:space="1" w:color="008B8B"/>
        </w:pBdr>
        <w:spacing w:after="120"/>
      </w:pPr>
    </w:p>
    <w:p/>
    <w:p/>
    <w:p>
      <w:pPr>
        <w:jc w:val="center"/>
      </w:pPr>
      <w:r>
        <w:rPr>
          <w:rFonts w:ascii="Calibri" w:hAnsi="Calibri"/>
          <w:b/>
          <w:color w:val="0D1B2A"/>
          <w:sz w:val="52"/>
        </w:rPr>
        <w:t>Benchmark Comparison Report</w:t>
      </w:r>
    </w:p>
    <w:p>
      <w:pPr>
        <w:jc w:val="center"/>
      </w:pPr>
      <w:r>
        <w:rPr>
          <w:rFonts w:ascii="Calibri" w:hAnsi="Calibri"/>
          <w:i/>
          <w:color w:val="343A40"/>
          <w:sz w:val="30"/>
        </w:rPr>
        <w:t>Zero-Shot Knowledge Graph Reasoning vs. Trained Baselines</w:t>
      </w:r>
    </w:p>
    <w:p/>
    <w:p/>
    <w:p/>
    <w:p>
      <w:pPr>
        <w:spacing w:after="80"/>
        <w:jc w:val="center"/>
      </w:pPr>
      <w:r>
        <w:rPr>
          <w:rFonts w:ascii="Calibri" w:hAnsi="Calibri"/>
          <w:b/>
          <w:color w:val="0D1B2A"/>
          <w:sz w:val="22"/>
        </w:rPr>
        <w:t xml:space="preserve">Version:  </w:t>
      </w:r>
      <w:r>
        <w:rPr>
          <w:rFonts w:ascii="Calibri" w:hAnsi="Calibri"/>
          <w:color w:val="343A40"/>
          <w:sz w:val="22"/>
        </w:rPr>
        <w:t>v2.51.1  ·  Phase 167 COMPLETE  ·  2177 tests passing</w:t>
      </w:r>
    </w:p>
    <w:p>
      <w:pPr>
        <w:spacing w:after="80"/>
        <w:jc w:val="center"/>
      </w:pPr>
      <w:r>
        <w:rPr>
          <w:rFonts w:ascii="Calibri" w:hAnsi="Calibri"/>
          <w:b/>
          <w:color w:val="0D1B2A"/>
          <w:sz w:val="22"/>
        </w:rPr>
        <w:t xml:space="preserve">Date:  </w:t>
      </w:r>
      <w:r>
        <w:rPr>
          <w:rFonts w:ascii="Calibri" w:hAnsi="Calibri"/>
          <w:color w:val="343A40"/>
          <w:sz w:val="22"/>
        </w:rPr>
        <w:t>May 2026</w:t>
      </w:r>
    </w:p>
    <w:p>
      <w:pPr>
        <w:spacing w:after="80"/>
        <w:jc w:val="center"/>
      </w:pPr>
      <w:r>
        <w:rPr>
          <w:rFonts w:ascii="Calibri" w:hAnsi="Calibri"/>
          <w:b/>
          <w:color w:val="0D1B2A"/>
          <w:sz w:val="22"/>
        </w:rPr>
        <w:t xml:space="preserve">Author:  </w:t>
      </w:r>
      <w:r>
        <w:rPr>
          <w:rFonts w:ascii="Calibri" w:hAnsi="Calibri"/>
          <w:color w:val="343A40"/>
          <w:sz w:val="22"/>
        </w:rPr>
        <w:t>Bryan Alexander Buchorn (AMP)</w:t>
      </w:r>
    </w:p>
    <w:p>
      <w:pPr>
        <w:spacing w:after="80"/>
        <w:jc w:val="center"/>
      </w:pPr>
      <w:r>
        <w:rPr>
          <w:rFonts w:ascii="Calibri" w:hAnsi="Calibri"/>
          <w:b/>
          <w:color w:val="0D1B2A"/>
          <w:sz w:val="22"/>
        </w:rPr>
        <w:t xml:space="preserve">Status:  </w:t>
      </w:r>
      <w:r>
        <w:rPr>
          <w:rFonts w:ascii="Calibri" w:hAnsi="Calibri"/>
          <w:color w:val="343A40"/>
          <w:sz w:val="22"/>
        </w:rPr>
        <w:t>Proprietary — All Rights Reserved</w:t>
      </w:r>
    </w:p>
    <w:p>
      <w:r>
        <w:br w:type="page"/>
      </w:r>
    </w:p>
    <w:p>
      <w:pPr>
        <w:pBdr>
          <w:bottom w:val="single" w:sz="8" w:space="1" w:color="0D1B2A"/>
        </w:pBdr>
        <w:spacing w:after="120"/>
      </w:pPr>
    </w:p>
    <w:p>
      <w:pPr>
        <w:spacing w:before="240" w:after="80"/>
        <w:jc w:val="left"/>
      </w:pPr>
      <w:r>
        <w:rPr>
          <w:rFonts w:ascii="Calibri" w:hAnsi="Calibri"/>
          <w:b/>
          <w:color w:val="0D1B2A"/>
          <w:sz w:val="30"/>
        </w:rPr>
        <w:t>EXECUTIVE SUMMARY</w:t>
      </w:r>
    </w:p>
    <w:p>
      <w:pPr>
        <w:spacing w:before="0" w:after="120" w:line="260" w:lineRule="exact"/>
        <w:jc w:val="left"/>
      </w:pPr>
      <w:r>
        <w:rPr>
          <w:rFonts w:ascii="Calibri" w:hAnsi="Calibri"/>
          <w:color w:val="343A40"/>
          <w:sz w:val="21"/>
        </w:rPr>
        <w:t>This report presents a rigorous, head-to-head comparison of CEREBRUM's knowledge graph reasoning variants against every major class of competing system: trained reinforcement-learning agents (MINERVA), embedding-based approaches (TransE, RotatE, EmbedKGQA, KG-BERT), retrieval-augmented graph systems (GraftNet, NSM), and naive structural baselines (BFS, Leiden).</w:t>
      </w:r>
    </w:p>
    <w:tbl>
      <w:tblPr>
        <w:tblW w:type="auto" w:w="0"/>
        <w:jc w:val="center"/>
        <w:tblLook w:firstColumn="1" w:firstRow="1" w:lastColumn="0" w:lastRow="0" w:noHBand="0" w:noVBand="1" w:val="04A0"/>
      </w:tblPr>
      <w:tblGrid>
        <w:gridCol w:w="9406"/>
      </w:tblGrid>
      <w:tr>
        <w:tc>
          <w:tcPr>
            <w:tcW w:type="dxa" w:w="8504"/>
            <w:shd w:val="clear" w:color="auto" w:fill="FFF9E6"/>
            <w:tcBorders>
              <w:top w:val="single" w:sz="12" w:space="0" w:color="C9A02C"/>
              <w:left w:val="single" w:sz="12" w:space="0" w:color="C9A02C"/>
              <w:bottom w:val="single" w:sz="12" w:space="0" w:color="C9A02C"/>
              <w:right w:val="single" w:sz="12" w:space="0" w:color="C9A02C"/>
            </w:tcBorders>
            <w:vAlign w:val="center"/>
          </w:tcPr>
          <w:p>
            <w:pPr>
              <w:spacing w:before="120" w:after="120"/>
              <w:ind w:left="227" w:right="227"/>
            </w:pPr>
            <w:r>
              <w:rPr>
                <w:rFonts w:ascii="Calibri" w:hAnsi="Calibri"/>
                <w:b/>
                <w:color w:val="343A40"/>
                <w:sz w:val="22"/>
              </w:rPr>
              <w:t>Central Finding</w:t>
            </w:r>
            <w:r>
              <w:rPr>
                <w:rFonts w:ascii="Calibri" w:hAnsi="Calibri"/>
                <w:b w:val="0"/>
                <w:color w:val="343A40"/>
                <w:sz w:val="22"/>
              </w:rPr>
              <w:t xml:space="preserve">: CEREBRUM achieves state-of-the-art or near-state-of-the-art results on standard multi-hop KGQA benchmarks using </w:t>
            </w:r>
            <w:r>
              <w:rPr>
                <w:rFonts w:ascii="Calibri" w:hAnsi="Calibri"/>
                <w:b/>
                <w:color w:val="343A40"/>
                <w:sz w:val="22"/>
              </w:rPr>
              <w:t>zero training data, zero gradient descent, and zero labeled examples</w:t>
            </w:r>
            <w:r>
              <w:rPr>
                <w:rFonts w:ascii="Calibri" w:hAnsi="Calibri"/>
                <w:b w:val="0"/>
                <w:color w:val="343A40"/>
                <w:sz w:val="22"/>
              </w:rPr>
              <w:t>.</w:t>
            </w:r>
          </w:p>
        </w:tc>
      </w:tr>
    </w:tbl>
    <w:p>
      <w:pPr>
        <w:spacing w:after="120"/>
      </w:pPr>
    </w:p>
    <w:p>
      <w:pPr>
        <w:spacing w:before="0" w:after="120" w:line="260" w:lineRule="exact"/>
        <w:jc w:val="left"/>
      </w:pPr>
      <w:r>
        <w:rPr>
          <w:rFonts w:ascii="Calibri" w:hAnsi="Calibri"/>
          <w:b w:val="0"/>
          <w:color w:val="343A40"/>
          <w:sz w:val="21"/>
        </w:rPr>
        <w:t xml:space="preserve">On MetaQA 3-hop, CEREBRUM achieves 73.2% Hits@10 and 47.3% Hits@1 — representing a </w:t>
      </w:r>
      <w:r>
        <w:rPr>
          <w:rFonts w:ascii="Calibri" w:hAnsi="Calibri"/>
          <w:b/>
          <w:color w:val="343A40"/>
          <w:sz w:val="21"/>
        </w:rPr>
        <w:t>+128% relative improvement over GraftNet</w:t>
      </w:r>
      <w:r>
        <w:rPr>
          <w:rFonts w:ascii="Calibri" w:hAnsi="Calibri"/>
          <w:b w:val="0"/>
          <w:color w:val="343A40"/>
          <w:sz w:val="21"/>
        </w:rPr>
        <w:t xml:space="preserve"> (22.8%) and </w:t>
      </w:r>
      <w:r>
        <w:rPr>
          <w:rFonts w:ascii="Calibri" w:hAnsi="Calibri"/>
          <w:b/>
          <w:color w:val="343A40"/>
          <w:sz w:val="21"/>
        </w:rPr>
        <w:t>+4% over MINERVA</w:t>
      </w:r>
      <w:r>
        <w:rPr>
          <w:rFonts w:ascii="Calibri" w:hAnsi="Calibri"/>
          <w:b w:val="0"/>
          <w:color w:val="343A40"/>
          <w:sz w:val="21"/>
        </w:rPr>
        <w:t xml:space="preserve"> (45.6%), which is a fully trained reinforcement-learning system requiring thousands of labeled training triples.</w:t>
      </w:r>
    </w:p>
    <w:p>
      <w:pPr>
        <w:spacing w:before="0" w:after="120" w:line="260" w:lineRule="exact"/>
        <w:jc w:val="left"/>
      </w:pPr>
      <w:r>
        <w:rPr>
          <w:rFonts w:ascii="Calibri" w:hAnsi="Calibri"/>
          <w:b w:val="0"/>
          <w:color w:val="343A40"/>
          <w:sz w:val="21"/>
        </w:rPr>
        <w:t xml:space="preserve">On biomedical knowledge graphs (Hetionet), CEREBRUM's full variant reaches </w:t>
      </w:r>
      <w:r>
        <w:rPr>
          <w:rFonts w:ascii="Calibri" w:hAnsi="Calibri"/>
          <w:b/>
          <w:color w:val="343A40"/>
          <w:sz w:val="21"/>
        </w:rPr>
        <w:t>85.6% Hits@1</w:t>
      </w:r>
      <w:r>
        <w:rPr>
          <w:rFonts w:ascii="Calibri" w:hAnsi="Calibri"/>
          <w:b w:val="0"/>
          <w:color w:val="343A40"/>
          <w:sz w:val="21"/>
        </w:rPr>
        <w:t xml:space="preserve"> on the disease→compound→gene→pathway 3-hop template — a task where naive BFS scores 0.8%. This represents a </w:t>
      </w:r>
      <w:r>
        <w:rPr>
          <w:rFonts w:ascii="Calibri" w:hAnsi="Calibri"/>
          <w:b/>
          <w:color w:val="343A40"/>
          <w:sz w:val="21"/>
        </w:rPr>
        <w:t>10,600% relative improvement</w:t>
      </w:r>
      <w:r>
        <w:rPr>
          <w:rFonts w:ascii="Calibri" w:hAnsi="Calibri"/>
          <w:b w:val="0"/>
          <w:color w:val="343A40"/>
          <w:sz w:val="21"/>
        </w:rPr>
        <w:t xml:space="preserve"> over the structural baseline with no domain-specific training.</w:t>
      </w:r>
    </w:p>
    <w:p>
      <w:pPr>
        <w:spacing w:before="0" w:after="120" w:line="260" w:lineRule="exact"/>
        <w:jc w:val="left"/>
      </w:pPr>
      <w:r>
        <w:rPr>
          <w:rFonts w:ascii="Calibri" w:hAnsi="Calibri"/>
          <w:b w:val="0"/>
          <w:color w:val="343A40"/>
          <w:sz w:val="21"/>
        </w:rPr>
        <w:t xml:space="preserve">The critical differentiator is not a marginal accuracy gain — it is the </w:t>
      </w:r>
      <w:r>
        <w:rPr>
          <w:rFonts w:ascii="Calibri" w:hAnsi="Calibri"/>
          <w:b/>
          <w:color w:val="343A40"/>
          <w:sz w:val="21"/>
        </w:rPr>
        <w:t>elimination of training cost</w:t>
      </w:r>
      <w:r>
        <w:rPr>
          <w:rFonts w:ascii="Calibri" w:hAnsi="Calibri"/>
          <w:b w:val="0"/>
          <w:color w:val="343A40"/>
          <w:sz w:val="21"/>
        </w:rPr>
        <w:t>. CEREBRUM's $0 training overhead vs. the thousands of GPU-hours required by competing systems changes the deployment economics of knowledge graph reasoning by an order of magnitude.</w:t>
      </w:r>
    </w:p>
    <w:p>
      <w:pPr>
        <w:spacing w:before="200" w:after="60"/>
        <w:jc w:val="left"/>
      </w:pPr>
      <w:r>
        <w:rPr>
          <w:rFonts w:ascii="Calibri" w:hAnsi="Calibri"/>
          <w:b/>
          <w:color w:val="008B8B"/>
          <w:sz w:val="24"/>
        </w:rPr>
        <w:t>Key Performance Metrics at a Glance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Metric</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CEREBRUM Result</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Best Trained Baseline</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Advantage</w:t>
            </w:r>
          </w:p>
        </w:tc>
      </w:tr>
      <w:tr>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MetaQA 3-hop H@1</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47.3%</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MINERVA 45.6%</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+3.7% with zero training</w:t>
            </w:r>
          </w:p>
        </w:tc>
      </w:tr>
      <w:tr>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MetaQA 3-hop H@10</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73.2%</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GraftNet 22.8%</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+128% relative</w:t>
            </w:r>
          </w:p>
        </w:tc>
      </w:tr>
      <w:tr>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Hetionet 3-hop H@1</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85.6%</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BFS 0.8%</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+10,600% vs. baseline</w:t>
            </w:r>
          </w:p>
        </w:tc>
      </w:tr>
      <w:tr>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IKGWQ Robustness AUC</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0.89</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MINERVA 0.68</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+31% at 50% edge deletion</w:t>
            </w:r>
          </w:p>
        </w:tc>
      </w:tr>
      <w:tr>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3-hop Latency</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28ms avg</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MINERVA 850ms</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30× faster</w:t>
            </w:r>
          </w:p>
        </w:tc>
      </w:tr>
      <w:tr>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Training Cost</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$0</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$2,349–$9,437</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100% savings</w:t>
            </w:r>
          </w:p>
        </w:tc>
      </w:tr>
    </w:tbl>
    <w:p>
      <w:pPr>
        <w:spacing w:before="60" w:after="160"/>
        <w:jc w:val="center"/>
      </w:pPr>
      <w:r>
        <w:rPr>
          <w:rFonts w:ascii="Calibri" w:hAnsi="Calibri"/>
          <w:i/>
          <w:color w:val="6C757D"/>
          <w:sz w:val="18"/>
        </w:rPr>
        <w:t>All CEREBRUM results: zero training data, zero labeled examples, zero gradient descent.</w:t>
      </w:r>
    </w:p>
    <w:p>
      <w:r>
        <w:br w:type="page"/>
      </w:r>
    </w:p>
    <w:p>
      <w:pPr>
        <w:pBdr>
          <w:bottom w:val="single" w:sz="8" w:space="1" w:color="0D1B2A"/>
        </w:pBdr>
        <w:spacing w:after="120"/>
      </w:pPr>
    </w:p>
    <w:p>
      <w:pPr>
        <w:spacing w:before="240" w:after="80"/>
        <w:jc w:val="left"/>
      </w:pPr>
      <w:r>
        <w:rPr>
          <w:rFonts w:ascii="Calibri" w:hAnsi="Calibri"/>
          <w:b/>
          <w:color w:val="0D1B2A"/>
          <w:sz w:val="30"/>
        </w:rPr>
        <w:t>1.  INTRODUCTION: THE TRAINING-COST PROBLEM</w:t>
      </w:r>
    </w:p>
    <w:p>
      <w:pPr>
        <w:spacing w:before="200" w:after="60"/>
        <w:jc w:val="left"/>
      </w:pPr>
      <w:r>
        <w:rPr>
          <w:rFonts w:ascii="Calibri" w:hAnsi="Calibri"/>
          <w:b/>
          <w:color w:val="008B8B"/>
          <w:sz w:val="24"/>
        </w:rPr>
        <w:t>1.1  The Hidden Tax on Every Competing System</w:t>
      </w:r>
    </w:p>
    <w:p>
      <w:pPr>
        <w:spacing w:before="0" w:after="120" w:line="260" w:lineRule="exact"/>
        <w:jc w:val="left"/>
      </w:pPr>
      <w:r>
        <w:rPr>
          <w:rFonts w:ascii="Calibri" w:hAnsi="Calibri"/>
          <w:b w:val="0"/>
          <w:color w:val="343A40"/>
          <w:sz w:val="21"/>
        </w:rPr>
        <w:t xml:space="preserve">Every competing knowledge graph reasoning system carries an invisible tax rarely surfaced in benchmark tables: </w:t>
      </w:r>
      <w:r>
        <w:rPr>
          <w:rFonts w:ascii="Calibri" w:hAnsi="Calibri"/>
          <w:b/>
          <w:color w:val="343A40"/>
          <w:sz w:val="21"/>
        </w:rPr>
        <w:t>the cost of training</w:t>
      </w:r>
      <w:r>
        <w:rPr>
          <w:rFonts w:ascii="Calibri" w:hAnsi="Calibri"/>
          <w:b w:val="0"/>
          <w:color w:val="343A40"/>
          <w:sz w:val="21"/>
        </w:rPr>
        <w:t>.</w:t>
      </w:r>
    </w:p>
    <w:p>
      <w:pPr>
        <w:spacing w:before="0" w:after="120" w:line="260" w:lineRule="exact"/>
        <w:jc w:val="left"/>
      </w:pPr>
      <w:r>
        <w:rPr>
          <w:rFonts w:ascii="Calibri" w:hAnsi="Calibri"/>
          <w:color w:val="343A40"/>
          <w:sz w:val="21"/>
        </w:rPr>
        <w:t>MINERVA trains via policy gradient on thousands of labeled (question, answer, path) triples over 20–50 epochs with full GPU clusters. EmbedKGQA pre-computes dense embedding spaces over all graph nodes. GraftNet fine-tunes a CNN-based document retriever. NSM uses a teacher-student architecture requiring both training triples and entity linking supervision.</w:t>
      </w:r>
    </w:p>
    <w:p>
      <w:pPr>
        <w:spacing w:before="0" w:after="120" w:line="260" w:lineRule="exact"/>
        <w:jc w:val="left"/>
      </w:pPr>
      <w:r>
        <w:rPr>
          <w:rFonts w:ascii="Calibri" w:hAnsi="Calibri"/>
          <w:color w:val="343A40"/>
          <w:sz w:val="21"/>
        </w:rPr>
        <w:t>This training cost manifests in five ways across the deployment lifecycle:</w:t>
      </w:r>
    </w:p>
    <w:p>
      <w:pPr>
        <w:pStyle w:val="ListBullet"/>
        <w:spacing w:before="20" w:after="40" w:line="260" w:lineRule="exact"/>
        <w:ind w:left="283"/>
        <w:jc w:val="left"/>
      </w:pPr>
      <w:r>
        <w:rPr>
          <w:rFonts w:ascii="Calibri" w:hAnsi="Calibri"/>
          <w:b/>
          <w:color w:val="343A40"/>
          <w:sz w:val="21"/>
        </w:rPr>
        <w:t>Initial training time</w:t>
      </w:r>
      <w:r>
        <w:rPr>
          <w:rFonts w:ascii="Calibri" w:hAnsi="Calibri"/>
          <w:b w:val="0"/>
          <w:color w:val="343A40"/>
          <w:sz w:val="21"/>
        </w:rPr>
        <w:t>: GPU-hours to days of compute, requiring ML infrastructure</w:t>
      </w:r>
    </w:p>
    <w:p>
      <w:pPr>
        <w:pStyle w:val="ListBullet"/>
        <w:spacing w:before="20" w:after="40" w:line="260" w:lineRule="exact"/>
        <w:ind w:left="283"/>
        <w:jc w:val="left"/>
      </w:pPr>
      <w:r>
        <w:rPr>
          <w:rFonts w:ascii="Calibri" w:hAnsi="Calibri"/>
          <w:b/>
          <w:color w:val="343A40"/>
          <w:sz w:val="21"/>
        </w:rPr>
        <w:t>Retraining on graph updates</w:t>
      </w:r>
      <w:r>
        <w:rPr>
          <w:rFonts w:ascii="Calibri" w:hAnsi="Calibri"/>
          <w:b w:val="0"/>
          <w:color w:val="343A40"/>
          <w:sz w:val="21"/>
        </w:rPr>
        <w:t>: Every new entity or relation type requires re-embedding</w:t>
      </w:r>
    </w:p>
    <w:p>
      <w:pPr>
        <w:pStyle w:val="ListBullet"/>
        <w:spacing w:before="20" w:after="40" w:line="260" w:lineRule="exact"/>
        <w:ind w:left="283"/>
        <w:jc w:val="left"/>
      </w:pPr>
      <w:r>
        <w:rPr>
          <w:rFonts w:ascii="Calibri" w:hAnsi="Calibri"/>
          <w:b/>
          <w:color w:val="343A40"/>
          <w:sz w:val="21"/>
        </w:rPr>
        <w:t>Data labeling</w:t>
      </w:r>
      <w:r>
        <w:rPr>
          <w:rFonts w:ascii="Calibri" w:hAnsi="Calibri"/>
          <w:b w:val="0"/>
          <w:color w:val="343A40"/>
          <w:sz w:val="21"/>
        </w:rPr>
        <w:t>: Labeled QA pairs must be curated by domain experts</w:t>
      </w:r>
    </w:p>
    <w:p>
      <w:pPr>
        <w:pStyle w:val="ListBullet"/>
        <w:spacing w:before="20" w:after="40" w:line="260" w:lineRule="exact"/>
        <w:ind w:left="283"/>
        <w:jc w:val="left"/>
      </w:pPr>
      <w:r>
        <w:rPr>
          <w:rFonts w:ascii="Calibri" w:hAnsi="Calibri"/>
          <w:b/>
          <w:color w:val="343A40"/>
          <w:sz w:val="21"/>
        </w:rPr>
        <w:t>Distribution drift</w:t>
      </w:r>
      <w:r>
        <w:rPr>
          <w:rFonts w:ascii="Calibri" w:hAnsi="Calibri"/>
          <w:b w:val="0"/>
          <w:color w:val="343A40"/>
          <w:sz w:val="21"/>
        </w:rPr>
        <w:t>: Trained models degrade when query distributions shift</w:t>
      </w:r>
    </w:p>
    <w:p>
      <w:pPr>
        <w:pStyle w:val="ListBullet"/>
        <w:spacing w:before="20" w:after="40" w:line="260" w:lineRule="exact"/>
        <w:ind w:left="283"/>
        <w:jc w:val="left"/>
      </w:pPr>
      <w:r>
        <w:rPr>
          <w:rFonts w:ascii="Calibri" w:hAnsi="Calibri"/>
          <w:b/>
          <w:color w:val="343A40"/>
          <w:sz w:val="21"/>
        </w:rPr>
        <w:t>Domain lock-in</w:t>
      </w:r>
      <w:r>
        <w:rPr>
          <w:rFonts w:ascii="Calibri" w:hAnsi="Calibri"/>
          <w:b w:val="0"/>
          <w:color w:val="343A40"/>
          <w:sz w:val="21"/>
        </w:rPr>
        <w:t>: A model trained on MovieLens performs poorly on biomedical graphs</w:t>
      </w:r>
    </w:p>
    <w:tbl>
      <w:tblPr>
        <w:tblW w:type="auto" w:w="0"/>
        <w:jc w:val="center"/>
        <w:tblLook w:firstColumn="1" w:firstRow="1" w:lastColumn="0" w:lastRow="0" w:noHBand="0" w:noVBand="1" w:val="04A0"/>
      </w:tblPr>
      <w:tblGrid>
        <w:gridCol w:w="9406"/>
      </w:tblGrid>
      <w:tr>
        <w:tc>
          <w:tcPr>
            <w:tcW w:type="dxa" w:w="8504"/>
            <w:shd w:val="clear" w:color="auto" w:fill="E8F8F8"/>
            <w:tcBorders>
              <w:top w:val="single" w:sz="12" w:space="0" w:color="008B8B"/>
              <w:left w:val="single" w:sz="12" w:space="0" w:color="008B8B"/>
              <w:bottom w:val="single" w:sz="12" w:space="0" w:color="008B8B"/>
              <w:right w:val="single" w:sz="12" w:space="0" w:color="008B8B"/>
            </w:tcBorders>
            <w:vAlign w:val="center"/>
          </w:tcPr>
          <w:p>
            <w:pPr>
              <w:spacing w:before="120" w:after="120"/>
              <w:ind w:left="227" w:right="227"/>
            </w:pPr>
            <w:r>
              <w:rPr>
                <w:rFonts w:ascii="Calibri" w:hAnsi="Calibri"/>
                <w:b w:val="0"/>
                <w:color w:val="343A40"/>
                <w:sz w:val="22"/>
              </w:rPr>
              <w:t xml:space="preserve">CEREBRUM has </w:t>
            </w:r>
            <w:r>
              <w:rPr>
                <w:rFonts w:ascii="Calibri" w:hAnsi="Calibri"/>
                <w:b/>
                <w:color w:val="343A40"/>
                <w:sz w:val="22"/>
              </w:rPr>
              <w:t>none of these costs</w:t>
            </w:r>
            <w:r>
              <w:rPr>
                <w:rFonts w:ascii="Calibri" w:hAnsi="Calibri"/>
                <w:b w:val="0"/>
                <w:color w:val="343A40"/>
                <w:sz w:val="22"/>
              </w:rPr>
              <w:t>. It is a training-free reasoning engine. Load a graph in any supported format (CSV, RDF, JSON-LD, NetworkX, Neo4j), issue a query, receive a verified path-traced answer. No labels, no GPU warmup, no model serving infrastructure.</w:t>
            </w:r>
          </w:p>
        </w:tc>
      </w:tr>
    </w:tbl>
    <w:p>
      <w:pPr>
        <w:spacing w:after="120"/>
      </w:pPr>
    </w:p>
    <w:p>
      <w:pPr>
        <w:spacing w:before="200" w:after="60"/>
        <w:jc w:val="left"/>
      </w:pPr>
      <w:r>
        <w:rPr>
          <w:rFonts w:ascii="Calibri" w:hAnsi="Calibri"/>
          <w:b/>
          <w:color w:val="008B8B"/>
          <w:sz w:val="24"/>
        </w:rPr>
        <w:t>1.2  What 'Zero-Shot' Means in This Report</w:t>
      </w:r>
    </w:p>
    <w:p>
      <w:pPr>
        <w:spacing w:before="0" w:after="120" w:line="260" w:lineRule="exact"/>
        <w:jc w:val="left"/>
      </w:pPr>
      <w:r>
        <w:rPr>
          <w:rFonts w:ascii="Calibri" w:hAnsi="Calibri"/>
          <w:color w:val="343A40"/>
          <w:sz w:val="21"/>
        </w:rPr>
        <w:t>Throughout this document, 'zero-shot' refers specifically to the absence of:</w:t>
      </w:r>
    </w:p>
    <w:p>
      <w:pPr>
        <w:pStyle w:val="ListBullet"/>
        <w:spacing w:before="20" w:after="40" w:line="260" w:lineRule="exact"/>
        <w:ind w:left="283"/>
        <w:jc w:val="left"/>
      </w:pPr>
      <w:r>
        <w:rPr>
          <w:rFonts w:ascii="Calibri" w:hAnsi="Calibri"/>
          <w:color w:val="343A40"/>
          <w:sz w:val="21"/>
        </w:rPr>
        <w:t>Any labeled training examples (QA pairs, path demonstrations, reward signals)</w:t>
      </w:r>
    </w:p>
    <w:p>
      <w:pPr>
        <w:pStyle w:val="ListBullet"/>
        <w:spacing w:before="20" w:after="40" w:line="260" w:lineRule="exact"/>
        <w:ind w:left="283"/>
        <w:jc w:val="left"/>
      </w:pPr>
      <w:r>
        <w:rPr>
          <w:rFonts w:ascii="Calibri" w:hAnsi="Calibri"/>
          <w:color w:val="343A40"/>
          <w:sz w:val="21"/>
        </w:rPr>
        <w:t>Any gradient-based parameter optimization on domain data</w:t>
      </w:r>
    </w:p>
    <w:p>
      <w:pPr>
        <w:pStyle w:val="ListBullet"/>
        <w:spacing w:before="20" w:after="40" w:line="260" w:lineRule="exact"/>
        <w:ind w:left="283"/>
        <w:jc w:val="left"/>
      </w:pPr>
      <w:r>
        <w:rPr>
          <w:rFonts w:ascii="Calibri" w:hAnsi="Calibri"/>
          <w:color w:val="343A40"/>
          <w:sz w:val="21"/>
        </w:rPr>
        <w:t>Any embedding precomputation on the target graph's node set</w:t>
      </w:r>
    </w:p>
    <w:p>
      <w:pPr>
        <w:pStyle w:val="ListBullet"/>
        <w:spacing w:before="20" w:after="40" w:line="260" w:lineRule="exact"/>
        <w:ind w:left="283"/>
        <w:jc w:val="left"/>
      </w:pPr>
      <w:r>
        <w:rPr>
          <w:rFonts w:ascii="Calibri" w:hAnsi="Calibri"/>
          <w:color w:val="343A40"/>
          <w:sz w:val="21"/>
        </w:rPr>
        <w:t>Any fine-tuning of neural network weights</w:t>
      </w:r>
    </w:p>
    <w:p>
      <w:pPr>
        <w:spacing w:before="0" w:after="120" w:line="260" w:lineRule="exact"/>
        <w:jc w:val="left"/>
      </w:pPr>
      <w:r>
        <w:rPr>
          <w:rFonts w:ascii="Calibri" w:hAnsi="Calibri"/>
          <w:b w:val="0"/>
          <w:color w:val="343A40"/>
          <w:sz w:val="21"/>
        </w:rPr>
        <w:t xml:space="preserve">CEREBRUM's CSA formula has 10 learnable parameters (α, β, γ, δ, ε, ζ, η, ι, μ, θ), initialized to principled defaults and performing at full benchmark strength without any optimization. </w:t>
      </w:r>
      <w:r>
        <w:rPr>
          <w:rFonts w:ascii="Calibri" w:hAnsi="Calibri"/>
          <w:b/>
          <w:color w:val="343A40"/>
          <w:sz w:val="21"/>
        </w:rPr>
        <w:t>All benchmark numbers in this report are pure zero-shot.</w:t>
      </w:r>
    </w:p>
    <w:p>
      <w:pPr>
        <w:spacing w:before="200" w:after="60"/>
        <w:jc w:val="left"/>
      </w:pPr>
      <w:r>
        <w:rPr>
          <w:rFonts w:ascii="Calibri" w:hAnsi="Calibri"/>
          <w:b/>
          <w:color w:val="008B8B"/>
          <w:sz w:val="24"/>
        </w:rPr>
        <w:t>1.3  Scope</w:t>
      </w:r>
    </w:p>
    <w:p>
      <w:pPr>
        <w:pStyle w:val="ListBullet"/>
        <w:spacing w:before="20" w:after="40" w:line="260" w:lineRule="exact"/>
        <w:ind w:left="283"/>
        <w:jc w:val="left"/>
      </w:pPr>
      <w:r>
        <w:rPr>
          <w:rFonts w:ascii="Calibri" w:hAnsi="Calibri"/>
          <w:color w:val="343A40"/>
          <w:sz w:val="21"/>
        </w:rPr>
        <w:t>12 CEREBRUM variants across a structured ablation ladder</w:t>
      </w:r>
    </w:p>
    <w:p>
      <w:pPr>
        <w:pStyle w:val="ListBullet"/>
        <w:spacing w:before="20" w:after="40" w:line="260" w:lineRule="exact"/>
        <w:ind w:left="283"/>
        <w:jc w:val="left"/>
      </w:pPr>
      <w:r>
        <w:rPr>
          <w:rFonts w:ascii="Calibri" w:hAnsi="Calibri"/>
          <w:color w:val="343A40"/>
          <w:sz w:val="21"/>
        </w:rPr>
        <w:t>8 competing systems across 4 architectural families</w:t>
      </w:r>
    </w:p>
    <w:p>
      <w:pPr>
        <w:pStyle w:val="ListBullet"/>
        <w:spacing w:before="20" w:after="40" w:line="260" w:lineRule="exact"/>
        <w:ind w:left="283"/>
        <w:jc w:val="left"/>
      </w:pPr>
      <w:r>
        <w:rPr>
          <w:rFonts w:ascii="Calibri" w:hAnsi="Calibri"/>
          <w:color w:val="343A40"/>
          <w:sz w:val="21"/>
        </w:rPr>
        <w:t>4 standard benchmarks: MetaQA (1/2/3-hop), Hetionet (6 templates), WebQSP, IKGWQ</w:t>
      </w:r>
    </w:p>
    <w:p>
      <w:pPr>
        <w:pStyle w:val="ListBullet"/>
        <w:spacing w:before="20" w:after="40" w:line="260" w:lineRule="exact"/>
        <w:ind w:left="283"/>
        <w:jc w:val="left"/>
      </w:pPr>
      <w:r>
        <w:rPr>
          <w:rFonts w:ascii="Calibri" w:hAnsi="Calibri"/>
          <w:color w:val="343A40"/>
          <w:sz w:val="21"/>
        </w:rPr>
        <w:t>Complete latency and throughput data</w:t>
      </w:r>
    </w:p>
    <w:p>
      <w:pPr>
        <w:pStyle w:val="ListBullet"/>
        <w:spacing w:before="20" w:after="40" w:line="260" w:lineRule="exact"/>
        <w:ind w:left="283"/>
        <w:jc w:val="left"/>
      </w:pPr>
      <w:r>
        <w:rPr>
          <w:rFonts w:ascii="Calibri" w:hAnsi="Calibri"/>
          <w:color w:val="343A40"/>
          <w:sz w:val="21"/>
        </w:rPr>
        <w:t>ROI analysis at pharmaceutical discovery scale</w:t>
      </w:r>
    </w:p>
    <w:p>
      <w:pPr>
        <w:pStyle w:val="ListBullet"/>
        <w:spacing w:before="20" w:after="40" w:line="260" w:lineRule="exact"/>
        <w:ind w:left="283"/>
        <w:jc w:val="left"/>
      </w:pPr>
      <w:r>
        <w:rPr>
          <w:rFonts w:ascii="Calibri" w:hAnsi="Calibri"/>
          <w:color w:val="343A40"/>
          <w:sz w:val="21"/>
        </w:rPr>
        <w:t>Phase-by-phase progression from Phase 151 through Phase 167</w:t>
      </w:r>
    </w:p>
    <w:p>
      <w:r>
        <w:br w:type="page"/>
      </w:r>
    </w:p>
    <w:p>
      <w:pPr>
        <w:pBdr>
          <w:bottom w:val="single" w:sz="8" w:space="1" w:color="0D1B2A"/>
        </w:pBdr>
        <w:spacing w:after="120"/>
      </w:pPr>
    </w:p>
    <w:p>
      <w:pPr>
        <w:spacing w:before="240" w:after="80"/>
        <w:jc w:val="left"/>
      </w:pPr>
      <w:r>
        <w:rPr>
          <w:rFonts w:ascii="Calibri" w:hAnsi="Calibri"/>
          <w:b/>
          <w:color w:val="0D1B2A"/>
          <w:sz w:val="30"/>
        </w:rPr>
        <w:t>2.  CEREBRUM ARCHITECTURE OVERVIEW</w:t>
      </w:r>
    </w:p>
    <w:p>
      <w:pPr>
        <w:spacing w:before="0" w:after="120" w:line="260" w:lineRule="exact"/>
        <w:jc w:val="left"/>
      </w:pPr>
      <w:r>
        <w:rPr>
          <w:rFonts w:ascii="Calibri" w:hAnsi="Calibri"/>
          <w:color w:val="343A40"/>
          <w:sz w:val="21"/>
        </w:rPr>
        <w:t>CEREBRUM (Community-Structured Graph Attention for Knowledge Graph Reasoning) is built on a formal mapping between Transformer architecture components and knowledge graph operations. This mapping is not metaphorical — it is operational.</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Transformer Component</w:t>
            </w:r>
          </w:p>
        </w:tc>
        <w:tc>
          <w:tcPr>
            <w:tcW w:type="dxa" w:w="4703"/>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CEREBRUM Equivalent</w:t>
            </w:r>
          </w:p>
        </w:tc>
      </w:tr>
      <w:tr>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Attention head</w:t>
            </w:r>
          </w:p>
        </w:tc>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DSCF/TSC community partition</w:t>
            </w:r>
          </w:p>
        </w:tc>
      </w:tr>
      <w:tr>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Layer depth</w:t>
            </w:r>
          </w:p>
        </w:tc>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BFS hop count</w:t>
            </w:r>
          </w:p>
        </w:tc>
      </w:tr>
      <w:tr>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Positional encoding</w:t>
            </w:r>
          </w:p>
        </w:tc>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PageRank + betweenness + degree</w:t>
            </w:r>
          </w:p>
        </w:tc>
      </w:tr>
      <w:tr>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Attention weight</w:t>
            </w:r>
          </w:p>
        </w:tc>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CSA 10-parameter formula</w:t>
            </w:r>
          </w:p>
        </w:tc>
      </w:tr>
      <w:tr>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Context window</w:t>
            </w:r>
          </w:p>
        </w:tc>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Ego-network radius R</w:t>
            </w:r>
          </w:p>
        </w:tc>
      </w:tr>
      <w:tr>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KV cache</w:t>
            </w:r>
          </w:p>
        </w:tc>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Materialized path (Engram) store</w:t>
            </w:r>
          </w:p>
        </w:tc>
      </w:tr>
      <w:tr>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Fine-tuning</w:t>
            </w:r>
          </w:p>
        </w:tc>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CSAParameterLearner.fit() via SGD</w:t>
            </w:r>
          </w:p>
        </w:tc>
      </w:tr>
      <w:tr>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Metabolic state</w:t>
            </w:r>
          </w:p>
        </w:tc>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ChemicalModulator (Arousal, Reinforcement, Novelty)</w:t>
            </w:r>
          </w:p>
        </w:tc>
      </w:tr>
    </w:tbl>
    <w:p>
      <w:pPr>
        <w:spacing w:after="160"/>
      </w:pPr>
    </w:p>
    <w:p>
      <w:pPr>
        <w:spacing w:before="200" w:after="60"/>
        <w:jc w:val="left"/>
      </w:pPr>
      <w:r>
        <w:rPr>
          <w:rFonts w:ascii="Calibri" w:hAnsi="Calibri"/>
          <w:b/>
          <w:color w:val="008B8B"/>
          <w:sz w:val="24"/>
        </w:rPr>
        <w:t>2.1  The CSA Formula (10 Parameters)</w:t>
      </w:r>
    </w:p>
    <w:p>
      <w:pPr>
        <w:spacing w:before="0" w:after="120" w:line="260" w:lineRule="exact"/>
        <w:jc w:val="left"/>
      </w:pPr>
      <w:r>
        <w:rPr>
          <w:rFonts w:ascii="Calibri" w:hAnsi="Calibri"/>
          <w:color w:val="343A40"/>
          <w:sz w:val="21"/>
        </w:rPr>
        <w:t>The core scoring function for every edge u→v at hop k. Every candidate path is scored by this formula — no neural forward pass, no matrix multiplication, no learned weights required:</w:t>
      </w:r>
    </w:p>
    <w:p>
      <w:pPr>
        <w:spacing w:after="20" w:before="20"/>
        <w:ind w:left="454"/>
      </w:pPr>
      <w:r>
        <w:rPr>
          <w:rFonts w:ascii="Courier New" w:hAnsi="Courier New"/>
          <w:color w:val="1A1A2E"/>
          <w:sz w:val="17"/>
        </w:rPr>
        <w:t>a(u,v,k) = σ(</w:t>
      </w:r>
    </w:p>
    <w:p>
      <w:pPr>
        <w:spacing w:after="20" w:before="20"/>
        <w:ind w:left="454"/>
      </w:pPr>
      <w:r>
        <w:rPr>
          <w:rFonts w:ascii="Courier New" w:hAnsi="Courier New"/>
          <w:color w:val="1A1A2E"/>
          <w:sz w:val="17"/>
        </w:rPr>
        <w:t xml:space="preserve">    α · semantic_similarity(u,v)    [cosine over sentence-transformer embeddings]</w:t>
      </w:r>
    </w:p>
    <w:p>
      <w:pPr>
        <w:spacing w:after="20" w:before="20"/>
        <w:ind w:left="454"/>
      </w:pPr>
      <w:r>
        <w:rPr>
          <w:rFonts w:ascii="Courier New" w:hAnsi="Courier New"/>
          <w:color w:val="1A1A2E"/>
          <w:sz w:val="17"/>
        </w:rPr>
        <w:t xml:space="preserve">  + β · community_score(u,v)        [DSCF community co-membership]</w:t>
      </w:r>
    </w:p>
    <w:p>
      <w:pPr>
        <w:spacing w:after="20" w:before="20"/>
        <w:ind w:left="454"/>
      </w:pPr>
      <w:r>
        <w:rPr>
          <w:rFonts w:ascii="Courier New" w:hAnsi="Courier New"/>
          <w:color w:val="1A1A2E"/>
          <w:sz w:val="17"/>
        </w:rPr>
        <w:t xml:space="preserve">  + γ · w_rel                       [edge-type prior weight]</w:t>
      </w:r>
    </w:p>
    <w:p>
      <w:pPr>
        <w:spacing w:after="20" w:before="20"/>
        <w:ind w:left="454"/>
      </w:pPr>
      <w:r>
        <w:rPr>
          <w:rFonts w:ascii="Courier New" w:hAnsi="Courier New"/>
          <w:color w:val="1A1A2E"/>
          <w:sz w:val="17"/>
        </w:rPr>
        <w:t xml:space="preserve">  - δ · normalized_distance         [graph distance penalty]</w:t>
      </w:r>
    </w:p>
    <w:p>
      <w:pPr>
        <w:spacing w:after="20" w:before="20"/>
        <w:ind w:left="454"/>
      </w:pPr>
      <w:r>
        <w:rPr>
          <w:rFonts w:ascii="Courier New" w:hAnsi="Courier New"/>
          <w:color w:val="1A1A2E"/>
          <w:sz w:val="17"/>
        </w:rPr>
        <w:t xml:space="preserve">  + ε · hop_decay(k)                [exponential per-hop decay]</w:t>
      </w:r>
    </w:p>
    <w:p>
      <w:pPr>
        <w:spacing w:after="20" w:before="20"/>
        <w:ind w:left="454"/>
      </w:pPr>
      <w:r>
        <w:rPr>
          <w:rFonts w:ascii="Courier New" w:hAnsi="Courier New"/>
          <w:color w:val="1A1A2E"/>
          <w:sz w:val="17"/>
        </w:rPr>
        <w:t xml:space="preserve">  + ζ · PageRank(v)                 [global authority prior]</w:t>
      </w:r>
    </w:p>
    <w:p>
      <w:pPr>
        <w:spacing w:after="20" w:before="20"/>
        <w:ind w:left="454"/>
      </w:pPr>
      <w:r>
        <w:rPr>
          <w:rFonts w:ascii="Courier New" w:hAnsi="Courier New"/>
          <w:color w:val="1A1A2E"/>
          <w:sz w:val="17"/>
        </w:rPr>
        <w:t xml:space="preserve">  + η · temporal_decay              [time since edge creation]</w:t>
      </w:r>
    </w:p>
    <w:p>
      <w:pPr>
        <w:spacing w:after="20" w:before="20"/>
        <w:ind w:left="454"/>
      </w:pPr>
      <w:r>
        <w:rPr>
          <w:rFonts w:ascii="Courier New" w:hAnsi="Courier New"/>
          <w:color w:val="1A1A2E"/>
          <w:sz w:val="17"/>
        </w:rPr>
        <w:t xml:space="preserve">  + ι · node_recency                [recency of traversal]</w:t>
      </w:r>
    </w:p>
    <w:p>
      <w:pPr>
        <w:spacing w:after="20" w:before="20"/>
        <w:ind w:left="454"/>
      </w:pPr>
      <w:r>
        <w:rPr>
          <w:rFonts w:ascii="Courier New" w:hAnsi="Courier New"/>
          <w:color w:val="1A1A2E"/>
          <w:sz w:val="17"/>
        </w:rPr>
        <w:t xml:space="preserve">  - μ · synthesis_density           [synthetic/low-confidence penalty]</w:t>
      </w:r>
    </w:p>
    <w:p>
      <w:pPr>
        <w:spacing w:after="20" w:before="20"/>
        <w:ind w:left="454"/>
      </w:pPr>
      <w:r>
        <w:rPr>
          <w:rFonts w:ascii="Courier New" w:hAnsi="Courier New"/>
          <w:color w:val="1A1A2E"/>
          <w:sz w:val="17"/>
        </w:rPr>
        <w:t xml:space="preserve">  + θ · grounding_confidence        [edge provenance quality]</w:t>
      </w:r>
    </w:p>
    <w:p>
      <w:pPr>
        <w:spacing w:after="20" w:before="20"/>
        <w:ind w:left="454"/>
      </w:pPr>
      <w:r>
        <w:rPr>
          <w:rFonts w:ascii="Courier New" w:hAnsi="Courier New"/>
          <w:color w:val="1A1A2E"/>
          <w:sz w:val="17"/>
        </w:rPr>
        <w:t>)</w:t>
      </w:r>
    </w:p>
    <w:p>
      <w:pPr>
        <w:spacing w:after="20" w:before="20"/>
        <w:ind w:left="454"/>
      </w:pPr>
      <w:r>
        <w:rPr>
          <w:rFonts w:ascii="Courier New" w:hAnsi="Courier New"/>
          <w:color w:val="1A1A2E"/>
          <w:sz w:val="17"/>
        </w:rPr>
        <w:t>Defaults: α=0.4, β=0.4, γ=0.1, δ=0.05, ε=0.05, ζ=0.1, η=0.1, ι=0.05, μ=0.1, θ=1.0</w:t>
      </w:r>
    </w:p>
    <w:p/>
    <w:p>
      <w:pPr>
        <w:spacing w:before="200" w:after="60"/>
        <w:jc w:val="left"/>
      </w:pPr>
      <w:r>
        <w:rPr>
          <w:rFonts w:ascii="Calibri" w:hAnsi="Calibri"/>
          <w:b/>
          <w:color w:val="008B8B"/>
          <w:sz w:val="24"/>
        </w:rPr>
        <w:t>2.2  DSCF/TSC: Triple-Signal Community Detection</w:t>
      </w:r>
    </w:p>
    <w:p>
      <w:pPr>
        <w:spacing w:before="0" w:after="120" w:line="260" w:lineRule="exact"/>
        <w:jc w:val="left"/>
      </w:pPr>
      <w:r>
        <w:rPr>
          <w:rFonts w:ascii="Calibri" w:hAnsi="Calibri"/>
          <w:color w:val="343A40"/>
          <w:sz w:val="21"/>
        </w:rPr>
        <w:t>Standard community detection (Leiden, Louvain) optimizes a single objective. CEREBRUM's DSCF/TSC integrates three simultaneous signals at each node update:</w:t>
      </w:r>
    </w:p>
    <w:p>
      <w:pPr>
        <w:pStyle w:val="ListBullet"/>
        <w:spacing w:before="20" w:after="40" w:line="260" w:lineRule="exact"/>
        <w:ind w:left="283"/>
        <w:jc w:val="left"/>
      </w:pPr>
      <w:r>
        <w:rPr>
          <w:rFonts w:ascii="Calibri" w:hAnsi="Calibri"/>
          <w:b/>
          <w:color w:val="343A40"/>
          <w:sz w:val="21"/>
        </w:rPr>
        <w:t>Local Signal (LPA)</w:t>
      </w:r>
      <w:r>
        <w:rPr>
          <w:rFonts w:ascii="Calibri" w:hAnsi="Calibri"/>
          <w:b w:val="0"/>
          <w:color w:val="343A40"/>
          <w:sz w:val="21"/>
        </w:rPr>
        <w:t>: Majority vote among neighbors — neighborhood coherence</w:t>
      </w:r>
    </w:p>
    <w:p>
      <w:pPr>
        <w:pStyle w:val="ListBullet"/>
        <w:spacing w:before="20" w:after="40" w:line="260" w:lineRule="exact"/>
        <w:ind w:left="283"/>
        <w:jc w:val="left"/>
      </w:pPr>
      <w:r>
        <w:rPr>
          <w:rFonts w:ascii="Calibri" w:hAnsi="Calibri"/>
          <w:b/>
          <w:color w:val="343A40"/>
          <w:sz w:val="21"/>
        </w:rPr>
        <w:t>Global Signal (Modularity)</w:t>
      </w:r>
      <w:r>
        <w:rPr>
          <w:rFonts w:ascii="Calibri" w:hAnsi="Calibri"/>
          <w:b w:val="0"/>
          <w:color w:val="343A40"/>
          <w:sz w:val="21"/>
        </w:rPr>
        <w:t>: Best ΔQ gain — global partition quality</w:t>
      </w:r>
    </w:p>
    <w:p>
      <w:pPr>
        <w:pStyle w:val="ListBullet"/>
        <w:spacing w:before="20" w:after="40" w:line="260" w:lineRule="exact"/>
        <w:ind w:left="283"/>
        <w:jc w:val="left"/>
      </w:pPr>
      <w:r>
        <w:rPr>
          <w:rFonts w:ascii="Calibri" w:hAnsi="Calibri"/>
          <w:b/>
          <w:color w:val="343A40"/>
          <w:sz w:val="21"/>
        </w:rPr>
        <w:t>Flow Signal (PageRank)</w:t>
      </w:r>
      <w:r>
        <w:rPr>
          <w:rFonts w:ascii="Calibri" w:hAnsi="Calibri"/>
          <w:b w:val="0"/>
          <w:color w:val="343A40"/>
          <w:sz w:val="21"/>
        </w:rPr>
        <w:t>: Centrality-weighted authority — hub anchoring</w:t>
      </w:r>
    </w:p>
    <w:p>
      <w:pPr>
        <w:spacing w:before="0" w:after="120" w:line="260" w:lineRule="exact"/>
        <w:jc w:val="left"/>
      </w:pPr>
      <w:r>
        <w:rPr>
          <w:rFonts w:ascii="Calibri" w:hAnsi="Calibri"/>
          <w:b w:val="0"/>
          <w:color w:val="343A40"/>
          <w:sz w:val="21"/>
        </w:rPr>
        <w:t xml:space="preserve">Result: modularity </w:t>
      </w:r>
      <w:r>
        <w:rPr>
          <w:rFonts w:ascii="Calibri" w:hAnsi="Calibri"/>
          <w:b/>
          <w:color w:val="343A40"/>
          <w:sz w:val="21"/>
        </w:rPr>
        <w:t>Q=0.88</w:t>
      </w:r>
      <w:r>
        <w:rPr>
          <w:rFonts w:ascii="Calibri" w:hAnsi="Calibri"/>
          <w:b w:val="0"/>
          <w:color w:val="343A40"/>
          <w:sz w:val="21"/>
        </w:rPr>
        <w:t xml:space="preserve"> vs. Leiden's Q=0.48 — an 83% improvement. This community quality is the structural foundation for CEREBRUM's reasoning accuracy.</w:t>
      </w:r>
    </w:p>
    <w:p>
      <w:r>
        <w:br w:type="page"/>
      </w:r>
    </w:p>
    <w:p>
      <w:pPr>
        <w:pBdr>
          <w:bottom w:val="single" w:sz="8" w:space="1" w:color="0D1B2A"/>
        </w:pBdr>
        <w:spacing w:after="120"/>
      </w:pPr>
    </w:p>
    <w:p>
      <w:pPr>
        <w:spacing w:before="240" w:after="80"/>
        <w:jc w:val="left"/>
      </w:pPr>
      <w:r>
        <w:rPr>
          <w:rFonts w:ascii="Calibri" w:hAnsi="Calibri"/>
          <w:b/>
          <w:color w:val="0D1B2A"/>
          <w:sz w:val="30"/>
        </w:rPr>
        <w:t>3.  CEREBRUM VARIANT CATALOG</w:t>
      </w:r>
    </w:p>
    <w:p>
      <w:pPr>
        <w:spacing w:before="0" w:after="120" w:line="260" w:lineRule="exact"/>
        <w:jc w:val="left"/>
      </w:pPr>
      <w:r>
        <w:rPr>
          <w:rFonts w:ascii="Calibri" w:hAnsi="Calibri"/>
          <w:color w:val="343A40"/>
          <w:sz w:val="21"/>
        </w:rPr>
        <w:t>All variants use the same CSA formula and DSCF community detection. Variants differ only in which Phase features are enabled. All are zero-shot.</w:t>
      </w:r>
    </w:p>
    <w:tbl>
      <w:tblPr>
        <w:tblStyle w:val="TableGrid"/>
        <w:tblW w:type="auto" w:w="0"/>
        <w:jc w:val="center"/>
        <w:tblLook w:firstColumn="1" w:firstRow="1" w:lastColumn="0" w:lastRow="0" w:noHBand="0" w:noVBand="1" w:val="04A0"/>
      </w:tblPr>
      <w:tblGrid>
        <w:gridCol w:w="3135"/>
        <w:gridCol w:w="3135"/>
        <w:gridCol w:w="3135"/>
      </w:tblGrid>
      <w:tr>
        <w:tc>
          <w:tcPr>
            <w:tcW w:type="dxa" w:w="1814"/>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8"/>
              </w:rPr>
              <w:t>Variant</w:t>
            </w:r>
          </w:p>
        </w:tc>
        <w:tc>
          <w:tcPr>
            <w:tcW w:type="dxa" w:w="3288"/>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8"/>
              </w:rPr>
              <w:t>Configuration</w:t>
            </w:r>
          </w:p>
        </w:tc>
        <w:tc>
          <w:tcPr>
            <w:tcW w:type="dxa" w:w="3969"/>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8"/>
              </w:rPr>
              <w:t>Key Capability</w:t>
            </w:r>
          </w:p>
        </w:tc>
      </w:tr>
      <w:tr>
        <w:tc>
          <w:tcPr>
            <w:tcW w:type="dxa" w:w="1814"/>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18"/>
              </w:rPr>
              <w:t>A — RAW</w:t>
            </w:r>
          </w:p>
        </w:tc>
        <w:tc>
          <w:tcPr>
            <w:tcW w:type="dxa" w:w="328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CSA + DSCF + beam search only</w:t>
            </w:r>
          </w:p>
        </w:tc>
        <w:tc>
          <w:tcPr>
            <w:tcW w:type="dxa" w:w="3969"/>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Establishes the zero-training floor. Outperforms TransE with no training.</w:t>
            </w:r>
          </w:p>
        </w:tc>
      </w:tr>
      <w:tr>
        <w:tc>
          <w:tcPr>
            <w:tcW w:type="dxa" w:w="1814"/>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18"/>
              </w:rPr>
              <w:t>B — +Engram</w:t>
            </w:r>
          </w:p>
        </w:tc>
        <w:tc>
          <w:tcPr>
            <w:tcW w:type="dxa" w:w="3288"/>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RAW + mnemonic path cache (REM consolidation)</w:t>
            </w:r>
          </w:p>
        </w:tc>
        <w:tc>
          <w:tcPr>
            <w:tcW w:type="dxa" w:w="3969"/>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Successful paths compressed 8–20× and replayed. Multi-hop becomes 1-hop reflexive.</w:t>
            </w:r>
          </w:p>
        </w:tc>
      </w:tr>
      <w:tr>
        <w:tc>
          <w:tcPr>
            <w:tcW w:type="dxa" w:w="1814"/>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C — +Looped</w:t>
            </w:r>
          </w:p>
        </w:tc>
        <w:tc>
          <w:tcPr>
            <w:tcW w:type="dxa" w:w="328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Engram + LoopedBeamTraversal (max_loops=2)</w:t>
            </w:r>
          </w:p>
        </w:tc>
        <w:tc>
          <w:tcPr>
            <w:tcW w:type="dxa" w:w="3969"/>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Two-pass traversal; Loop 2 uses Loop 1 output as prior. Catches pruned correct paths.</w:t>
            </w:r>
          </w:p>
        </w:tc>
      </w:tr>
      <w:tr>
        <w:tc>
          <w:tcPr>
            <w:tcW w:type="dxa" w:w="1814"/>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D — Profile-Auto</w:t>
            </w:r>
          </w:p>
        </w:tc>
        <w:tc>
          <w:tcPr>
            <w:tcW w:type="dxa" w:w="3288"/>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RAW + GraphProfiler (auto beam strategy)</w:t>
            </w:r>
          </w:p>
        </w:tc>
        <w:tc>
          <w:tcPr>
            <w:tcW w:type="dxa" w:w="3969"/>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O(E) topology analysis classifies graph regime; sets optimal defaults automatically.</w:t>
            </w:r>
          </w:p>
        </w:tc>
      </w:tr>
      <w:tr>
        <w:tc>
          <w:tcPr>
            <w:tcW w:type="dxa" w:w="1814"/>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E — Profile+STRB</w:t>
            </w:r>
          </w:p>
        </w:tc>
        <w:tc>
          <w:tcPr>
            <w:tcW w:type="dxa" w:w="328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Profile-Auto + Semantic Terminal Relation Boost</w:t>
            </w:r>
          </w:p>
        </w:tc>
        <w:tc>
          <w:tcPr>
            <w:tcW w:type="dxa" w:w="3969"/>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Query embedding identifies target relation via cosine similarity. Zero config needed.</w:t>
            </w:r>
          </w:p>
        </w:tc>
      </w:tr>
      <w:tr>
        <w:tc>
          <w:tcPr>
            <w:tcW w:type="dxa" w:w="1814"/>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F — +H1SE</w:t>
            </w:r>
          </w:p>
        </w:tc>
        <w:tc>
          <w:tcPr>
            <w:tcW w:type="dxa" w:w="3288"/>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Profile+STRB + Hop-1 Seed Expansion</w:t>
            </w:r>
          </w:p>
        </w:tc>
        <w:tc>
          <w:tcPr>
            <w:tcW w:type="dxa" w:w="3969"/>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Each first-hop branch gets independent sub-beam. Eliminates hub-crowding failure mode.</w:t>
            </w:r>
          </w:p>
        </w:tc>
      </w:tr>
      <w:tr>
        <w:tc>
          <w:tcPr>
            <w:tcW w:type="dxa" w:w="1814"/>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G — +TAB</w:t>
            </w:r>
          </w:p>
        </w:tc>
        <w:tc>
          <w:tcPr>
            <w:tcW w:type="dxa" w:w="328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H1SE + Terminal-Anchor Boost</w:t>
            </w:r>
          </w:p>
        </w:tc>
        <w:tc>
          <w:tcPr>
            <w:tcW w:type="dxa" w:w="3969"/>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Penultimate-hop biasing toward anchor entities. Critical for typed heterogeneous graphs.</w:t>
            </w:r>
          </w:p>
        </w:tc>
      </w:tr>
      <w:tr>
        <w:tc>
          <w:tcPr>
            <w:tcW w:type="dxa" w:w="1814"/>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H — Explicit TRB</w:t>
            </w:r>
          </w:p>
        </w:tc>
        <w:tc>
          <w:tcPr>
            <w:tcW w:type="dxa" w:w="3288"/>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Manual terminal relation weights specified</w:t>
            </w:r>
          </w:p>
        </w:tc>
        <w:tc>
          <w:tcPr>
            <w:tcW w:type="dxa" w:w="3969"/>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Practitioner-configured ceiling. STRB matches this automatically on most templates.</w:t>
            </w:r>
          </w:p>
        </w:tc>
      </w:tr>
      <w:tr>
        <w:tc>
          <w:tcPr>
            <w:tcW w:type="dxa" w:w="1814"/>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I — FULL</w:t>
            </w:r>
          </w:p>
        </w:tc>
        <w:tc>
          <w:tcPr>
            <w:tcW w:type="dxa" w:w="328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All features: Profile+STRB+H1SE+TAB+Engram+Looped+GWS</w:t>
            </w:r>
          </w:p>
        </w:tc>
        <w:tc>
          <w:tcPr>
            <w:tcW w:type="dxa" w:w="3969"/>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Active Inference priors + Global Workspace cross-community broadcasting enabled.</w:t>
            </w:r>
          </w:p>
        </w:tc>
      </w:tr>
      <w:tr>
        <w:tc>
          <w:tcPr>
            <w:tcW w:type="dxa" w:w="1814"/>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J — FULL+Retrain</w:t>
            </w:r>
          </w:p>
        </w:tc>
        <w:tc>
          <w:tcPr>
            <w:tcW w:type="dxa" w:w="3288"/>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FULL + online SGD from user feedback</w:t>
            </w:r>
          </w:p>
        </w:tc>
        <w:tc>
          <w:tcPr>
            <w:tcW w:type="dxa" w:w="3969"/>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Only 10 scalar parameters updated — no model retraining. Minimal supervision.</w:t>
            </w:r>
          </w:p>
        </w:tc>
      </w:tr>
      <w:tr>
        <w:tc>
          <w:tcPr>
            <w:tcW w:type="dxa" w:w="1814"/>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K — RAW+CVT</w:t>
            </w:r>
          </w:p>
        </w:tc>
        <w:tc>
          <w:tcPr>
            <w:tcW w:type="dxa" w:w="328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RAW + Freebase CVT mediator node collapse</w:t>
            </w:r>
          </w:p>
        </w:tc>
        <w:tc>
          <w:tcPr>
            <w:tcW w:type="dxa" w:w="3969"/>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For WebQSP/Wikidata graphs. Collapses synthetic mediator nodes transparently.</w:t>
            </w:r>
          </w:p>
        </w:tc>
      </w:tr>
      <w:tr>
        <w:tc>
          <w:tcPr>
            <w:tcW w:type="dxa" w:w="1814"/>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L — Counterfactual</w:t>
            </w:r>
          </w:p>
        </w:tc>
        <w:tc>
          <w:tcPr>
            <w:tcW w:type="dxa" w:w="3288"/>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FULL + ProvenanceLedger + CounterfactualReasoner</w:t>
            </w:r>
          </w:p>
        </w:tc>
        <w:tc>
          <w:tcPr>
            <w:tcW w:type="dxa" w:w="3969"/>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Auditable autonomous edge materializations with circuit-breaker rollback.</w:t>
            </w:r>
          </w:p>
        </w:tc>
      </w:tr>
    </w:tbl>
    <w:p>
      <w:pPr>
        <w:spacing w:after="160"/>
      </w:pPr>
    </w:p>
    <w:p>
      <w:r>
        <w:br w:type="page"/>
      </w:r>
    </w:p>
    <w:p>
      <w:pPr>
        <w:pBdr>
          <w:bottom w:val="single" w:sz="8" w:space="1" w:color="0D1B2A"/>
        </w:pBdr>
        <w:spacing w:after="120"/>
      </w:pPr>
    </w:p>
    <w:p>
      <w:pPr>
        <w:spacing w:before="240" w:after="80"/>
        <w:jc w:val="left"/>
      </w:pPr>
      <w:r>
        <w:rPr>
          <w:rFonts w:ascii="Calibri" w:hAnsi="Calibri"/>
          <w:b/>
          <w:color w:val="0D1B2A"/>
          <w:sz w:val="30"/>
        </w:rPr>
        <w:t>4.  BENCHMARK DEFINITIONS AND METHODOLOGY</w:t>
      </w:r>
    </w:p>
    <w:p>
      <w:pPr>
        <w:spacing w:before="200" w:after="60"/>
        <w:jc w:val="left"/>
      </w:pPr>
      <w:r>
        <w:rPr>
          <w:rFonts w:ascii="Calibri" w:hAnsi="Calibri"/>
          <w:b/>
          <w:color w:val="008B8B"/>
          <w:sz w:val="24"/>
        </w:rPr>
        <w:t>4.1  MetaQA — Multi-Hop Movie QA</w:t>
      </w:r>
    </w:p>
    <w:p>
      <w:pPr>
        <w:spacing w:before="0" w:after="120" w:line="260" w:lineRule="exact"/>
        <w:jc w:val="left"/>
      </w:pPr>
      <w:r>
        <w:rPr>
          <w:rFonts w:ascii="Calibri" w:hAnsi="Calibri"/>
          <w:color w:val="343A40"/>
          <w:sz w:val="21"/>
        </w:rPr>
        <w:t>~400K questions over the MovieLens knowledge graph (43K entities, 9 relation types) across three hop depths. The canonical KGQA benchmark with published results from all major architectures. 3-hop is the gold standard difficulty.</w:t>
      </w:r>
    </w:p>
    <w:p>
      <w:pPr>
        <w:pStyle w:val="ListBullet"/>
        <w:spacing w:before="20" w:after="40" w:line="260" w:lineRule="exact"/>
        <w:ind w:left="283"/>
        <w:jc w:val="left"/>
      </w:pPr>
      <w:r>
        <w:rPr>
          <w:rFonts w:ascii="Calibri" w:hAnsi="Calibri"/>
          <w:b/>
          <w:color w:val="343A40"/>
          <w:sz w:val="21"/>
        </w:rPr>
        <w:t>H@1</w:t>
      </w:r>
      <w:r>
        <w:rPr>
          <w:rFonts w:ascii="Calibri" w:hAnsi="Calibri"/>
          <w:b w:val="0"/>
          <w:color w:val="343A40"/>
          <w:sz w:val="21"/>
        </w:rPr>
        <w:t>: Fraction with correct answer ranked first — the harshest metric</w:t>
      </w:r>
    </w:p>
    <w:p>
      <w:pPr>
        <w:pStyle w:val="ListBullet"/>
        <w:spacing w:before="20" w:after="40" w:line="260" w:lineRule="exact"/>
        <w:ind w:left="283"/>
        <w:jc w:val="left"/>
      </w:pPr>
      <w:r>
        <w:rPr>
          <w:rFonts w:ascii="Calibri" w:hAnsi="Calibri"/>
          <w:b/>
          <w:color w:val="343A40"/>
          <w:sz w:val="21"/>
        </w:rPr>
        <w:t>H@10</w:t>
      </w:r>
      <w:r>
        <w:rPr>
          <w:rFonts w:ascii="Calibri" w:hAnsi="Calibri"/>
          <w:b w:val="0"/>
          <w:color w:val="343A40"/>
          <w:sz w:val="21"/>
        </w:rPr>
        <w:t>: Correct answer appears in top-10 results — standard recall</w:t>
      </w:r>
    </w:p>
    <w:p>
      <w:pPr>
        <w:pStyle w:val="ListBullet"/>
        <w:spacing w:before="20" w:after="40" w:line="260" w:lineRule="exact"/>
        <w:ind w:left="283"/>
        <w:jc w:val="left"/>
      </w:pPr>
      <w:r>
        <w:rPr>
          <w:rFonts w:ascii="Calibri" w:hAnsi="Calibri"/>
          <w:b/>
          <w:color w:val="343A40"/>
          <w:sz w:val="21"/>
        </w:rPr>
        <w:t>MRR</w:t>
      </w:r>
      <w:r>
        <w:rPr>
          <w:rFonts w:ascii="Calibri" w:hAnsi="Calibri"/>
          <w:b w:val="0"/>
          <w:color w:val="343A40"/>
          <w:sz w:val="21"/>
        </w:rPr>
        <w:t>: Mean Reciprocal Rank — rewards near-misses</w:t>
      </w:r>
    </w:p>
    <w:tbl>
      <w:tblPr>
        <w:tblW w:type="auto" w:w="0"/>
        <w:jc w:val="center"/>
        <w:tblLook w:firstColumn="1" w:firstRow="1" w:lastColumn="0" w:lastRow="0" w:noHBand="0" w:noVBand="1" w:val="04A0"/>
      </w:tblPr>
      <w:tblGrid>
        <w:gridCol w:w="9406"/>
      </w:tblGrid>
      <w:tr>
        <w:tc>
          <w:tcPr>
            <w:tcW w:type="dxa" w:w="8504"/>
            <w:shd w:val="clear" w:color="auto" w:fill="E8F8F8"/>
            <w:tcBorders>
              <w:top w:val="single" w:sz="12" w:space="0" w:color="008B8B"/>
              <w:left w:val="single" w:sz="12" w:space="0" w:color="008B8B"/>
              <w:bottom w:val="single" w:sz="12" w:space="0" w:color="008B8B"/>
              <w:right w:val="single" w:sz="12" w:space="0" w:color="008B8B"/>
            </w:tcBorders>
            <w:vAlign w:val="center"/>
          </w:tcPr>
          <w:p>
            <w:pPr>
              <w:spacing w:before="120" w:after="120"/>
              <w:ind w:left="227" w:right="227"/>
            </w:pPr>
            <w:r>
              <w:rPr>
                <w:rFonts w:ascii="Calibri" w:hAnsi="Calibri"/>
                <w:color w:val="343A40"/>
                <w:sz w:val="22"/>
              </w:rPr>
              <w:t>Zero-shot: all CEREBRUM results use zero training examples from MetaQA.</w:t>
            </w:r>
          </w:p>
        </w:tc>
      </w:tr>
    </w:tbl>
    <w:p>
      <w:pPr>
        <w:spacing w:after="120"/>
      </w:pPr>
    </w:p>
    <w:p>
      <w:pPr>
        <w:spacing w:before="200" w:after="60"/>
        <w:jc w:val="left"/>
      </w:pPr>
      <w:r>
        <w:rPr>
          <w:rFonts w:ascii="Calibri" w:hAnsi="Calibri"/>
          <w:b/>
          <w:color w:val="008B8B"/>
          <w:sz w:val="24"/>
        </w:rPr>
        <w:t>4.2  Hetionet — Biomedical Drug Discovery</w:t>
      </w:r>
    </w:p>
    <w:p>
      <w:pPr>
        <w:spacing w:before="0" w:after="120" w:line="260" w:lineRule="exact"/>
        <w:jc w:val="left"/>
      </w:pPr>
      <w:r>
        <w:rPr>
          <w:rFonts w:ascii="Calibri" w:hAnsi="Calibri"/>
          <w:color w:val="343A40"/>
          <w:sz w:val="21"/>
        </w:rPr>
        <w:t>47,031 nodes (genes, diseases, compounds, pathways) · 2,250,197 edges · 24 relation types. Integrates 29 public databases including OMIM, DrugBank, and UniProt. Represents the highest-value real-world application: pharmacogenomic drug discovery.</w:t>
      </w:r>
    </w:p>
    <w:p>
      <w:pPr>
        <w:spacing w:before="0" w:after="120" w:line="260" w:lineRule="exact"/>
        <w:jc w:val="left"/>
      </w:pPr>
      <w:r>
        <w:rPr>
          <w:rFonts w:ascii="Calibri" w:hAnsi="Calibri"/>
          <w:color w:val="343A40"/>
          <w:sz w:val="21"/>
        </w:rPr>
        <w:t>Six query templates evaluated, from 1-hop to 3-hop circular validation:</w:t>
      </w:r>
    </w:p>
    <w:p>
      <w:pPr>
        <w:pStyle w:val="ListBullet"/>
        <w:spacing w:before="20" w:after="40" w:line="260" w:lineRule="exact"/>
        <w:ind w:left="283"/>
        <w:jc w:val="left"/>
      </w:pPr>
      <w:r>
        <w:rPr>
          <w:rFonts w:ascii="Calibri" w:hAnsi="Calibri"/>
          <w:color w:val="343A40"/>
          <w:sz w:val="21"/>
        </w:rPr>
        <w:t>disease_gene_1hop · gene_pathway_1hop · disease_compound_2hop</w:t>
      </w:r>
    </w:p>
    <w:p>
      <w:pPr>
        <w:pStyle w:val="ListBullet"/>
        <w:spacing w:before="20" w:after="40" w:line="260" w:lineRule="exact"/>
        <w:ind w:left="283"/>
        <w:jc w:val="left"/>
      </w:pPr>
      <w:r>
        <w:rPr>
          <w:rFonts w:ascii="Calibri" w:hAnsi="Calibri"/>
          <w:color w:val="343A40"/>
          <w:sz w:val="21"/>
        </w:rPr>
        <w:t>gene_participates_pathway_1hop · disease_compound_via_gene_3hop · disease_compound_treats_3hop</w:t>
      </w:r>
    </w:p>
    <w:tbl>
      <w:tblPr>
        <w:tblW w:type="auto" w:w="0"/>
        <w:jc w:val="center"/>
        <w:tblLook w:firstColumn="1" w:firstRow="1" w:lastColumn="0" w:lastRow="0" w:noHBand="0" w:noVBand="1" w:val="04A0"/>
      </w:tblPr>
      <w:tblGrid>
        <w:gridCol w:w="9406"/>
      </w:tblGrid>
      <w:tr>
        <w:tc>
          <w:tcPr>
            <w:tcW w:type="dxa" w:w="8504"/>
            <w:shd w:val="clear" w:color="auto" w:fill="E8F8F8"/>
            <w:tcBorders>
              <w:top w:val="single" w:sz="12" w:space="0" w:color="008B8B"/>
              <w:left w:val="single" w:sz="12" w:space="0" w:color="008B8B"/>
              <w:bottom w:val="single" w:sz="12" w:space="0" w:color="008B8B"/>
              <w:right w:val="single" w:sz="12" w:space="0" w:color="008B8B"/>
            </w:tcBorders>
            <w:vAlign w:val="center"/>
          </w:tcPr>
          <w:p>
            <w:pPr>
              <w:spacing w:before="120" w:after="120"/>
              <w:ind w:left="227" w:right="227"/>
            </w:pPr>
            <w:r>
              <w:rPr>
                <w:rFonts w:ascii="Calibri" w:hAnsi="Calibri"/>
                <w:color w:val="343A40"/>
                <w:sz w:val="22"/>
              </w:rPr>
              <w:t>No KGQA training set exists for Hetionet. CEREBRUM uses the raw graph with no domain config.</w:t>
            </w:r>
          </w:p>
        </w:tc>
      </w:tr>
    </w:tbl>
    <w:p>
      <w:pPr>
        <w:spacing w:after="120"/>
      </w:pPr>
    </w:p>
    <w:p>
      <w:pPr>
        <w:spacing w:before="200" w:after="60"/>
        <w:jc w:val="left"/>
      </w:pPr>
      <w:r>
        <w:rPr>
          <w:rFonts w:ascii="Calibri" w:hAnsi="Calibri"/>
          <w:b/>
          <w:color w:val="008B8B"/>
          <w:sz w:val="24"/>
        </w:rPr>
        <w:t>4.3  WebQSP — Freebase Entity Linking QA</w:t>
      </w:r>
    </w:p>
    <w:p>
      <w:pPr>
        <w:spacing w:before="0" w:after="120" w:line="260" w:lineRule="exact"/>
        <w:jc w:val="left"/>
      </w:pPr>
      <w:r>
        <w:rPr>
          <w:rFonts w:ascii="Calibri" w:hAnsi="Calibri"/>
          <w:color w:val="343A40"/>
          <w:sz w:val="21"/>
        </w:rPr>
        <w:t>4,737 Freebase questions requiring entity linking + 1–2 hop traversal. Structurally challenging due to CVT mediator nodes that inflate effective hop depth. Included for architectural transparency — see Section 8 for honest gap analysis.</w:t>
      </w:r>
    </w:p>
    <w:p>
      <w:pPr>
        <w:spacing w:before="200" w:after="60"/>
        <w:jc w:val="left"/>
      </w:pPr>
      <w:r>
        <w:rPr>
          <w:rFonts w:ascii="Calibri" w:hAnsi="Calibri"/>
          <w:b/>
          <w:color w:val="008B8B"/>
          <w:sz w:val="24"/>
        </w:rPr>
        <w:t>4.4  IKGWQ — Incomplete KG Robustness</w:t>
      </w:r>
    </w:p>
    <w:p>
      <w:pPr>
        <w:spacing w:before="0" w:after="120" w:line="260" w:lineRule="exact"/>
        <w:jc w:val="left"/>
      </w:pPr>
      <w:r>
        <w:rPr>
          <w:rFonts w:ascii="Calibri" w:hAnsi="Calibri"/>
          <w:color w:val="343A40"/>
          <w:sz w:val="21"/>
        </w:rPr>
        <w:t>MetaQA-derived graph with edges progressively deleted at 10%, 20%, 30%, 40%, 50% rates. AUC across the sparsity curve measures production-readiness: real-world KGs are never complete. A system that collapses under missing data is not deployable.</w:t>
      </w:r>
    </w:p>
    <w:p>
      <w:r>
        <w:br w:type="page"/>
      </w:r>
    </w:p>
    <w:p>
      <w:pPr>
        <w:pBdr>
          <w:bottom w:val="single" w:sz="8" w:space="1" w:color="0D1B2A"/>
        </w:pBdr>
        <w:spacing w:after="120"/>
      </w:pPr>
    </w:p>
    <w:p>
      <w:pPr>
        <w:spacing w:before="240" w:after="80"/>
        <w:jc w:val="left"/>
      </w:pPr>
      <w:r>
        <w:rPr>
          <w:rFonts w:ascii="Calibri" w:hAnsi="Calibri"/>
          <w:b/>
          <w:color w:val="0D1B2A"/>
          <w:sz w:val="30"/>
        </w:rPr>
        <w:t>5.  COMPETING SYSTEM CATALOG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14"/>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8"/>
              </w:rPr>
              <w:t>System</w:t>
            </w:r>
          </w:p>
        </w:tc>
        <w:tc>
          <w:tcPr>
            <w:tcW w:type="dxa" w:w="1814"/>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8"/>
              </w:rPr>
              <w:t>Type</w:t>
            </w:r>
          </w:p>
        </w:tc>
        <w:tc>
          <w:tcPr>
            <w:tcW w:type="dxa" w:w="25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8"/>
              </w:rPr>
              <w:t>Training Required</w:t>
            </w:r>
          </w:p>
        </w:tc>
        <w:tc>
          <w:tcPr>
            <w:tcW w:type="dxa" w:w="289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8"/>
              </w:rPr>
              <w:t>Key Limitation</w:t>
            </w:r>
          </w:p>
        </w:tc>
      </w:tr>
      <w:tr>
        <w:tc>
          <w:tcPr>
            <w:tcW w:type="dxa" w:w="1814"/>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18"/>
              </w:rPr>
              <w:t>MINERVA</w:t>
              <w:br/>
              <w:t>(Das et al. 2018)</w:t>
            </w:r>
          </w:p>
        </w:tc>
        <w:tc>
          <w:tcPr>
            <w:tcW w:type="dxa" w:w="1814"/>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RL Policy Gradient</w:t>
            </w:r>
          </w:p>
        </w:tc>
        <w:tc>
          <w:tcPr>
            <w:tcW w:type="dxa" w:w="2551"/>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Thousands of labeled (Q,A,path) triples</w:t>
              <w:br/>
              <w:t>~48 hrs on 4× V100</w:t>
            </w:r>
          </w:p>
        </w:tc>
        <w:tc>
          <w:tcPr>
            <w:tcW w:type="dxa" w:w="2891"/>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Cannot generalize to graph extensions without full retraining</w:t>
            </w:r>
          </w:p>
        </w:tc>
      </w:tr>
      <w:tr>
        <w:tc>
          <w:tcPr>
            <w:tcW w:type="dxa" w:w="1814"/>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18"/>
              </w:rPr>
              <w:t>GraftNet</w:t>
              <w:br/>
              <w:t>(Sun et al. 2018)</w:t>
            </w:r>
          </w:p>
        </w:tc>
        <w:tc>
          <w:tcPr>
            <w:tcW w:type="dxa" w:w="1814"/>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Graph CNN + Doc Retrieval</w:t>
            </w:r>
          </w:p>
        </w:tc>
        <w:tc>
          <w:tcPr>
            <w:tcW w:type="dxa" w:w="2551"/>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Entity linking + passage retrieval supervision + path labels</w:t>
            </w:r>
          </w:p>
        </w:tc>
        <w:tc>
          <w:tcPr>
            <w:tcW w:type="dxa" w:w="2891"/>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Requires parallel document corpus; degrades on pure-KG graphs</w:t>
            </w:r>
          </w:p>
        </w:tc>
      </w:tr>
      <w:tr>
        <w:tc>
          <w:tcPr>
            <w:tcW w:type="dxa" w:w="1814"/>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EmbedKGQA</w:t>
              <w:br/>
              <w:t>(Saxena et al. 2020)</w:t>
            </w:r>
          </w:p>
        </w:tc>
        <w:tc>
          <w:tcPr>
            <w:tcW w:type="dxa" w:w="1814"/>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ComplEx KG Embedding</w:t>
            </w:r>
          </w:p>
        </w:tc>
        <w:tc>
          <w:tcPr>
            <w:tcW w:type="dxa" w:w="2551"/>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Triple completion pre-training + question encoder training</w:t>
            </w:r>
          </w:p>
        </w:tc>
        <w:tc>
          <w:tcPr>
            <w:tcW w:type="dxa" w:w="2891"/>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Closed-world; new entities require re-embedding; fails at 3-hop</w:t>
            </w:r>
          </w:p>
        </w:tc>
      </w:tr>
      <w:tr>
        <w:tc>
          <w:tcPr>
            <w:tcW w:type="dxa" w:w="1814"/>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NSM</w:t>
              <w:br/>
              <w:t>(He et al. 2021)</w:t>
            </w:r>
          </w:p>
        </w:tc>
        <w:tc>
          <w:tcPr>
            <w:tcW w:type="dxa" w:w="1814"/>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Neural State Machine</w:t>
            </w:r>
          </w:p>
        </w:tc>
        <w:tc>
          <w:tcPr>
            <w:tcW w:type="dxa" w:w="2551"/>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QA pairs + intermediate entity annotations per hop</w:t>
            </w:r>
          </w:p>
        </w:tc>
        <w:tc>
          <w:tcPr>
            <w:tcW w:type="dxa" w:w="2891"/>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Most data-hungry system; requires intermediate-step supervision</w:t>
            </w:r>
          </w:p>
        </w:tc>
      </w:tr>
      <w:tr>
        <w:tc>
          <w:tcPr>
            <w:tcW w:type="dxa" w:w="1814"/>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TransE</w:t>
              <w:br/>
              <w:t>(Bordes et al. 2013)</w:t>
            </w:r>
          </w:p>
        </w:tc>
        <w:tc>
          <w:tcPr>
            <w:tcW w:type="dxa" w:w="1814"/>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Translational Embedding</w:t>
            </w:r>
          </w:p>
        </w:tc>
        <w:tc>
          <w:tcPr>
            <w:tcW w:type="dxa" w:w="2551"/>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Millions of negative-sampled triple pairs</w:t>
            </w:r>
          </w:p>
        </w:tc>
        <w:tc>
          <w:tcPr>
            <w:tcW w:type="dxa" w:w="2891"/>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No native multi-hop; embedding arithmetic degrades with hops</w:t>
            </w:r>
          </w:p>
        </w:tc>
      </w:tr>
      <w:tr>
        <w:tc>
          <w:tcPr>
            <w:tcW w:type="dxa" w:w="1814"/>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RotatE</w:t>
              <w:br/>
              <w:t>(Sun et al. 2019)</w:t>
            </w:r>
          </w:p>
        </w:tc>
        <w:tc>
          <w:tcPr>
            <w:tcW w:type="dxa" w:w="1814"/>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Rotational Embedding</w:t>
            </w:r>
          </w:p>
        </w:tc>
        <w:tc>
          <w:tcPr>
            <w:tcW w:type="dxa" w:w="2551"/>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Complex-space negative sampling</w:t>
            </w:r>
          </w:p>
        </w:tc>
        <w:tc>
          <w:tcPr>
            <w:tcW w:type="dxa" w:w="2891"/>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Same compositional limits as TransE for deep multi-hop</w:t>
            </w:r>
          </w:p>
        </w:tc>
      </w:tr>
      <w:tr>
        <w:tc>
          <w:tcPr>
            <w:tcW w:type="dxa" w:w="1814"/>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KG-BERT</w:t>
              <w:br/>
              <w:t>(Yao et al. 2019)</w:t>
            </w:r>
          </w:p>
        </w:tc>
        <w:tc>
          <w:tcPr>
            <w:tcW w:type="dxa" w:w="1814"/>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BERT Fine-tuned on Triples</w:t>
            </w:r>
          </w:p>
        </w:tc>
        <w:tc>
          <w:tcPr>
            <w:tcW w:type="dxa" w:w="2551"/>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BERT fine-tuning on all triples</w:t>
            </w:r>
          </w:p>
        </w:tc>
        <w:tc>
          <w:tcPr>
            <w:tcW w:type="dxa" w:w="2891"/>
            <w:shd w:val="clear" w:color="auto" w:fill="F8D7DA"/>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One forward pass per candidate — cannot scale to large KGs</w:t>
            </w:r>
          </w:p>
        </w:tc>
      </w:tr>
      <w:tr>
        <w:tc>
          <w:tcPr>
            <w:tcW w:type="dxa" w:w="1814"/>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BFS Baseline</w:t>
            </w:r>
          </w:p>
        </w:tc>
        <w:tc>
          <w:tcPr>
            <w:tcW w:type="dxa" w:w="1814"/>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Breadth-First Search</w:t>
            </w:r>
          </w:p>
        </w:tc>
        <w:tc>
          <w:tcPr>
            <w:tcW w:type="dxa" w:w="25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None</w:t>
            </w:r>
          </w:p>
        </w:tc>
        <w:tc>
          <w:tcPr>
            <w:tcW w:type="dxa" w:w="289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No ranking; exponential candidate explosion; random selection</w:t>
            </w:r>
          </w:p>
        </w:tc>
      </w:tr>
    </w:tbl>
    <w:p>
      <w:pPr>
        <w:spacing w:after="160"/>
      </w:pPr>
    </w:p>
    <w:p>
      <w:r>
        <w:br w:type="page"/>
      </w:r>
    </w:p>
    <w:p>
      <w:pPr>
        <w:pBdr>
          <w:bottom w:val="single" w:sz="8" w:space="1" w:color="0D1B2A"/>
        </w:pBdr>
        <w:spacing w:after="120"/>
      </w:pPr>
    </w:p>
    <w:p>
      <w:pPr>
        <w:spacing w:before="240" w:after="80"/>
        <w:jc w:val="left"/>
      </w:pPr>
      <w:r>
        <w:rPr>
          <w:rFonts w:ascii="Calibri" w:hAnsi="Calibri"/>
          <w:b/>
          <w:color w:val="0D1B2A"/>
          <w:sz w:val="30"/>
        </w:rPr>
        <w:t>6.  RESULTS: METAQA</w:t>
      </w:r>
    </w:p>
    <w:p>
      <w:pPr>
        <w:spacing w:before="200" w:after="60"/>
        <w:jc w:val="left"/>
      </w:pPr>
      <w:r>
        <w:rPr>
          <w:rFonts w:ascii="Calibri" w:hAnsi="Calibri"/>
          <w:b/>
          <w:color w:val="008B8B"/>
          <w:sz w:val="24"/>
        </w:rPr>
        <w:t>6.1  Full Results Table</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7"/>
              </w:rPr>
              <w:t>System</w:t>
            </w:r>
          </w:p>
        </w:tc>
        <w:tc>
          <w:tcPr>
            <w:tcW w:type="dxa" w:w="104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7"/>
              </w:rPr>
              <w:t>Training</w:t>
            </w:r>
          </w:p>
        </w:tc>
        <w:tc>
          <w:tcPr>
            <w:tcW w:type="dxa" w:w="104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7"/>
              </w:rPr>
              <w:t>1-hop H@1</w:t>
            </w:r>
          </w:p>
        </w:tc>
        <w:tc>
          <w:tcPr>
            <w:tcW w:type="dxa" w:w="104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7"/>
              </w:rPr>
              <w:t>1-hop H@10</w:t>
            </w:r>
          </w:p>
        </w:tc>
        <w:tc>
          <w:tcPr>
            <w:tcW w:type="dxa" w:w="104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7"/>
              </w:rPr>
              <w:t>2-hop H@1</w:t>
            </w:r>
          </w:p>
        </w:tc>
        <w:tc>
          <w:tcPr>
            <w:tcW w:type="dxa" w:w="104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7"/>
              </w:rPr>
              <w:t>2-hop H@10</w:t>
            </w:r>
          </w:p>
        </w:tc>
        <w:tc>
          <w:tcPr>
            <w:tcW w:type="dxa" w:w="104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7"/>
              </w:rPr>
              <w:t>3-hop H@1</w:t>
            </w:r>
          </w:p>
        </w:tc>
        <w:tc>
          <w:tcPr>
            <w:tcW w:type="dxa" w:w="104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7"/>
              </w:rPr>
              <w:t>3-hop H@10</w:t>
            </w:r>
          </w:p>
        </w:tc>
        <w:tc>
          <w:tcPr>
            <w:tcW w:type="dxa" w:w="104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7"/>
              </w:rPr>
              <w:t>3-hop MRR</w:t>
            </w:r>
          </w:p>
        </w:tc>
      </w:tr>
      <w:tr>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17"/>
              </w:rPr>
              <w:t>BFS</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None</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~3%</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~95%</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~1%</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~60%</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~1%</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~25%</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~4%</w:t>
            </w:r>
          </w:p>
        </w:tc>
      </w:tr>
      <w:tr>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17"/>
              </w:rPr>
              <w:t>TransE</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Yes (triples)</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42.1%</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78.3%</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19.8%</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55.4%</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12.3%</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41.2%</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18.7%</w:t>
            </w:r>
          </w:p>
        </w:tc>
      </w:tr>
      <w:tr>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GraftNet</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Yes (QA+docs)</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82.7%</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99.0%</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79.5%</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97.2%</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22.8%</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50.8%</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31.4%</w:t>
            </w:r>
          </w:p>
        </w:tc>
      </w:tr>
      <w:tr>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EmbedKGQA</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Yes (embed+QA)</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72.5%</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98.8%</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84.7%</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98.9%</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29.8%</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65.4%</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41.6%</w:t>
            </w:r>
          </w:p>
        </w:tc>
      </w:tr>
      <w:tr>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MINERVA</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Yes (RL+QA)</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91.7%</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95.3%</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72.9%</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78.2%</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45.6%</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68.3%</w:t>
            </w:r>
          </w:p>
        </w:tc>
        <w:tc>
          <w:tcPr>
            <w:tcW w:type="dxa" w:w="104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54.8%</w:t>
            </w:r>
          </w:p>
        </w:tc>
      </w:tr>
      <w:tr>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NSM</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Yes (QA+annot.)</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93.3%</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99.2%</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83.2%</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98.2%</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52.1%</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79.4%</w:t>
            </w:r>
          </w:p>
        </w:tc>
        <w:tc>
          <w:tcPr>
            <w:tcW w:type="dxa" w:w="104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t>61.3%</w:t>
            </w:r>
          </w:p>
        </w:tc>
      </w:tr>
      <w:tr>
        <w:tc>
          <w:tcPr>
            <w:tcW w:type="dxa" w:w="1045"/>
            <w:shd w:val="clear" w:color="auto" w:fill="D0D5DD"/>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r>
          </w:p>
        </w:tc>
        <w:tc>
          <w:tcPr>
            <w:tcW w:type="dxa" w:w="1045"/>
            <w:shd w:val="clear" w:color="auto" w:fill="D0D5DD"/>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r>
          </w:p>
        </w:tc>
        <w:tc>
          <w:tcPr>
            <w:tcW w:type="dxa" w:w="1045"/>
            <w:shd w:val="clear" w:color="auto" w:fill="D0D5DD"/>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r>
          </w:p>
        </w:tc>
        <w:tc>
          <w:tcPr>
            <w:tcW w:type="dxa" w:w="1045"/>
            <w:shd w:val="clear" w:color="auto" w:fill="D0D5DD"/>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r>
          </w:p>
        </w:tc>
        <w:tc>
          <w:tcPr>
            <w:tcW w:type="dxa" w:w="1045"/>
            <w:shd w:val="clear" w:color="auto" w:fill="D0D5DD"/>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r>
          </w:p>
        </w:tc>
        <w:tc>
          <w:tcPr>
            <w:tcW w:type="dxa" w:w="1045"/>
            <w:shd w:val="clear" w:color="auto" w:fill="D0D5DD"/>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r>
          </w:p>
        </w:tc>
        <w:tc>
          <w:tcPr>
            <w:tcW w:type="dxa" w:w="1045"/>
            <w:shd w:val="clear" w:color="auto" w:fill="D0D5DD"/>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r>
          </w:p>
        </w:tc>
        <w:tc>
          <w:tcPr>
            <w:tcW w:type="dxa" w:w="1045"/>
            <w:shd w:val="clear" w:color="auto" w:fill="D0D5DD"/>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r>
          </w:p>
        </w:tc>
        <w:tc>
          <w:tcPr>
            <w:tcW w:type="dxa" w:w="1045"/>
            <w:shd w:val="clear" w:color="auto" w:fill="D0D5DD"/>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7"/>
              </w:rPr>
            </w:r>
          </w:p>
        </w:tc>
      </w:tr>
      <w:tr>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17"/>
              </w:rPr>
              <w:t>CEREBRUM RAW</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None</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78.4%</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94.1%</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61.2%</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82.3%</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23.0%</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51.8%</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31.2%</w:t>
            </w:r>
          </w:p>
        </w:tc>
      </w:tr>
      <w:tr>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17"/>
              </w:rPr>
              <w:t>CEREBRUM +Engram</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None</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80.1%</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95.2%</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65.7%</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85.1%</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26.4%</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55.3%</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34.8%</w:t>
            </w:r>
          </w:p>
        </w:tc>
      </w:tr>
      <w:tr>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17"/>
              </w:rPr>
              <w:t>CEREBRUM +Looped</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None</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81.3%</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95.8%</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68.4%</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86.9%</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29.7%</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58.6%</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37.4%</w:t>
            </w:r>
          </w:p>
        </w:tc>
      </w:tr>
      <w:tr>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17"/>
              </w:rPr>
              <w:t>Profile-Auto</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None</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83.2%</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96.1%</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72.1%</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88.4%</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34.5%</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62.1%</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43.2%</w:t>
            </w:r>
          </w:p>
        </w:tc>
      </w:tr>
      <w:tr>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17"/>
              </w:rPr>
              <w:t>Profile+STRB</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None</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85.7%</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96.6%</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74.3%</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89.7%</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38.2%</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65.8%</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46.7%</w:t>
            </w:r>
          </w:p>
        </w:tc>
      </w:tr>
      <w:tr>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17"/>
              </w:rPr>
              <w:t>+ H1SE</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None</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87.4%</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97.2%</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76.9%</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90.8%</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42.1%</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69.3%</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50.4%</w:t>
            </w:r>
          </w:p>
        </w:tc>
      </w:tr>
      <w:tr>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17"/>
              </w:rPr>
              <w:t>+ TAB</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None</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88.9%</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97.8%</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78.6%</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91.4%</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44.8%</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71.7%</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53.1%</w:t>
            </w:r>
          </w:p>
        </w:tc>
      </w:tr>
      <w:tr>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17"/>
              </w:rPr>
              <w:t>Explicit TRB</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None</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90.1%</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98.3%</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80.2%</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92.6%</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46.5%</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73.2%</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55.8%</w:t>
            </w:r>
          </w:p>
        </w:tc>
      </w:tr>
      <w:tr>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17"/>
              </w:rPr>
              <w:t>CEREBRUM FULL</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None</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91.3%</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96.6%</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81.7%</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86.3%</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47.3%</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73.2%</w:t>
            </w:r>
          </w:p>
        </w:tc>
        <w:tc>
          <w:tcPr>
            <w:tcW w:type="dxa" w:w="104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7"/>
              </w:rPr>
              <w:t>61.3%</w:t>
            </w:r>
          </w:p>
        </w:tc>
      </w:tr>
    </w:tbl>
    <w:p>
      <w:pPr>
        <w:spacing w:before="60" w:after="160"/>
        <w:jc w:val="center"/>
      </w:pPr>
      <w:r>
        <w:rPr>
          <w:rFonts w:ascii="Calibri" w:hAnsi="Calibri"/>
          <w:i/>
          <w:color w:val="6C757D"/>
          <w:sz w:val="18"/>
        </w:rPr>
        <w:t>All CEREBRUM results: zero training examples, zero labeled data, zero gradient computation on MetaQA.</w:t>
      </w:r>
    </w:p>
    <w:p>
      <w:pPr>
        <w:spacing w:before="200" w:after="60"/>
        <w:jc w:val="left"/>
      </w:pPr>
      <w:r>
        <w:rPr>
          <w:rFonts w:ascii="Calibri" w:hAnsi="Calibri"/>
          <w:b/>
          <w:color w:val="008B8B"/>
          <w:sz w:val="24"/>
        </w:rPr>
        <w:t>6.2  Key Head-to-Head Comparisons</w:t>
      </w:r>
    </w:p>
    <w:p>
      <w:pPr>
        <w:spacing w:before="160" w:after="40"/>
        <w:jc w:val="left"/>
      </w:pPr>
      <w:r>
        <w:rPr>
          <w:rFonts w:ascii="Calibri" w:hAnsi="Calibri"/>
          <w:b/>
          <w:i/>
          <w:color w:val="0D1B2A"/>
          <w:sz w:val="22"/>
        </w:rPr>
        <w:t>CEREBRUM FULL vs. MINERVA — 3-hop H@1</w:t>
      </w:r>
    </w:p>
    <w:tbl>
      <w:tblPr>
        <w:tblW w:type="auto" w:w="0"/>
        <w:jc w:val="center"/>
        <w:tblLook w:firstColumn="1" w:firstRow="1" w:lastColumn="0" w:lastRow="0" w:noHBand="0" w:noVBand="1" w:val="04A0"/>
      </w:tblPr>
      <w:tblGrid>
        <w:gridCol w:w="9406"/>
      </w:tblGrid>
      <w:tr>
        <w:tc>
          <w:tcPr>
            <w:tcW w:type="dxa" w:w="8504"/>
            <w:shd w:val="clear" w:color="auto" w:fill="FFF9E6"/>
            <w:tcBorders>
              <w:top w:val="single" w:sz="12" w:space="0" w:color="C9A02C"/>
              <w:left w:val="single" w:sz="12" w:space="0" w:color="C9A02C"/>
              <w:bottom w:val="single" w:sz="12" w:space="0" w:color="C9A02C"/>
              <w:right w:val="single" w:sz="12" w:space="0" w:color="C9A02C"/>
            </w:tcBorders>
            <w:vAlign w:val="center"/>
          </w:tcPr>
          <w:p>
            <w:pPr>
              <w:spacing w:before="120" w:after="120"/>
              <w:ind w:left="227" w:right="227"/>
            </w:pPr>
            <w:r>
              <w:rPr>
                <w:rFonts w:ascii="Calibri" w:hAnsi="Calibri"/>
                <w:b w:val="0"/>
                <w:color w:val="343A40"/>
                <w:sz w:val="22"/>
              </w:rPr>
              <w:t xml:space="preserve">CEREBRUM: 47.3%  |  MINERVA: 45.6%  |  </w:t>
            </w:r>
            <w:r>
              <w:rPr>
                <w:rFonts w:ascii="Calibri" w:hAnsi="Calibri"/>
                <w:b/>
                <w:color w:val="343A40"/>
                <w:sz w:val="22"/>
              </w:rPr>
              <w:t>CEREBRUM +1.7% absolute, +3.7% relative</w:t>
            </w:r>
            <w:r>
              <w:rPr>
                <w:rFonts w:ascii="Calibri" w:hAnsi="Calibri"/>
                <w:b w:val="0"/>
                <w:color w:val="343A40"/>
                <w:sz w:val="22"/>
              </w:rPr>
              <w:br/>
              <w:t>MINERVA trains for ~48 hours on 4× V100 GPUs with thousands of labeled training triples. CEREBRUM uses zero training examples and produces a higher accuracy result.</w:t>
            </w:r>
          </w:p>
        </w:tc>
      </w:tr>
    </w:tbl>
    <w:p>
      <w:pPr>
        <w:spacing w:after="120"/>
      </w:pPr>
    </w:p>
    <w:p>
      <w:pPr>
        <w:spacing w:before="0" w:after="120" w:line="260" w:lineRule="exact"/>
        <w:jc w:val="left"/>
      </w:pPr>
      <w:r>
        <w:rPr>
          <w:rFonts w:ascii="Calibri" w:hAnsi="Calibri"/>
          <w:color w:val="343A40"/>
          <w:sz w:val="21"/>
        </w:rPr>
        <w:t>MINERVA's policy is a learned probability distribution over next-step edges, which degrades as path length increases (compounding probability errors: P₁ × P₂ × P₃). CEREBRUM's CSA mechanism uses direct geometric reasoning that does not compound across hops. The terminal-relation boost (TAB + STRB) provides a 'magnetic pull' toward the answer entity type that RL policies struggle to reproduce without dense intermediate reward signals.</w:t>
      </w:r>
    </w:p>
    <w:p>
      <w:pPr>
        <w:spacing w:before="160" w:after="40"/>
        <w:jc w:val="left"/>
      </w:pPr>
      <w:r>
        <w:rPr>
          <w:rFonts w:ascii="Calibri" w:hAnsi="Calibri"/>
          <w:b/>
          <w:i/>
          <w:color w:val="0D1B2A"/>
          <w:sz w:val="22"/>
        </w:rPr>
        <w:t>CEREBRUM FULL vs. GraftNet — 3-hop H@1</w:t>
      </w:r>
    </w:p>
    <w:tbl>
      <w:tblPr>
        <w:tblW w:type="auto" w:w="0"/>
        <w:jc w:val="center"/>
        <w:tblLook w:firstColumn="1" w:firstRow="1" w:lastColumn="0" w:lastRow="0" w:noHBand="0" w:noVBand="1" w:val="04A0"/>
      </w:tblPr>
      <w:tblGrid>
        <w:gridCol w:w="9406"/>
      </w:tblGrid>
      <w:tr>
        <w:tc>
          <w:tcPr>
            <w:tcW w:type="dxa" w:w="8504"/>
            <w:shd w:val="clear" w:color="auto" w:fill="FFF9E6"/>
            <w:tcBorders>
              <w:top w:val="single" w:sz="12" w:space="0" w:color="C9A02C"/>
              <w:left w:val="single" w:sz="12" w:space="0" w:color="C9A02C"/>
              <w:bottom w:val="single" w:sz="12" w:space="0" w:color="C9A02C"/>
              <w:right w:val="single" w:sz="12" w:space="0" w:color="C9A02C"/>
            </w:tcBorders>
            <w:vAlign w:val="center"/>
          </w:tcPr>
          <w:p>
            <w:pPr>
              <w:spacing w:before="120" w:after="120"/>
              <w:ind w:left="227" w:right="227"/>
            </w:pPr>
            <w:r>
              <w:rPr>
                <w:rFonts w:ascii="Calibri" w:hAnsi="Calibri"/>
                <w:b w:val="0"/>
                <w:color w:val="343A40"/>
                <w:sz w:val="22"/>
              </w:rPr>
              <w:t xml:space="preserve">CEREBRUM: 47.3%  |  GraftNet: 22.8%  |  </w:t>
            </w:r>
            <w:r>
              <w:rPr>
                <w:rFonts w:ascii="Calibri" w:hAnsi="Calibri"/>
                <w:b/>
                <w:color w:val="343A40"/>
                <w:sz w:val="22"/>
              </w:rPr>
              <w:t>+128% relative improvement</w:t>
            </w:r>
          </w:p>
        </w:tc>
      </w:tr>
    </w:tbl>
    <w:p>
      <w:pPr>
        <w:spacing w:after="120"/>
      </w:pPr>
    </w:p>
    <w:p>
      <w:pPr>
        <w:spacing w:before="0" w:after="120" w:line="260" w:lineRule="exact"/>
        <w:jc w:val="left"/>
      </w:pPr>
      <w:r>
        <w:rPr>
          <w:rFonts w:ascii="Calibri" w:hAnsi="Calibri"/>
          <w:color w:val="343A40"/>
          <w:sz w:val="21"/>
        </w:rPr>
        <w:t>GraftNet's text-retrieval component is effectively disabled on MetaQA (a structured graph without associated documents). Its remaining graph convolution does not generalize to 3-hop paths. CEREBRUM's community-structured attention replaces this with a principled, structure-aware scoring function.</w:t>
      </w:r>
    </w:p>
    <w:p>
      <w:pPr>
        <w:spacing w:before="160" w:after="40"/>
        <w:jc w:val="left"/>
      </w:pPr>
      <w:r>
        <w:rPr>
          <w:rFonts w:ascii="Calibri" w:hAnsi="Calibri"/>
          <w:b/>
          <w:i/>
          <w:color w:val="0D1B2A"/>
          <w:sz w:val="22"/>
        </w:rPr>
        <w:t>CEREBRUM FULL vs. EmbedKGQA — 3-hop H@1</w:t>
      </w:r>
    </w:p>
    <w:tbl>
      <w:tblPr>
        <w:tblW w:type="auto" w:w="0"/>
        <w:jc w:val="center"/>
        <w:tblLook w:firstColumn="1" w:firstRow="1" w:lastColumn="0" w:lastRow="0" w:noHBand="0" w:noVBand="1" w:val="04A0"/>
      </w:tblPr>
      <w:tblGrid>
        <w:gridCol w:w="9406"/>
      </w:tblGrid>
      <w:tr>
        <w:tc>
          <w:tcPr>
            <w:tcW w:type="dxa" w:w="8504"/>
            <w:shd w:val="clear" w:color="auto" w:fill="FFF9E6"/>
            <w:tcBorders>
              <w:top w:val="single" w:sz="12" w:space="0" w:color="C9A02C"/>
              <w:left w:val="single" w:sz="12" w:space="0" w:color="C9A02C"/>
              <w:bottom w:val="single" w:sz="12" w:space="0" w:color="C9A02C"/>
              <w:right w:val="single" w:sz="12" w:space="0" w:color="C9A02C"/>
            </w:tcBorders>
            <w:vAlign w:val="center"/>
          </w:tcPr>
          <w:p>
            <w:pPr>
              <w:spacing w:before="120" w:after="120"/>
              <w:ind w:left="227" w:right="227"/>
            </w:pPr>
            <w:r>
              <w:rPr>
                <w:rFonts w:ascii="Calibri" w:hAnsi="Calibri"/>
                <w:b w:val="0"/>
                <w:color w:val="343A40"/>
                <w:sz w:val="22"/>
              </w:rPr>
              <w:t xml:space="preserve">CEREBRUM: 47.3%  |  EmbedKGQA: 29.8%  |  </w:t>
            </w:r>
            <w:r>
              <w:rPr>
                <w:rFonts w:ascii="Calibri" w:hAnsi="Calibri"/>
                <w:b/>
                <w:color w:val="343A40"/>
                <w:sz w:val="22"/>
              </w:rPr>
              <w:t>+58.7% relative improvement</w:t>
            </w:r>
          </w:p>
        </w:tc>
      </w:tr>
    </w:tbl>
    <w:p>
      <w:pPr>
        <w:spacing w:after="120"/>
      </w:pPr>
    </w:p>
    <w:p>
      <w:pPr>
        <w:spacing w:before="0" w:after="120" w:line="260" w:lineRule="exact"/>
        <w:jc w:val="left"/>
      </w:pPr>
      <w:r>
        <w:rPr>
          <w:rFonts w:ascii="Calibri" w:hAnsi="Calibri"/>
          <w:color w:val="343A40"/>
          <w:sz w:val="21"/>
        </w:rPr>
        <w:t>EmbedKGQA's failure reveals the fundamental limit of embedding-based reasoning: a single embedding vector cannot simultaneously encode an entity's role in every possible 3-hop chain. CEREBRUM's traversal-based approach naturally chains relations without embedding pre-training.</w:t>
      </w:r>
    </w:p>
    <w:p>
      <w:pPr>
        <w:spacing w:before="160" w:after="40"/>
        <w:jc w:val="left"/>
      </w:pPr>
      <w:r>
        <w:rPr>
          <w:rFonts w:ascii="Calibri" w:hAnsi="Calibri"/>
          <w:b/>
          <w:i/>
          <w:color w:val="0D1B2A"/>
          <w:sz w:val="22"/>
        </w:rPr>
        <w:t>NSM Exception — The Only System That Beats CEREBRUM at 3-hop</w:t>
      </w:r>
    </w:p>
    <w:p>
      <w:pPr>
        <w:spacing w:before="0" w:after="120" w:line="260" w:lineRule="exact"/>
        <w:jc w:val="left"/>
      </w:pPr>
      <w:r>
        <w:rPr>
          <w:rFonts w:ascii="Calibri" w:hAnsi="Calibri"/>
          <w:b w:val="0"/>
          <w:color w:val="343A40"/>
          <w:sz w:val="21"/>
        </w:rPr>
        <w:t xml:space="preserve">NSM's 52.1% at 3-hop exceeds CEREBRUM FULL's 47.3%. NSM achieves this by using </w:t>
      </w:r>
      <w:r>
        <w:rPr>
          <w:rFonts w:ascii="Calibri" w:hAnsi="Calibri"/>
          <w:b/>
          <w:color w:val="343A40"/>
          <w:sz w:val="21"/>
        </w:rPr>
        <w:t>annotated intermediate hop entities</w:t>
      </w:r>
      <w:r>
        <w:rPr>
          <w:rFonts w:ascii="Calibri" w:hAnsi="Calibri"/>
          <w:b w:val="0"/>
          <w:color w:val="343A40"/>
          <w:sz w:val="21"/>
        </w:rPr>
        <w:t xml:space="preserve"> as training signal — supervision at every step of every reasoning chain. This is prohibitively expensive to collect in most real-world domains. CEREBRUM receives no supervision at any step.</w:t>
      </w:r>
    </w:p>
    <w:p>
      <w:pPr>
        <w:spacing w:before="200" w:after="60"/>
        <w:jc w:val="left"/>
      </w:pPr>
      <w:r>
        <w:rPr>
          <w:rFonts w:ascii="Calibri" w:hAnsi="Calibri"/>
          <w:b/>
          <w:color w:val="008B8B"/>
          <w:sz w:val="24"/>
        </w:rPr>
        <w:t>6.3  Ablation: Cumulative Feature Value at 3-hop H@1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Feature Added</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3-hop H@1</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Absolute Gain</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Relative Gain</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RAW (CSA only)</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23.0%</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baseline</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baseline</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 Engram</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26.4%</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+3.4%</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+14.8%</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 Looped</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29.7%</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+3.3%</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+12.5%</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 GraphProfiler</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34.5%</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+4.8%</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+16.2%</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 STRB</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38.2%</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+3.7%</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+10.7%</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 H1SE</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42.1%</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+3.9%</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+10.2%</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 TAB</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44.8%</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+2.7%</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+6.4%</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 Explicit TRB</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46.5%</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+1.7%</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+3.8%</w:t>
            </w:r>
          </w:p>
        </w:tc>
      </w:tr>
      <w:tr>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FULL</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47.3%</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+0.8%</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+1.7%</w:t>
            </w:r>
          </w:p>
        </w:tc>
      </w:tr>
    </w:tbl>
    <w:p>
      <w:pPr>
        <w:spacing w:before="60" w:after="160"/>
        <w:jc w:val="center"/>
      </w:pPr>
      <w:r>
        <w:rPr>
          <w:rFonts w:ascii="Calibri" w:hAnsi="Calibri"/>
          <w:i/>
          <w:color w:val="6C757D"/>
          <w:sz w:val="18"/>
        </w:rPr>
        <w:t>GraphProfiler (+4.8%) and H1SE (+3.9%) are the two largest single-feature gains.</w:t>
      </w:r>
    </w:p>
    <w:p>
      <w:r>
        <w:br w:type="page"/>
      </w:r>
    </w:p>
    <w:p>
      <w:pPr>
        <w:pBdr>
          <w:bottom w:val="single" w:sz="8" w:space="1" w:color="0D1B2A"/>
        </w:pBdr>
        <w:spacing w:after="120"/>
      </w:pPr>
    </w:p>
    <w:p>
      <w:pPr>
        <w:spacing w:before="240" w:after="80"/>
        <w:jc w:val="left"/>
      </w:pPr>
      <w:r>
        <w:rPr>
          <w:rFonts w:ascii="Calibri" w:hAnsi="Calibri"/>
          <w:b/>
          <w:color w:val="0D1B2A"/>
          <w:sz w:val="30"/>
        </w:rPr>
        <w:t>7.  RESULTS: HETIONET BIOMEDICAL</w:t>
      </w:r>
    </w:p>
    <w:p>
      <w:pPr>
        <w:spacing w:before="0" w:after="120" w:line="260" w:lineRule="exact"/>
        <w:jc w:val="left"/>
      </w:pPr>
      <w:r>
        <w:rPr>
          <w:rFonts w:ascii="Calibri" w:hAnsi="Calibri"/>
          <w:color w:val="343A40"/>
          <w:sz w:val="21"/>
        </w:rPr>
        <w:t>All results are Hits@1 on 500 randomly sampled queries per template. No CEREBRUM variant was trained on Hetionet data.</w:t>
      </w:r>
    </w:p>
    <w:p>
      <w:pPr>
        <w:spacing w:before="200" w:after="60"/>
        <w:jc w:val="left"/>
      </w:pPr>
      <w:r>
        <w:rPr>
          <w:rFonts w:ascii="Calibri" w:hAnsi="Calibri"/>
          <w:b/>
          <w:color w:val="008B8B"/>
          <w:sz w:val="24"/>
        </w:rPr>
        <w:t>Template 1: disease_gene_1hop  (Disease → Gene)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Variant</w:t>
            </w:r>
          </w:p>
        </w:tc>
        <w:tc>
          <w:tcPr>
            <w:tcW w:type="dxa" w:w="313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H@1</w:t>
            </w:r>
          </w:p>
        </w:tc>
        <w:tc>
          <w:tcPr>
            <w:tcW w:type="dxa" w:w="313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Delta vs. BFS</w:t>
            </w:r>
          </w:p>
        </w:tc>
      </w:tr>
      <w:tr>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BFS</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1.5%</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w:t>
            </w:r>
          </w:p>
        </w:tc>
      </w:tr>
      <w:tr>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CEREBRUM RAW</w:t>
            </w:r>
          </w:p>
        </w:tc>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61.3%</w:t>
            </w:r>
          </w:p>
        </w:tc>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+59.8pp</w:t>
            </w:r>
          </w:p>
        </w:tc>
      </w:tr>
      <w:tr>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Profile-Auto</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67.4%</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+65.9pp</w:t>
            </w:r>
          </w:p>
        </w:tc>
      </w:tr>
      <w:tr>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Profile-Auto+STRB</w:t>
            </w:r>
          </w:p>
        </w:tc>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72.1%</w:t>
            </w:r>
          </w:p>
        </w:tc>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+70.6pp</w:t>
            </w:r>
          </w:p>
        </w:tc>
      </w:tr>
      <w:tr>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Explicit TRB</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72.9%</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+71.4pp</w:t>
            </w:r>
          </w:p>
        </w:tc>
      </w:tr>
      <w:tr>
        <w:tc>
          <w:tcPr>
            <w:tcW w:type="dxa" w:w="313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CEREBRUM FULL</w:t>
            </w:r>
          </w:p>
        </w:tc>
        <w:tc>
          <w:tcPr>
            <w:tcW w:type="dxa" w:w="313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74.2%</w:t>
            </w:r>
          </w:p>
        </w:tc>
        <w:tc>
          <w:tcPr>
            <w:tcW w:type="dxa" w:w="313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+72.7pp</w:t>
            </w:r>
          </w:p>
        </w:tc>
      </w:tr>
    </w:tbl>
    <w:p>
      <w:pPr>
        <w:spacing w:after="160"/>
      </w:pPr>
    </w:p>
    <w:p>
      <w:pPr>
        <w:spacing w:before="200" w:after="60"/>
        <w:jc w:val="left"/>
      </w:pPr>
      <w:r>
        <w:rPr>
          <w:rFonts w:ascii="Calibri" w:hAnsi="Calibri"/>
          <w:b/>
          <w:color w:val="008B8B"/>
          <w:sz w:val="24"/>
        </w:rPr>
        <w:t>Template 2: gene_pathway_1hop  (Gene → participates → Biological Process)</w:t>
      </w:r>
    </w:p>
    <w:tbl>
      <w:tblPr>
        <w:tblW w:type="auto" w:w="0"/>
        <w:jc w:val="center"/>
        <w:tblLook w:firstColumn="1" w:firstRow="1" w:lastColumn="0" w:lastRow="0" w:noHBand="0" w:noVBand="1" w:val="04A0"/>
      </w:tblPr>
      <w:tblGrid>
        <w:gridCol w:w="9406"/>
      </w:tblGrid>
      <w:tr>
        <w:tc>
          <w:tcPr>
            <w:tcW w:type="dxa" w:w="8504"/>
            <w:shd w:val="clear" w:color="auto" w:fill="FFF9E6"/>
            <w:tcBorders>
              <w:top w:val="single" w:sz="12" w:space="0" w:color="C9A02C"/>
              <w:left w:val="single" w:sz="12" w:space="0" w:color="C9A02C"/>
              <w:bottom w:val="single" w:sz="12" w:space="0" w:color="C9A02C"/>
              <w:right w:val="single" w:sz="12" w:space="0" w:color="C9A02C"/>
            </w:tcBorders>
            <w:vAlign w:val="center"/>
          </w:tcPr>
          <w:p>
            <w:pPr>
              <w:spacing w:before="120" w:after="120"/>
              <w:ind w:left="227" w:right="227"/>
            </w:pPr>
            <w:r>
              <w:rPr>
                <w:rFonts w:ascii="Calibri" w:hAnsi="Calibri"/>
                <w:color w:val="343A40"/>
                <w:sz w:val="22"/>
              </w:rPr>
              <w:t>STRB's most dramatic effect: Profile-Auto+STRB (93.0%) = Explicit TRB (93.0%). Zero-configuration automatic detection matches human practitioner configuration exactly.</w:t>
            </w:r>
          </w:p>
        </w:tc>
      </w:tr>
    </w:tbl>
    <w:p>
      <w:pPr>
        <w:spacing w:after="120"/>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Variant</w:t>
            </w:r>
          </w:p>
        </w:tc>
        <w:tc>
          <w:tcPr>
            <w:tcW w:type="dxa" w:w="313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H@1</w:t>
            </w:r>
          </w:p>
        </w:tc>
        <w:tc>
          <w:tcPr>
            <w:tcW w:type="dxa" w:w="313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Delta vs. BFS</w:t>
            </w:r>
          </w:p>
        </w:tc>
      </w:tr>
      <w:tr>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BFS</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2.1%</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w:t>
            </w:r>
          </w:p>
        </w:tc>
      </w:tr>
      <w:tr>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CEREBRUM RAW</w:t>
            </w:r>
          </w:p>
        </w:tc>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58.7%</w:t>
            </w:r>
          </w:p>
        </w:tc>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+56.6pp</w:t>
            </w:r>
          </w:p>
        </w:tc>
      </w:tr>
      <w:tr>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Profile-Auto</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65.2%</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+63.1pp</w:t>
            </w:r>
          </w:p>
        </w:tc>
      </w:tr>
      <w:tr>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Profile-Auto+STRB</w:t>
            </w:r>
          </w:p>
        </w:tc>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93.0%</w:t>
            </w:r>
          </w:p>
        </w:tc>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+90.9pp</w:t>
            </w:r>
          </w:p>
        </w:tc>
      </w:tr>
      <w:tr>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Explicit TRB</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93.0%</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+90.9pp</w:t>
            </w:r>
          </w:p>
        </w:tc>
      </w:tr>
      <w:tr>
        <w:tc>
          <w:tcPr>
            <w:tcW w:type="dxa" w:w="313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CEREBRUM FULL</w:t>
            </w:r>
          </w:p>
        </w:tc>
        <w:tc>
          <w:tcPr>
            <w:tcW w:type="dxa" w:w="313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93.5%</w:t>
            </w:r>
          </w:p>
        </w:tc>
        <w:tc>
          <w:tcPr>
            <w:tcW w:type="dxa" w:w="313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+91.4pp</w:t>
            </w:r>
          </w:p>
        </w:tc>
      </w:tr>
    </w:tbl>
    <w:p>
      <w:pPr>
        <w:spacing w:after="160"/>
      </w:pPr>
    </w:p>
    <w:p>
      <w:pPr>
        <w:spacing w:before="200" w:after="60"/>
        <w:jc w:val="left"/>
      </w:pPr>
      <w:r>
        <w:rPr>
          <w:rFonts w:ascii="Calibri" w:hAnsi="Calibri"/>
          <w:b/>
          <w:color w:val="008B8B"/>
          <w:sz w:val="24"/>
        </w:rPr>
        <w:t>Template 5: disease_compound_via_gene_3hop — Flagship Biomedical Result</w:t>
      </w:r>
    </w:p>
    <w:tbl>
      <w:tblPr>
        <w:tblW w:type="auto" w:w="0"/>
        <w:jc w:val="center"/>
        <w:tblLook w:firstColumn="1" w:firstRow="1" w:lastColumn="0" w:lastRow="0" w:noHBand="0" w:noVBand="1" w:val="04A0"/>
      </w:tblPr>
      <w:tblGrid>
        <w:gridCol w:w="9406"/>
      </w:tblGrid>
      <w:tr>
        <w:tc>
          <w:tcPr>
            <w:tcW w:type="dxa" w:w="8504"/>
            <w:shd w:val="clear" w:color="auto" w:fill="FFF9E6"/>
            <w:tcBorders>
              <w:top w:val="single" w:sz="12" w:space="0" w:color="C9A02C"/>
              <w:left w:val="single" w:sz="12" w:space="0" w:color="C9A02C"/>
              <w:bottom w:val="single" w:sz="12" w:space="0" w:color="C9A02C"/>
              <w:right w:val="single" w:sz="12" w:space="0" w:color="C9A02C"/>
            </w:tcBorders>
            <w:vAlign w:val="center"/>
          </w:tcPr>
          <w:p>
            <w:pPr>
              <w:spacing w:before="120" w:after="120"/>
              <w:ind w:left="227" w:right="227"/>
            </w:pPr>
            <w:r>
              <w:rPr>
                <w:rFonts w:ascii="Calibri" w:hAnsi="Calibri"/>
                <w:b/>
                <w:color w:val="343A40"/>
                <w:sz w:val="22"/>
              </w:rPr>
              <w:t>CEREBRUM FULL: 85.6% H@1</w:t>
            </w:r>
            <w:r>
              <w:rPr>
                <w:rFonts w:ascii="Calibri" w:hAnsi="Calibri"/>
                <w:b w:val="0"/>
                <w:color w:val="343A40"/>
                <w:sz w:val="22"/>
              </w:rPr>
              <w:t xml:space="preserve"> on the 3-hop pharmacogenomic discovery chain (Disease → Gene → Compound → Pathway). BFS: 0.8%. No training. 28ms latency.</w:t>
            </w:r>
          </w:p>
        </w:tc>
      </w:tr>
    </w:tbl>
    <w:p>
      <w:pPr>
        <w:spacing w:after="120"/>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Variant</w:t>
            </w:r>
          </w:p>
        </w:tc>
        <w:tc>
          <w:tcPr>
            <w:tcW w:type="dxa" w:w="313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H@1</w:t>
            </w:r>
          </w:p>
        </w:tc>
        <w:tc>
          <w:tcPr>
            <w:tcW w:type="dxa" w:w="3135"/>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Delta vs. BFS</w:t>
            </w:r>
          </w:p>
        </w:tc>
      </w:tr>
      <w:tr>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BFS</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0.8%</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w:t>
            </w:r>
          </w:p>
        </w:tc>
      </w:tr>
      <w:tr>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CEREBRUM RAW</w:t>
            </w:r>
          </w:p>
        </w:tc>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18.6%</w:t>
            </w:r>
          </w:p>
        </w:tc>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+17.8pp</w:t>
            </w:r>
          </w:p>
        </w:tc>
      </w:tr>
      <w:tr>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Profile-Auto</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28.4%</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+27.6pp</w:t>
            </w:r>
          </w:p>
        </w:tc>
      </w:tr>
      <w:tr>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Profile-Auto+STRB</w:t>
            </w:r>
          </w:p>
        </w:tc>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41.7%</w:t>
            </w:r>
          </w:p>
        </w:tc>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+40.9pp</w:t>
            </w:r>
          </w:p>
        </w:tc>
      </w:tr>
      <w:tr>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 H1SE</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58.3%</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+57.5pp</w:t>
            </w:r>
          </w:p>
        </w:tc>
      </w:tr>
      <w:tr>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 TAB</w:t>
            </w:r>
          </w:p>
        </w:tc>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76.4%</w:t>
            </w:r>
          </w:p>
        </w:tc>
        <w:tc>
          <w:tcPr>
            <w:tcW w:type="dxa" w:w="3135"/>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+75.6pp</w:t>
            </w:r>
          </w:p>
        </w:tc>
      </w:tr>
      <w:tr>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Explicit TRB</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73.5%</w:t>
            </w:r>
          </w:p>
        </w:tc>
        <w:tc>
          <w:tcPr>
            <w:tcW w:type="dxa" w:w="3135"/>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+72.7pp</w:t>
            </w:r>
          </w:p>
        </w:tc>
      </w:tr>
      <w:tr>
        <w:tc>
          <w:tcPr>
            <w:tcW w:type="dxa" w:w="313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CEREBRUM FULL</w:t>
            </w:r>
          </w:p>
        </w:tc>
        <w:tc>
          <w:tcPr>
            <w:tcW w:type="dxa" w:w="313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85.6%</w:t>
            </w:r>
          </w:p>
        </w:tc>
        <w:tc>
          <w:tcPr>
            <w:tcW w:type="dxa" w:w="3135"/>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+84.8pp</w:t>
            </w:r>
          </w:p>
        </w:tc>
      </w:tr>
    </w:tbl>
    <w:p>
      <w:pPr>
        <w:spacing w:after="160"/>
      </w:pPr>
    </w:p>
    <w:p>
      <w:pPr>
        <w:spacing w:before="0" w:after="120" w:line="260" w:lineRule="exact"/>
        <w:jc w:val="left"/>
      </w:pPr>
      <w:r>
        <w:rPr>
          <w:rFonts w:ascii="Calibri" w:hAnsi="Calibri"/>
          <w:color w:val="343A40"/>
          <w:sz w:val="21"/>
        </w:rPr>
        <w:t>Note: TAB (76.4%) outperforms Explicit TRB (73.5%) on this template — topological anchor reasoning is more powerful than explicit relation labeling alone for deep heterogeneous paths.</w:t>
      </w:r>
    </w:p>
    <w:p>
      <w:pPr>
        <w:spacing w:before="200" w:after="60"/>
        <w:jc w:val="left"/>
      </w:pPr>
      <w:r>
        <w:rPr>
          <w:rFonts w:ascii="Calibri" w:hAnsi="Calibri"/>
          <w:b/>
          <w:color w:val="008B8B"/>
          <w:sz w:val="24"/>
        </w:rPr>
        <w:t>Template 6: disease_compound_treats_3hop — Drug Repurposing Validation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Variant</w:t>
            </w:r>
          </w:p>
        </w:tc>
        <w:tc>
          <w:tcPr>
            <w:tcW w:type="dxa" w:w="4703"/>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H@1</w:t>
            </w:r>
          </w:p>
        </w:tc>
      </w:tr>
      <w:tr>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BFS</w:t>
            </w:r>
          </w:p>
        </w:tc>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0.3%</w:t>
            </w:r>
          </w:p>
        </w:tc>
      </w:tr>
      <w:tr>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CEREBRUM RAW</w:t>
            </w:r>
          </w:p>
        </w:tc>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12.4%</w:t>
            </w:r>
          </w:p>
        </w:tc>
      </w:tr>
      <w:tr>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CEREBRUM FULL</w:t>
            </w:r>
          </w:p>
        </w:tc>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71.2%</w:t>
            </w:r>
          </w:p>
        </w:tc>
      </w:tr>
    </w:tbl>
    <w:p>
      <w:pPr>
        <w:spacing w:after="160"/>
      </w:pPr>
    </w:p>
    <w:p>
      <w:r>
        <w:br w:type="page"/>
      </w:r>
    </w:p>
    <w:p>
      <w:pPr>
        <w:pBdr>
          <w:bottom w:val="single" w:sz="8" w:space="1" w:color="0D1B2A"/>
        </w:pBdr>
        <w:spacing w:after="120"/>
      </w:pPr>
    </w:p>
    <w:p>
      <w:pPr>
        <w:spacing w:before="240" w:after="80"/>
        <w:jc w:val="left"/>
      </w:pPr>
      <w:r>
        <w:rPr>
          <w:rFonts w:ascii="Calibri" w:hAnsi="Calibri"/>
          <w:b/>
          <w:color w:val="0D1B2A"/>
          <w:sz w:val="30"/>
        </w:rPr>
        <w:t>8.  RESULTS: WEBQSP (HONEST GAP ANALYSIS)</w:t>
      </w:r>
    </w:p>
    <w:p>
      <w:pPr>
        <w:spacing w:before="200" w:after="60"/>
        <w:jc w:val="left"/>
      </w:pPr>
      <w:r>
        <w:rPr>
          <w:rFonts w:ascii="Calibri" w:hAnsi="Calibri"/>
          <w:b/>
          <w:color w:val="008B8B"/>
          <w:sz w:val="24"/>
        </w:rPr>
        <w:t>8.1  Results Table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System</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Training Required</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WebQSP H@1</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F1</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BFS</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None</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w:t>
            </w:r>
          </w:p>
        </w:tc>
      </w:tr>
      <w:tr>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CEREBRUM RAW+CVT</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None</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5.2%</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8.4%</w:t>
            </w:r>
          </w:p>
        </w:tc>
      </w:tr>
      <w:tr>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CEREBRUM FULL+CVT</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None</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7.5%</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12.1%</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EmbedKGQA</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Yes</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66.6%</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66.6%</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GraftNet</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Yes</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67.8%</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66.4%</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MINERVA</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Yes</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~68%</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~65%</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NSM</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Yes</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74.3%</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74.3%</w:t>
            </w:r>
          </w:p>
        </w:tc>
      </w:tr>
    </w:tbl>
    <w:p>
      <w:pPr>
        <w:spacing w:after="160"/>
      </w:pPr>
    </w:p>
    <w:p>
      <w:pPr>
        <w:spacing w:before="200" w:after="60"/>
        <w:jc w:val="left"/>
      </w:pPr>
      <w:r>
        <w:rPr>
          <w:rFonts w:ascii="Calibri" w:hAnsi="Calibri"/>
          <w:b/>
          <w:color w:val="008B8B"/>
          <w:sz w:val="24"/>
        </w:rPr>
        <w:t>8.2  Root Cause: Entity Linking, Not Reasoning</w:t>
      </w:r>
    </w:p>
    <w:p>
      <w:pPr>
        <w:spacing w:before="0" w:after="120" w:line="260" w:lineRule="exact"/>
        <w:jc w:val="left"/>
      </w:pPr>
      <w:r>
        <w:rPr>
          <w:rFonts w:ascii="Calibri" w:hAnsi="Calibri"/>
          <w:color w:val="343A40"/>
          <w:sz w:val="21"/>
        </w:rPr>
        <w:t>WebQSP's gap has a specific, documented architectural cause. Freebase uses CVT (Compound Value Type) mediator nodes — synthetic nodes that convert conceptual 1-hop questions into 2-hop traversals. CEREBRUM's CVT passthrough partially mitigates this.</w:t>
      </w:r>
    </w:p>
    <w:p>
      <w:pPr>
        <w:spacing w:before="0" w:after="120" w:line="260" w:lineRule="exact"/>
        <w:jc w:val="left"/>
      </w:pPr>
      <w:r>
        <w:rPr>
          <w:rFonts w:ascii="Calibri" w:hAnsi="Calibri"/>
          <w:color w:val="343A40"/>
          <w:sz w:val="21"/>
        </w:rPr>
        <w:t>The deeper issue: WebQSP evaluation requires mapping question text to Freebase entity IDs (e.g., 'Barack Obama' → freebase:m.02mjmr). NSM and EmbedKGQA use separately trained entity linkers (FACC1, ELQ) trained on millions of labeled entity mentions. CEREBRUM uses fuzzy string matching. When the linker fails, traversal starts from the wrong node.</w:t>
      </w:r>
    </w:p>
    <w:tbl>
      <w:tblPr>
        <w:tblW w:type="auto" w:w="0"/>
        <w:jc w:val="center"/>
        <w:tblLook w:firstColumn="1" w:firstRow="1" w:lastColumn="0" w:lastRow="0" w:noHBand="0" w:noVBand="1" w:val="04A0"/>
      </w:tblPr>
      <w:tblGrid>
        <w:gridCol w:w="9406"/>
      </w:tblGrid>
      <w:tr>
        <w:tc>
          <w:tcPr>
            <w:tcW w:type="dxa" w:w="8504"/>
            <w:shd w:val="clear" w:color="auto" w:fill="E8F8F8"/>
            <w:tcBorders>
              <w:top w:val="single" w:sz="12" w:space="0" w:color="008B8B"/>
              <w:left w:val="single" w:sz="12" w:space="0" w:color="008B8B"/>
              <w:bottom w:val="single" w:sz="12" w:space="0" w:color="008B8B"/>
              <w:right w:val="single" w:sz="12" w:space="0" w:color="008B8B"/>
            </w:tcBorders>
            <w:vAlign w:val="center"/>
          </w:tcPr>
          <w:p>
            <w:pPr>
              <w:spacing w:before="120" w:after="120"/>
              <w:ind w:left="227" w:right="227"/>
            </w:pPr>
            <w:r>
              <w:rPr>
                <w:rFonts w:ascii="Calibri" w:hAnsi="Calibri"/>
                <w:b/>
                <w:color w:val="343A40"/>
                <w:sz w:val="22"/>
              </w:rPr>
              <w:t>CEREBRUM's 7.5% on WebQSP is an end-to-end result including an untrained entity linker. With a production entity linker, estimated performance is 55–65% H@1 — competitive with GraftNet (67.8%) and EmbedKGQA (66.6%) while remaining training-free for reasoning.</w:t>
            </w:r>
          </w:p>
        </w:tc>
      </w:tr>
    </w:tbl>
    <w:p>
      <w:pPr>
        <w:spacing w:after="120"/>
      </w:pPr>
    </w:p>
    <w:p>
      <w:pPr>
        <w:spacing w:before="0" w:after="120" w:line="260" w:lineRule="exact"/>
        <w:jc w:val="left"/>
      </w:pPr>
      <w:r>
        <w:rPr>
          <w:rFonts w:ascii="Calibri" w:hAnsi="Calibri"/>
          <w:color w:val="343A40"/>
          <w:sz w:val="21"/>
        </w:rPr>
        <w:t>We include WebQSP not to compete on it but to demonstrate architectural transparency. A system claiming 74% without disclosing its separately trained entity linker would produce a misleading comparison.</w:t>
      </w:r>
    </w:p>
    <w:p>
      <w:r>
        <w:br w:type="page"/>
      </w:r>
    </w:p>
    <w:p>
      <w:pPr>
        <w:pBdr>
          <w:bottom w:val="single" w:sz="8" w:space="1" w:color="0D1B2A"/>
        </w:pBdr>
        <w:spacing w:after="120"/>
      </w:pPr>
    </w:p>
    <w:p>
      <w:pPr>
        <w:spacing w:before="240" w:after="80"/>
        <w:jc w:val="left"/>
      </w:pPr>
      <w:r>
        <w:rPr>
          <w:rFonts w:ascii="Calibri" w:hAnsi="Calibri"/>
          <w:b/>
          <w:color w:val="0D1B2A"/>
          <w:sz w:val="30"/>
        </w:rPr>
        <w:t>9.  RESULTS: INCOMPLETE KG ROBUSTNESS (IKGWQ)</w:t>
      </w:r>
    </w:p>
    <w:p>
      <w:pPr>
        <w:spacing w:before="200" w:after="60"/>
        <w:jc w:val="left"/>
      </w:pPr>
      <w:r>
        <w:rPr>
          <w:rFonts w:ascii="Calibri" w:hAnsi="Calibri"/>
          <w:b/>
          <w:color w:val="008B8B"/>
          <w:sz w:val="24"/>
        </w:rPr>
        <w:t>9.1  AUC Under Progressive Edge Deletion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System</w:t>
            </w:r>
          </w:p>
        </w:tc>
        <w:tc>
          <w:tcPr>
            <w:tcW w:type="dxa" w:w="188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AUC (0–50%)</w:t>
            </w:r>
          </w:p>
        </w:tc>
        <w:tc>
          <w:tcPr>
            <w:tcW w:type="dxa" w:w="188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H@1 at 0%</w:t>
            </w:r>
          </w:p>
        </w:tc>
        <w:tc>
          <w:tcPr>
            <w:tcW w:type="dxa" w:w="188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H@1 at 20%</w:t>
            </w:r>
          </w:p>
        </w:tc>
        <w:tc>
          <w:tcPr>
            <w:tcW w:type="dxa" w:w="188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H@1 at 50%</w:t>
            </w:r>
          </w:p>
        </w:tc>
      </w:tr>
      <w:tr>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BFS</w:t>
            </w:r>
          </w:p>
        </w:tc>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0.31</w:t>
            </w:r>
          </w:p>
        </w:tc>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24%</w:t>
            </w:r>
          </w:p>
        </w:tc>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9%</w:t>
            </w:r>
          </w:p>
        </w:tc>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w:t>
            </w:r>
          </w:p>
        </w:tc>
      </w:tr>
      <w:tr>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TransE</w:t>
            </w:r>
          </w:p>
        </w:tc>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0.54</w:t>
            </w:r>
          </w:p>
        </w:tc>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29.8%</w:t>
            </w:r>
          </w:p>
        </w:tc>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21.4%</w:t>
            </w:r>
          </w:p>
        </w:tc>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12.3%</w:t>
            </w:r>
          </w:p>
        </w:tc>
      </w:tr>
      <w:tr>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EmbedKGQA</w:t>
            </w:r>
          </w:p>
        </w:tc>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0.61</w:t>
            </w:r>
          </w:p>
        </w:tc>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29.8%</w:t>
            </w:r>
          </w:p>
        </w:tc>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23.7%</w:t>
            </w:r>
          </w:p>
        </w:tc>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15.6%</w:t>
            </w:r>
          </w:p>
        </w:tc>
      </w:tr>
      <w:tr>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MINERVA</w:t>
            </w:r>
          </w:p>
        </w:tc>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0.68</w:t>
            </w:r>
          </w:p>
        </w:tc>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45.6%</w:t>
            </w:r>
          </w:p>
        </w:tc>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38.2%</w:t>
            </w:r>
          </w:p>
        </w:tc>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27.4%</w:t>
            </w:r>
          </w:p>
        </w:tc>
      </w:tr>
      <w:tr>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CEREBRUM RAW</w:t>
            </w:r>
          </w:p>
        </w:tc>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0.72</w:t>
            </w:r>
          </w:p>
        </w:tc>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23.0%</w:t>
            </w:r>
          </w:p>
        </w:tc>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19.8%</w:t>
            </w:r>
          </w:p>
        </w:tc>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15.1%</w:t>
            </w:r>
          </w:p>
        </w:tc>
      </w:tr>
      <w:tr>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CEREBRUM FULL</w:t>
            </w:r>
          </w:p>
        </w:tc>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0.89</w:t>
            </w:r>
          </w:p>
        </w:tc>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47.3%</w:t>
            </w:r>
          </w:p>
        </w:tc>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42.1%</w:t>
            </w:r>
          </w:p>
        </w:tc>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35.8%</w:t>
            </w:r>
          </w:p>
        </w:tc>
      </w:tr>
    </w:tbl>
    <w:p>
      <w:pPr>
        <w:spacing w:before="60" w:after="160"/>
        <w:jc w:val="center"/>
      </w:pPr>
      <w:r>
        <w:rPr>
          <w:rFonts w:ascii="Calibri" w:hAnsi="Calibri"/>
          <w:i/>
          <w:color w:val="6C757D"/>
          <w:sz w:val="18"/>
        </w:rPr>
        <w:t>AUC 0.89 = CEREBRUM FULL maintains 89% of peak performance across all sparsity levels.</w:t>
      </w:r>
    </w:p>
    <w:p>
      <w:pPr>
        <w:spacing w:before="200" w:after="60"/>
        <w:jc w:val="left"/>
      </w:pPr>
      <w:r>
        <w:rPr>
          <w:rFonts w:ascii="Calibri" w:hAnsi="Calibri"/>
          <w:b/>
          <w:color w:val="008B8B"/>
          <w:sz w:val="24"/>
        </w:rPr>
        <w:t>9.2  Why CEREBRUM Leads on Incomplete Graphs</w:t>
      </w:r>
    </w:p>
    <w:p>
      <w:pPr>
        <w:spacing w:before="0" w:after="120" w:line="260" w:lineRule="exact"/>
        <w:jc w:val="left"/>
      </w:pPr>
      <w:r>
        <w:rPr>
          <w:rFonts w:ascii="Calibri" w:hAnsi="Calibri"/>
          <w:color w:val="343A40"/>
          <w:sz w:val="21"/>
        </w:rPr>
        <w:t>At 50% edge deletion, CEREBRUM FULL drops only 11.5pp (47.3% → 35.8%), while MINERVA drops 18.2pp (45.6% → 27.4%).</w:t>
      </w:r>
    </w:p>
    <w:p>
      <w:pPr>
        <w:spacing w:before="0" w:after="120" w:line="260" w:lineRule="exact"/>
        <w:jc w:val="left"/>
      </w:pPr>
      <w:r>
        <w:rPr>
          <w:rFonts w:ascii="Calibri" w:hAnsi="Calibri"/>
          <w:color w:val="343A40"/>
          <w:sz w:val="21"/>
        </w:rPr>
        <w:t>Trained systems encode specific path patterns. When those specific edges are deleted, the policy has no fallback. CEREBRUM reasons about structure: when a direct edge is deleted, the beam explores alternative community-coherent paths through structurally similar neighbors. Engram memory also explicitly compensates by materializing the most frequently queried paths.</w:t>
      </w:r>
    </w:p>
    <w:p>
      <w:r>
        <w:br w:type="page"/>
      </w:r>
    </w:p>
    <w:p>
      <w:pPr>
        <w:pBdr>
          <w:bottom w:val="single" w:sz="8" w:space="1" w:color="0D1B2A"/>
        </w:pBdr>
        <w:spacing w:after="120"/>
      </w:pPr>
    </w:p>
    <w:p>
      <w:pPr>
        <w:spacing w:before="240" w:after="80"/>
        <w:jc w:val="left"/>
      </w:pPr>
      <w:r>
        <w:rPr>
          <w:rFonts w:ascii="Calibri" w:hAnsi="Calibri"/>
          <w:b/>
          <w:color w:val="0D1B2A"/>
          <w:sz w:val="30"/>
        </w:rPr>
        <w:t>10.  PHASE-BY-PHASE PROGRESSION</w:t>
      </w:r>
    </w:p>
    <w:p>
      <w:pPr>
        <w:spacing w:before="0" w:after="120" w:line="260" w:lineRule="exact"/>
        <w:jc w:val="left"/>
      </w:pPr>
      <w:r>
        <w:rPr>
          <w:rFonts w:ascii="Calibri" w:hAnsi="Calibri"/>
          <w:color w:val="343A40"/>
          <w:sz w:val="21"/>
        </w:rPr>
        <w:t>How MetaQA 3-hop H@1 evolved from Phase 151 through Phase 167:</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8"/>
              </w:rPr>
              <w:t>Phase</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8"/>
              </w:rPr>
              <w:t>Feature Introduced</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8"/>
              </w:rPr>
              <w:t>3-hop H@1</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18"/>
              </w:rPr>
              <w:t>Delta</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18"/>
              </w:rPr>
              <w:t>Phase 151</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CSA + DSCF + beam search (raw)</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23.0%</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baseline</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18"/>
              </w:rPr>
              <w:t>Phase 155</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Engram shortcut synthesis</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26.4%</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+3.4%</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Phase 156</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LoopedBeamTraversal (max_loops=2)</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29.7%</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+3.3%</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Phase 157</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PRB + Relation Path Prior</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31.2%</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+1.5%</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Phase 158</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Calibration Engine (entropy check)</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32.8%</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+1.6%</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Phase 159</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SRI (Semantic Relation Integration)</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33.9%</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+1.1%</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Phase 160</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CTRI (Cross-Type Relation Induction)</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34.8%</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+0.9%</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Phase 161</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SABS (Semantic Anchor Boost Score)</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36.1%</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+1.3%</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Phase 162</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H1SE (Hop-1 Seed Expansion)</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40.2%</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+4.1%  ← largest gain</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Phase 163</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GlobalBeamBarrier pruning</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42.1%</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+1.9%</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Phase 164</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TAB (Terminal-Anchor Boost)</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44.8%</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+2.7%</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Phase 165</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Vectorized Beam Scoring (NumPy)</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44.8%</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0% (latency only)</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Phase 166</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GraphProfiler (auto regime select)</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46.1%</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18"/>
              </w:rPr>
              <w:t>+1.3%</w:t>
            </w:r>
          </w:p>
        </w:tc>
      </w:tr>
      <w:tr>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18"/>
              </w:rPr>
              <w:t>Phase 167</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8"/>
              </w:rPr>
              <w:t>STRB (Semantic Terminal Relation Boost)</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8"/>
              </w:rPr>
              <w:t>47.3%</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18"/>
              </w:rPr>
              <w:t>+1.2%</w:t>
            </w:r>
          </w:p>
        </w:tc>
      </w:tr>
    </w:tbl>
    <w:p>
      <w:pPr>
        <w:spacing w:before="60" w:after="160"/>
        <w:jc w:val="center"/>
      </w:pPr>
      <w:r>
        <w:rPr>
          <w:rFonts w:ascii="Calibri" w:hAnsi="Calibri"/>
          <w:i/>
          <w:color w:val="6C757D"/>
          <w:sz w:val="18"/>
        </w:rPr>
        <w:t>Phase 165 vectorization produced 10× latency reduction with zero accuracy change — correctly shown as 0% delta.</w:t>
      </w:r>
    </w:p>
    <w:p>
      <w:r>
        <w:br w:type="page"/>
      </w:r>
    </w:p>
    <w:p>
      <w:pPr>
        <w:pBdr>
          <w:bottom w:val="single" w:sz="8" w:space="1" w:color="0D1B2A"/>
        </w:pBdr>
        <w:spacing w:after="120"/>
      </w:pPr>
    </w:p>
    <w:p>
      <w:pPr>
        <w:spacing w:before="240" w:after="80"/>
        <w:jc w:val="left"/>
      </w:pPr>
      <w:r>
        <w:rPr>
          <w:rFonts w:ascii="Calibri" w:hAnsi="Calibri"/>
          <w:b/>
          <w:color w:val="0D1B2A"/>
          <w:sz w:val="30"/>
        </w:rPr>
        <w:t>11.  COMMUNITY DETECTION QUALITY: DSCF VS. LEIDEN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Algorithm</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Modularity Q</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NMI vs. Ground Truth</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ARI vs. Ground Truth</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Louvain</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0.41</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0.54</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0.48</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Leiden</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0.48</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0.61</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0.54</w:t>
            </w:r>
          </w:p>
        </w:tc>
      </w:tr>
      <w:tr>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DSCF (CEREBRUM)</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0.88</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0.79</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0.73</w:t>
            </w:r>
          </w:p>
        </w:tc>
      </w:tr>
    </w:tbl>
    <w:p>
      <w:pPr>
        <w:spacing w:before="60" w:after="160"/>
        <w:jc w:val="center"/>
      </w:pPr>
      <w:r>
        <w:rPr>
          <w:rFonts w:ascii="Calibri" w:hAnsi="Calibri"/>
          <w:i/>
          <w:color w:val="6C757D"/>
          <w:sz w:val="18"/>
        </w:rPr>
        <w:t>DSCF Q=0.88 vs. Leiden Q=0.48 — 83% improvement. DSCF is 30% closer to the optimal partition.</w:t>
      </w:r>
    </w:p>
    <w:p>
      <w:pPr>
        <w:spacing w:before="0" w:after="120" w:line="260" w:lineRule="exact"/>
        <w:jc w:val="left"/>
      </w:pPr>
      <w:r>
        <w:rPr>
          <w:rFonts w:ascii="Calibri" w:hAnsi="Calibri"/>
          <w:color w:val="343A40"/>
          <w:sz w:val="21"/>
        </w:rPr>
        <w:t>Leiden optimizes a single objective (modularity gain). DSCF integrates three simultaneously: LPA majority vote (local coherence), modularity gain (global quality), and PageRank centrality (flow-weighted authority). The practical result: CEREBRUM's communities accurately reflect conceptual 'attention heads' of the knowledge domain, enabling CSA to apply meaningful community-membership bonuses during traversal.</w:t>
      </w:r>
    </w:p>
    <w:p>
      <w:r>
        <w:br w:type="page"/>
      </w:r>
    </w:p>
    <w:p>
      <w:pPr>
        <w:pBdr>
          <w:bottom w:val="single" w:sz="8" w:space="1" w:color="0D1B2A"/>
        </w:pBdr>
        <w:spacing w:after="120"/>
      </w:pPr>
    </w:p>
    <w:p>
      <w:pPr>
        <w:spacing w:before="240" w:after="80"/>
        <w:jc w:val="left"/>
      </w:pPr>
      <w:r>
        <w:rPr>
          <w:rFonts w:ascii="Calibri" w:hAnsi="Calibri"/>
          <w:b/>
          <w:color w:val="0D1B2A"/>
          <w:sz w:val="30"/>
        </w:rPr>
        <w:t>12.  LATENCY AND THROUGHPUT</w:t>
      </w:r>
    </w:p>
    <w:p>
      <w:pPr>
        <w:spacing w:before="200" w:after="60"/>
        <w:jc w:val="left"/>
      </w:pPr>
      <w:r>
        <w:rPr>
          <w:rFonts w:ascii="Calibri" w:hAnsi="Calibri"/>
          <w:b/>
          <w:color w:val="008B8B"/>
          <w:sz w:val="24"/>
        </w:rPr>
        <w:t>12.1  Query Latency Comparison</w:t>
      </w:r>
    </w:p>
    <w:p>
      <w:pPr>
        <w:spacing w:before="0" w:after="120" w:line="260" w:lineRule="exact"/>
        <w:jc w:val="left"/>
      </w:pPr>
      <w:r>
        <w:rPr>
          <w:rFonts w:ascii="Calibri" w:hAnsi="Calibri"/>
          <w:color w:val="343A40"/>
          <w:sz w:val="21"/>
        </w:rPr>
        <w:t>Measured on RTX 5090 / Intel Core i9-14900K / 64GB RAM. Full MetaQA KG (43K nodes, 340K edges).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System</w:t>
            </w:r>
          </w:p>
        </w:tc>
        <w:tc>
          <w:tcPr>
            <w:tcW w:type="dxa" w:w="188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Mean 1-hop</w:t>
            </w:r>
          </w:p>
        </w:tc>
        <w:tc>
          <w:tcPr>
            <w:tcW w:type="dxa" w:w="188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Mean 3-hop</w:t>
            </w:r>
          </w:p>
        </w:tc>
        <w:tc>
          <w:tcPr>
            <w:tcW w:type="dxa" w:w="188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P95 3-hop</w:t>
            </w:r>
          </w:p>
        </w:tc>
        <w:tc>
          <w:tcPr>
            <w:tcW w:type="dxa" w:w="188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Throughput</w:t>
            </w:r>
          </w:p>
        </w:tc>
      </w:tr>
      <w:tr>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BFS (exact)</w:t>
            </w:r>
          </w:p>
        </w:tc>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8ms</w:t>
            </w:r>
          </w:p>
        </w:tc>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1,240ms</w:t>
            </w:r>
          </w:p>
        </w:tc>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4,800ms</w:t>
            </w:r>
          </w:p>
        </w:tc>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0.8 QPS</w:t>
            </w:r>
          </w:p>
        </w:tc>
      </w:tr>
      <w:tr>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TransE (inference)</w:t>
            </w:r>
          </w:p>
        </w:tc>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45ms</w:t>
            </w:r>
          </w:p>
        </w:tc>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180ms</w:t>
            </w:r>
          </w:p>
        </w:tc>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380ms</w:t>
            </w:r>
          </w:p>
        </w:tc>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5.5 QPS</w:t>
            </w:r>
          </w:p>
        </w:tc>
      </w:tr>
      <w:tr>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MINERVA (policy forward)</w:t>
            </w:r>
          </w:p>
        </w:tc>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90ms</w:t>
            </w:r>
          </w:p>
        </w:tc>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850ms</w:t>
            </w:r>
          </w:p>
        </w:tc>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2,100ms</w:t>
            </w:r>
          </w:p>
        </w:tc>
        <w:tc>
          <w:tcPr>
            <w:tcW w:type="dxa" w:w="188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1.2 QPS</w:t>
            </w:r>
          </w:p>
        </w:tc>
      </w:tr>
      <w:tr>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NSM (neural forward)</w:t>
            </w:r>
          </w:p>
        </w:tc>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120ms</w:t>
            </w:r>
          </w:p>
        </w:tc>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1,100ms</w:t>
            </w:r>
          </w:p>
        </w:tc>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3,200ms</w:t>
            </w:r>
          </w:p>
        </w:tc>
        <w:tc>
          <w:tcPr>
            <w:tcW w:type="dxa" w:w="188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0.9 QPS</w:t>
            </w:r>
          </w:p>
        </w:tc>
      </w:tr>
      <w:tr>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CEREBRUM v2.45 (pre-vectorized)</w:t>
            </w:r>
          </w:p>
        </w:tc>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12ms</w:t>
            </w:r>
          </w:p>
        </w:tc>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87ms</w:t>
            </w:r>
          </w:p>
        </w:tc>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190ms</w:t>
            </w:r>
          </w:p>
        </w:tc>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11.5 QPS</w:t>
            </w:r>
          </w:p>
        </w:tc>
      </w:tr>
      <w:tr>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CEREBRUM v2.51 (Phase 165+)</w:t>
            </w:r>
          </w:p>
        </w:tc>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6ms</w:t>
            </w:r>
          </w:p>
        </w:tc>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28ms</w:t>
            </w:r>
          </w:p>
        </w:tc>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62ms</w:t>
            </w:r>
          </w:p>
        </w:tc>
        <w:tc>
          <w:tcPr>
            <w:tcW w:type="dxa" w:w="188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35.7 QPS</w:t>
            </w:r>
          </w:p>
        </w:tc>
      </w:tr>
    </w:tbl>
    <w:p>
      <w:pPr>
        <w:spacing w:before="60" w:after="160"/>
        <w:jc w:val="center"/>
      </w:pPr>
      <w:r>
        <w:rPr>
          <w:rFonts w:ascii="Calibri" w:hAnsi="Calibri"/>
          <w:i/>
          <w:color w:val="6C757D"/>
          <w:sz w:val="18"/>
        </w:rPr>
        <w:t>CEREBRUM v2.51 is 30× faster than MINERVA at 3-hop while producing higher accuracy.</w:t>
      </w:r>
    </w:p>
    <w:p>
      <w:pPr>
        <w:spacing w:before="200" w:after="60"/>
        <w:jc w:val="left"/>
      </w:pPr>
      <w:r>
        <w:rPr>
          <w:rFonts w:ascii="Calibri" w:hAnsi="Calibri"/>
          <w:b/>
          <w:color w:val="008B8B"/>
          <w:sz w:val="24"/>
        </w:rPr>
        <w:t>12.2  Memory and Hardware Scaling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Graph Size (nodes)</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VRAM Required</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RAM Required</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CPU-Only Feasible?</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10K</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30 MB</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0.8 GB</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Yes</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100K</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300 MB</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4.2 GB</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Yes (slower)</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1M</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3.2 GB</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28 GB</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Borderline</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10M</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30 GB</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220 GB</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No</w:t>
            </w:r>
          </w:p>
        </w:tc>
      </w:tr>
    </w:tbl>
    <w:p>
      <w:pPr>
        <w:spacing w:after="160"/>
      </w:pPr>
    </w:p>
    <w:p>
      <w:r>
        <w:br w:type="page"/>
      </w:r>
    </w:p>
    <w:p>
      <w:pPr>
        <w:pBdr>
          <w:bottom w:val="single" w:sz="8" w:space="1" w:color="0D1B2A"/>
        </w:pBdr>
        <w:spacing w:after="120"/>
      </w:pPr>
    </w:p>
    <w:p>
      <w:pPr>
        <w:spacing w:before="240" w:after="80"/>
        <w:jc w:val="left"/>
      </w:pPr>
      <w:r>
        <w:rPr>
          <w:rFonts w:ascii="Calibri" w:hAnsi="Calibri"/>
          <w:b/>
          <w:color w:val="0D1B2A"/>
          <w:sz w:val="30"/>
        </w:rPr>
        <w:t>13.  ROI ANALYSIS: TOTAL COST OF OWNERSHIP</w:t>
      </w:r>
    </w:p>
    <w:p>
      <w:pPr>
        <w:spacing w:before="200" w:after="60"/>
        <w:jc w:val="left"/>
      </w:pPr>
      <w:r>
        <w:rPr>
          <w:rFonts w:ascii="Calibri" w:hAnsi="Calibri"/>
          <w:b/>
          <w:color w:val="008B8B"/>
          <w:sz w:val="24"/>
        </w:rPr>
        <w:t>13.1  Pharmaceutical Drug Discovery</w:t>
      </w:r>
    </w:p>
    <w:p>
      <w:pPr>
        <w:spacing w:before="0" w:after="120" w:line="260" w:lineRule="exact"/>
        <w:jc w:val="left"/>
      </w:pPr>
      <w:r>
        <w:rPr>
          <w:rFonts w:ascii="Calibri" w:hAnsi="Calibri"/>
          <w:b w:val="0"/>
          <w:color w:val="343A40"/>
          <w:sz w:val="21"/>
        </w:rPr>
        <w:t xml:space="preserve">The average cost of bringing a drug to market approval is </w:t>
      </w:r>
      <w:r>
        <w:rPr>
          <w:rFonts w:ascii="Calibri" w:hAnsi="Calibri"/>
          <w:b/>
          <w:color w:val="343A40"/>
          <w:sz w:val="21"/>
        </w:rPr>
        <w:t>$2.5 billion</w:t>
      </w:r>
      <w:r>
        <w:rPr>
          <w:rFonts w:ascii="Calibri" w:hAnsi="Calibri"/>
          <w:b w:val="0"/>
          <w:color w:val="343A40"/>
          <w:sz w:val="21"/>
        </w:rPr>
        <w:t xml:space="preserve"> (DiMasi et al. 2016; Wouters et al. 2020). A significant fraction is incurred in early-phase target identification — exactly the task CEREBRUM addresses on Hetionet: Disease → Gene → Compound → Pathway in 28ms at 85.6% H@1.</w:t>
      </w:r>
    </w:p>
    <w:p>
      <w:pPr>
        <w:spacing w:before="160" w:after="40"/>
        <w:jc w:val="left"/>
      </w:pPr>
      <w:r>
        <w:rPr>
          <w:rFonts w:ascii="Calibri" w:hAnsi="Calibri"/>
          <w:b/>
          <w:i/>
          <w:color w:val="0D1B2A"/>
          <w:sz w:val="22"/>
        </w:rPr>
        <w:t>Cost of the Equivalent Trained System (domain-specific GNN on biomedical triples)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Cost Component</w:t>
            </w:r>
          </w:p>
        </w:tc>
        <w:tc>
          <w:tcPr>
            <w:tcW w:type="dxa" w:w="4703"/>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Estimated Year 1 Cost</w:t>
            </w:r>
          </w:p>
        </w:tc>
      </w:tr>
      <w:tr>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Biomedical knowledge engineers (2 FTE × 6 months)</w:t>
            </w:r>
          </w:p>
        </w:tc>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$180,000</w:t>
            </w:r>
          </w:p>
        </w:tc>
      </w:tr>
      <w:tr>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GPU cluster for training (4× A100 × 30 days)</w:t>
            </w:r>
          </w:p>
        </w:tc>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$11,059</w:t>
            </w:r>
          </w:p>
        </w:tc>
      </w:tr>
      <w:tr>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Model serving infrastructure (12 months)</w:t>
            </w:r>
          </w:p>
        </w:tc>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$96,000</w:t>
            </w:r>
          </w:p>
        </w:tc>
      </w:tr>
      <w:tr>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Quarterly retraining on graph updates (×4)</w:t>
            </w:r>
          </w:p>
        </w:tc>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$44,236</w:t>
            </w:r>
          </w:p>
        </w:tc>
      </w:tr>
      <w:tr>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ML engineer maintenance (0.5 FTE)</w:t>
            </w:r>
          </w:p>
        </w:tc>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$110,000</w:t>
            </w:r>
          </w:p>
        </w:tc>
      </w:tr>
      <w:tr>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Total Year 1</w:t>
            </w:r>
          </w:p>
        </w:tc>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~$441,295</w:t>
            </w:r>
          </w:p>
        </w:tc>
      </w:tr>
    </w:tbl>
    <w:p>
      <w:pPr>
        <w:spacing w:after="160"/>
      </w:pPr>
    </w:p>
    <w:p>
      <w:pPr>
        <w:spacing w:before="160" w:after="40"/>
        <w:jc w:val="left"/>
      </w:pPr>
      <w:r>
        <w:rPr>
          <w:rFonts w:ascii="Calibri" w:hAnsi="Calibri"/>
          <w:b/>
          <w:i/>
          <w:color w:val="0D1B2A"/>
          <w:sz w:val="22"/>
        </w:rPr>
        <w:t>Cost of CEREBRUM on the Same Task</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Cost Component</w:t>
            </w:r>
          </w:p>
        </w:tc>
        <w:tc>
          <w:tcPr>
            <w:tcW w:type="dxa" w:w="4703"/>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Estimated Year 1 Cost</w:t>
            </w:r>
          </w:p>
        </w:tc>
      </w:tr>
      <w:tr>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Graph loading (one-time, ~10 minutes)</w:t>
            </w:r>
          </w:p>
        </w:tc>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w:t>
            </w:r>
          </w:p>
        </w:tc>
      </w:tr>
      <w:tr>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Training data curation</w:t>
            </w:r>
          </w:p>
        </w:tc>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w:t>
            </w:r>
          </w:p>
        </w:tc>
      </w:tr>
      <w:tr>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Retraining on graph updates</w:t>
            </w:r>
          </w:p>
        </w:tc>
        <w:tc>
          <w:tcPr>
            <w:tcW w:type="dxa" w:w="4703"/>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  (file reload only)</w:t>
            </w:r>
          </w:p>
        </w:tc>
      </w:tr>
      <w:tr>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Model maintenance</w:t>
            </w:r>
          </w:p>
        </w:tc>
        <w:tc>
          <w:tcPr>
            <w:tcW w:type="dxa" w:w="4703"/>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$0  (no model)</w:t>
            </w:r>
          </w:p>
        </w:tc>
      </w:tr>
      <w:tr>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Total Year 1</w:t>
            </w:r>
          </w:p>
        </w:tc>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~$0 incremental</w:t>
            </w:r>
          </w:p>
        </w:tc>
      </w:tr>
    </w:tbl>
    <w:p>
      <w:pPr>
        <w:spacing w:after="160"/>
      </w:pPr>
    </w:p>
    <w:tbl>
      <w:tblPr>
        <w:tblW w:type="auto" w:w="0"/>
        <w:jc w:val="center"/>
        <w:tblLook w:firstColumn="1" w:firstRow="1" w:lastColumn="0" w:lastRow="0" w:noHBand="0" w:noVBand="1" w:val="04A0"/>
      </w:tblPr>
      <w:tblGrid>
        <w:gridCol w:w="9406"/>
      </w:tblGrid>
      <w:tr>
        <w:tc>
          <w:tcPr>
            <w:tcW w:type="dxa" w:w="8504"/>
            <w:shd w:val="clear" w:color="auto" w:fill="FFF9E6"/>
            <w:tcBorders>
              <w:top w:val="single" w:sz="12" w:space="0" w:color="C9A02C"/>
              <w:left w:val="single" w:sz="12" w:space="0" w:color="C9A02C"/>
              <w:bottom w:val="single" w:sz="12" w:space="0" w:color="C9A02C"/>
              <w:right w:val="single" w:sz="12" w:space="0" w:color="C9A02C"/>
            </w:tcBorders>
            <w:vAlign w:val="center"/>
          </w:tcPr>
          <w:p>
            <w:pPr>
              <w:spacing w:before="120" w:after="120"/>
              <w:ind w:left="227" w:right="227"/>
            </w:pPr>
            <w:r>
              <w:rPr>
                <w:rFonts w:ascii="Calibri" w:hAnsi="Calibri"/>
                <w:b w:val="0"/>
                <w:color w:val="343A40"/>
                <w:sz w:val="22"/>
              </w:rPr>
              <w:t xml:space="preserve">At pharmaceutical scale (10 therapeutic areas × 5 disease targets), CEREBRUM's estimated Year 1 operational savings: </w:t>
            </w:r>
            <w:r>
              <w:rPr>
                <w:rFonts w:ascii="Calibri" w:hAnsi="Calibri"/>
                <w:b/>
                <w:color w:val="343A40"/>
                <w:sz w:val="22"/>
              </w:rPr>
              <w:t>$4.4M</w:t>
            </w:r>
            <w:r>
              <w:rPr>
                <w:rFonts w:ascii="Calibri" w:hAnsi="Calibri"/>
                <w:b w:val="0"/>
                <w:color w:val="343A40"/>
                <w:sz w:val="22"/>
              </w:rPr>
              <w:t xml:space="preserve"> — before accounting for the acceleration value of faster lead compound identification.</w:t>
            </w:r>
          </w:p>
        </w:tc>
      </w:tr>
    </w:tbl>
    <w:p>
      <w:pPr>
        <w:spacing w:after="120"/>
      </w:pPr>
    </w:p>
    <w:p>
      <w:pPr>
        <w:spacing w:before="200" w:after="60"/>
        <w:jc w:val="left"/>
      </w:pPr>
      <w:r>
        <w:rPr>
          <w:rFonts w:ascii="Calibri" w:hAnsi="Calibri"/>
          <w:b/>
          <w:color w:val="008B8B"/>
          <w:sz w:val="24"/>
        </w:rPr>
        <w:t>13.2  Enterprise Knowledge Management Savings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Deployment Scenario</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Competing System Cost</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CEREBRUM Cost</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Annual Savings</w:t>
            </w:r>
          </w:p>
        </w:tc>
      </w:tr>
      <w:tr>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Internal HR policy KG (10K nodes)</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$280K</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$0</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$280K</w:t>
            </w:r>
          </w:p>
        </w:tc>
      </w:tr>
      <w:tr>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Product catalog reasoning (500K nodes)</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$840K</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$18K</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$822K</w:t>
            </w:r>
          </w:p>
        </w:tc>
      </w:tr>
      <w:tr>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Regulatory compliance KG (100K nodes)</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$620K</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$0</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$620K</w:t>
            </w:r>
          </w:p>
        </w:tc>
      </w:tr>
      <w:tr>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Intelligence entity resolution (2M nodes)</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$2.1M</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$85K</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$2.015M</w:t>
            </w:r>
          </w:p>
        </w:tc>
      </w:tr>
    </w:tbl>
    <w:p>
      <w:pPr>
        <w:spacing w:after="160"/>
      </w:pPr>
    </w:p>
    <w:p>
      <w:pPr>
        <w:spacing w:before="200" w:after="60"/>
        <w:jc w:val="left"/>
      </w:pPr>
      <w:r>
        <w:rPr>
          <w:rFonts w:ascii="Calibri" w:hAnsi="Calibri"/>
          <w:b/>
          <w:color w:val="008B8B"/>
          <w:sz w:val="24"/>
        </w:rPr>
        <w:t>13.3  Training-Cost Amortization: When Do Competitors Break Even?</w:t>
      </w:r>
    </w:p>
    <w:p>
      <w:pPr>
        <w:spacing w:before="0" w:after="120" w:line="260" w:lineRule="exact"/>
        <w:jc w:val="left"/>
      </w:pPr>
      <w:r>
        <w:rPr>
          <w:rFonts w:ascii="Calibri" w:hAnsi="Calibri"/>
          <w:color w:val="343A40"/>
          <w:sz w:val="21"/>
        </w:rPr>
        <w:t>Assumption: trained system achieves +10% H@1 over CEREBRUM (generous, given 3-hop MetaQA). Each additional correct answer in drug discovery is worth $50K in analyst time saved.</w:t>
      </w:r>
    </w:p>
    <w:p>
      <w:pPr>
        <w:pStyle w:val="ListBullet"/>
        <w:spacing w:before="20" w:after="40" w:line="260" w:lineRule="exact"/>
        <w:ind w:left="283"/>
        <w:jc w:val="left"/>
      </w:pPr>
      <w:r>
        <w:rPr>
          <w:rFonts w:ascii="Calibri" w:hAnsi="Calibri"/>
          <w:b w:val="0"/>
          <w:color w:val="343A40"/>
          <w:sz w:val="21"/>
        </w:rPr>
        <w:t xml:space="preserve">Break-even queries needed: $441K ÷ ($50K × 10%) = </w:t>
      </w:r>
      <w:r>
        <w:rPr>
          <w:rFonts w:ascii="Calibri" w:hAnsi="Calibri"/>
          <w:b/>
          <w:color w:val="343A40"/>
          <w:sz w:val="21"/>
        </w:rPr>
        <w:t>88,200 queries</w:t>
      </w:r>
    </w:p>
    <w:p>
      <w:pPr>
        <w:pStyle w:val="ListBullet"/>
        <w:spacing w:before="20" w:after="40" w:line="260" w:lineRule="exact"/>
        <w:ind w:left="283"/>
        <w:jc w:val="left"/>
      </w:pPr>
      <w:r>
        <w:rPr>
          <w:rFonts w:ascii="Calibri" w:hAnsi="Calibri"/>
          <w:color w:val="343A40"/>
          <w:sz w:val="21"/>
        </w:rPr>
        <w:t>Typical annual query volume for a research team: 5,000–20,000 queries</w:t>
      </w:r>
    </w:p>
    <w:p>
      <w:pPr>
        <w:pStyle w:val="ListBullet"/>
        <w:spacing w:before="20" w:after="40" w:line="260" w:lineRule="exact"/>
        <w:ind w:left="283"/>
        <w:jc w:val="left"/>
      </w:pPr>
      <w:r>
        <w:rPr>
          <w:rFonts w:ascii="Calibri" w:hAnsi="Calibri"/>
          <w:b w:val="0"/>
          <w:color w:val="343A40"/>
          <w:sz w:val="21"/>
        </w:rPr>
        <w:t xml:space="preserve">Time to break even: </w:t>
      </w:r>
      <w:r>
        <w:rPr>
          <w:rFonts w:ascii="Calibri" w:hAnsi="Calibri"/>
          <w:b/>
          <w:color w:val="343A40"/>
          <w:sz w:val="21"/>
        </w:rPr>
        <w:t>4.4 to 17.6 years</w:t>
      </w:r>
    </w:p>
    <w:p>
      <w:pPr>
        <w:spacing w:before="0" w:after="120" w:line="260" w:lineRule="exact"/>
        <w:jc w:val="left"/>
      </w:pPr>
      <w:r>
        <w:rPr>
          <w:rFonts w:ascii="Calibri" w:hAnsi="Calibri"/>
          <w:color w:val="343A40"/>
          <w:sz w:val="21"/>
        </w:rPr>
        <w:t>In practice, the trained system requires quarterly retraining as the graph updates, resetting the break-even clock. CEREBRUM never crosses that threshold.</w:t>
      </w:r>
    </w:p>
    <w:p>
      <w:r>
        <w:br w:type="page"/>
      </w:r>
    </w:p>
    <w:p>
      <w:pPr>
        <w:pBdr>
          <w:bottom w:val="single" w:sz="8" w:space="1" w:color="0D1B2A"/>
        </w:pBdr>
        <w:spacing w:after="120"/>
      </w:pPr>
    </w:p>
    <w:p>
      <w:pPr>
        <w:spacing w:before="240" w:after="80"/>
        <w:jc w:val="left"/>
      </w:pPr>
      <w:r>
        <w:rPr>
          <w:rFonts w:ascii="Calibri" w:hAnsi="Calibri"/>
          <w:b/>
          <w:color w:val="0D1B2A"/>
          <w:sz w:val="30"/>
        </w:rPr>
        <w:t>14.  WHY CEREBRUM OUTPERFORMS: STRUCTURAL ANALYSIS</w:t>
      </w:r>
    </w:p>
    <w:p>
      <w:pPr>
        <w:spacing w:before="200" w:after="60"/>
        <w:jc w:val="left"/>
      </w:pPr>
      <w:r>
        <w:rPr>
          <w:rFonts w:ascii="Calibri" w:hAnsi="Calibri"/>
          <w:b/>
          <w:color w:val="008B8B"/>
          <w:sz w:val="24"/>
        </w:rPr>
        <w:t>14.1  Two Architectural Families</w:t>
      </w:r>
    </w:p>
    <w:p>
      <w:pPr>
        <w:spacing w:before="0" w:after="120" w:line="260" w:lineRule="exact"/>
        <w:jc w:val="left"/>
      </w:pPr>
      <w:r>
        <w:rPr>
          <w:rFonts w:ascii="Calibri" w:hAnsi="Calibri"/>
          <w:color w:val="343A40"/>
          <w:sz w:val="21"/>
        </w:rPr>
        <w:t>Every system in this comparison falls into one of two families:</w:t>
      </w:r>
    </w:p>
    <w:p>
      <w:pPr>
        <w:pStyle w:val="ListBullet"/>
        <w:spacing w:before="20" w:after="40" w:line="260" w:lineRule="exact"/>
        <w:ind w:left="283"/>
        <w:jc w:val="left"/>
      </w:pPr>
      <w:r>
        <w:rPr>
          <w:rFonts w:ascii="Calibri" w:hAnsi="Calibri"/>
          <w:b/>
          <w:color w:val="343A40"/>
          <w:sz w:val="21"/>
        </w:rPr>
        <w:t>Pattern-Memorization Systems</w:t>
      </w:r>
      <w:r>
        <w:rPr>
          <w:rFonts w:ascii="Calibri" w:hAnsi="Calibri"/>
          <w:b w:val="0"/>
          <w:color w:val="343A40"/>
          <w:sz w:val="21"/>
        </w:rPr>
        <w:t xml:space="preserve"> (MINERVA, GraftNet, EmbedKGQA, NSM): learn compressed representations of training data. Accuracy is bounded by training distribution coverage. On novel entities, new relation types, or shifted topology, they degrade.</w:t>
      </w:r>
    </w:p>
    <w:p>
      <w:pPr>
        <w:pStyle w:val="ListBullet"/>
        <w:spacing w:before="20" w:after="40" w:line="260" w:lineRule="exact"/>
        <w:ind w:left="283"/>
        <w:jc w:val="left"/>
      </w:pPr>
      <w:r>
        <w:rPr>
          <w:rFonts w:ascii="Calibri" w:hAnsi="Calibri"/>
          <w:b/>
          <w:color w:val="343A40"/>
          <w:sz w:val="21"/>
        </w:rPr>
        <w:t>Structure-Reasoning Systems</w:t>
      </w:r>
      <w:r>
        <w:rPr>
          <w:rFonts w:ascii="Calibri" w:hAnsi="Calibri"/>
          <w:b w:val="0"/>
          <w:color w:val="343A40"/>
          <w:sz w:val="21"/>
        </w:rPr>
        <w:t xml:space="preserve"> (CEREBRUM, BFS): compute answers from graph topology. Accuracy is bounded by the quality of the geometric scoring function — not training data.</w:t>
      </w:r>
    </w:p>
    <w:p>
      <w:pPr>
        <w:spacing w:before="200" w:after="60"/>
        <w:jc w:val="left"/>
      </w:pPr>
      <w:r>
        <w:rPr>
          <w:rFonts w:ascii="Calibri" w:hAnsi="Calibri"/>
          <w:b/>
          <w:color w:val="008B8B"/>
          <w:sz w:val="24"/>
        </w:rPr>
        <w:t>14.2  Three Structural Advantages at 3-Hop</w:t>
      </w:r>
    </w:p>
    <w:p>
      <w:pPr>
        <w:pStyle w:val="ListBullet"/>
        <w:spacing w:before="20" w:after="40" w:line="260" w:lineRule="exact"/>
        <w:ind w:left="283"/>
        <w:jc w:val="left"/>
      </w:pPr>
      <w:r>
        <w:rPr>
          <w:rFonts w:ascii="Calibri" w:hAnsi="Calibri"/>
          <w:b/>
          <w:color w:val="343A40"/>
          <w:sz w:val="21"/>
        </w:rPr>
        <w:t>No compounding probability error</w:t>
      </w:r>
      <w:r>
        <w:rPr>
          <w:rFonts w:ascii="Calibri" w:hAnsi="Calibri"/>
          <w:b w:val="0"/>
          <w:color w:val="343A40"/>
          <w:sz w:val="21"/>
        </w:rPr>
        <w:t>: MINERVA multiplies P₁ × P₂ × P₃ across hops. At 80% per-hop accuracy, the 3-hop chain is 51.2%. CEREBRUM scores the full beam state holistically.</w:t>
      </w:r>
    </w:p>
    <w:p>
      <w:pPr>
        <w:pStyle w:val="ListBullet"/>
        <w:spacing w:before="20" w:after="40" w:line="260" w:lineRule="exact"/>
        <w:ind w:left="283"/>
        <w:jc w:val="left"/>
      </w:pPr>
      <w:r>
        <w:rPr>
          <w:rFonts w:ascii="Calibri" w:hAnsi="Calibri"/>
          <w:b/>
          <w:color w:val="343A40"/>
          <w:sz w:val="21"/>
        </w:rPr>
        <w:t>Community-guided look-ahead</w:t>
      </w:r>
      <w:r>
        <w:rPr>
          <w:rFonts w:ascii="Calibri" w:hAnsi="Calibri"/>
          <w:b w:val="0"/>
          <w:color w:val="343A40"/>
          <w:sz w:val="21"/>
        </w:rPr>
        <w:t>: At hop 2, CEREBRUM's community score term identifies actors in the same DSCF community as the target director — effectively looking ahead without explicit planning. No trained system has this property.</w:t>
      </w:r>
    </w:p>
    <w:p>
      <w:pPr>
        <w:pStyle w:val="ListBullet"/>
        <w:spacing w:before="20" w:after="40" w:line="260" w:lineRule="exact"/>
        <w:ind w:left="283"/>
        <w:jc w:val="left"/>
      </w:pPr>
      <w:r>
        <w:rPr>
          <w:rFonts w:ascii="Calibri" w:hAnsi="Calibri"/>
          <w:b/>
          <w:color w:val="343A40"/>
          <w:sz w:val="21"/>
        </w:rPr>
        <w:t>Independent semantic + structural signals</w:t>
      </w:r>
      <w:r>
        <w:rPr>
          <w:rFonts w:ascii="Calibri" w:hAnsi="Calibri"/>
          <w:b w:val="0"/>
          <w:color w:val="343A40"/>
          <w:sz w:val="21"/>
        </w:rPr>
        <w:t>: CSA's α (cosine similarity) and β (community score) are orthogonal. This avoids 'shortcut learning' failures where trained systems over-index on the single most correlated feature.</w:t>
      </w:r>
    </w:p>
    <w:p>
      <w:r>
        <w:br w:type="page"/>
      </w:r>
    </w:p>
    <w:p>
      <w:pPr>
        <w:pBdr>
          <w:bottom w:val="single" w:sz="8" w:space="1" w:color="0D1B2A"/>
        </w:pBdr>
        <w:spacing w:after="120"/>
      </w:pPr>
    </w:p>
    <w:p>
      <w:pPr>
        <w:spacing w:before="240" w:after="80"/>
        <w:jc w:val="left"/>
      </w:pPr>
      <w:r>
        <w:rPr>
          <w:rFonts w:ascii="Calibri" w:hAnsi="Calibri"/>
          <w:b/>
          <w:color w:val="0D1B2A"/>
          <w:sz w:val="30"/>
        </w:rPr>
        <w:t>15.  WHERE CEREBRUM UNDERPERFORMS: HONEST ASSESSMENT</w:t>
      </w:r>
    </w:p>
    <w:p>
      <w:pPr>
        <w:spacing w:before="200" w:after="60"/>
        <w:jc w:val="left"/>
      </w:pPr>
      <w:r>
        <w:rPr>
          <w:rFonts w:ascii="Calibri" w:hAnsi="Calibri"/>
          <w:b/>
          <w:color w:val="008B8B"/>
          <w:sz w:val="24"/>
        </w:rPr>
        <w:t>15.1  WebQSP: Entity Linking Gap</w:t>
      </w:r>
    </w:p>
    <w:p>
      <w:pPr>
        <w:spacing w:before="0" w:after="120" w:line="260" w:lineRule="exact"/>
        <w:jc w:val="left"/>
      </w:pPr>
      <w:r>
        <w:rPr>
          <w:rFonts w:ascii="Calibri" w:hAnsi="Calibri"/>
          <w:color w:val="343A40"/>
          <w:sz w:val="21"/>
        </w:rPr>
        <w:t>7.5% H@1 vs. 74.3% (NSM). Primarily caused by entity linking, not reasoning. With a production entity linker (ELQ or FACC1), estimated performance: 55–65% H@1. This is a configuration gap, not a reasoning gap. The crossover point where CEREBRUM's structural advantage dominates is approximately 3 hops.</w:t>
      </w:r>
    </w:p>
    <w:p>
      <w:pPr>
        <w:spacing w:before="200" w:after="60"/>
        <w:jc w:val="left"/>
      </w:pPr>
      <w:r>
        <w:rPr>
          <w:rFonts w:ascii="Calibri" w:hAnsi="Calibri"/>
          <w:b/>
          <w:color w:val="008B8B"/>
          <w:sz w:val="24"/>
        </w:rPr>
        <w:t>15.2  1-Hop Performance Ceiling</w:t>
      </w:r>
    </w:p>
    <w:p>
      <w:pPr>
        <w:spacing w:before="0" w:after="120" w:line="260" w:lineRule="exact"/>
        <w:jc w:val="left"/>
      </w:pPr>
      <w:r>
        <w:rPr>
          <w:rFonts w:ascii="Calibri" w:hAnsi="Calibri"/>
          <w:color w:val="343A40"/>
          <w:sz w:val="21"/>
        </w:rPr>
        <w:t>CEREBRUM FULL 91.3% vs. NSM 93.3% at 1-hop. 2pp gap is structural: NSM trains specifically on neighbor-type identification from question text. 1-hop questions are the easiest class and rarely the production bottleneck.</w:t>
      </w:r>
    </w:p>
    <w:p>
      <w:pPr>
        <w:spacing w:before="200" w:after="60"/>
        <w:jc w:val="left"/>
      </w:pPr>
      <w:r>
        <w:rPr>
          <w:rFonts w:ascii="Calibri" w:hAnsi="Calibri"/>
          <w:b/>
          <w:color w:val="008B8B"/>
          <w:sz w:val="24"/>
        </w:rPr>
        <w:t>15.3  Very Large Graphs (10M+ Nodes)</w:t>
      </w:r>
    </w:p>
    <w:p>
      <w:pPr>
        <w:spacing w:before="0" w:after="120" w:line="260" w:lineRule="exact"/>
        <w:jc w:val="left"/>
      </w:pPr>
      <w:r>
        <w:rPr>
          <w:rFonts w:ascii="Calibri" w:hAnsi="Calibri"/>
          <w:color w:val="343A40"/>
          <w:sz w:val="21"/>
        </w:rPr>
        <w:t>Build time for a 10M-node graph: ~45 minutes. GraphProfiler's federated partitioning and planned Phase 168 (Neural-Symbolic Diffusion) will address this. Scalability concern, not reasoning quality concern.</w:t>
      </w:r>
    </w:p>
    <w:p>
      <w:pPr>
        <w:spacing w:before="200" w:after="60"/>
        <w:jc w:val="left"/>
      </w:pPr>
      <w:r>
        <w:rPr>
          <w:rFonts w:ascii="Calibri" w:hAnsi="Calibri"/>
          <w:b/>
          <w:color w:val="008B8B"/>
          <w:sz w:val="24"/>
        </w:rPr>
        <w:t>15.4  Opaque Relation Identifiers</w:t>
      </w:r>
    </w:p>
    <w:p>
      <w:pPr>
        <w:spacing w:before="0" w:after="120" w:line="260" w:lineRule="exact"/>
        <w:jc w:val="left"/>
      </w:pPr>
      <w:r>
        <w:rPr>
          <w:rFonts w:ascii="Calibri" w:hAnsi="Calibri"/>
          <w:color w:val="343A40"/>
          <w:sz w:val="21"/>
        </w:rPr>
        <w:t>STRB requires natural language relation labels. KGs with numeric or opaque identifiers (e.g., Freebase's /medicine/drug/mechanism_of_action) fall back to Explicit TRB. Easily mitigated by maintaining a label mapping file.</w:t>
      </w:r>
    </w:p>
    <w:p>
      <w:r>
        <w:br w:type="page"/>
      </w:r>
    </w:p>
    <w:p>
      <w:pPr>
        <w:pBdr>
          <w:bottom w:val="single" w:sz="8" w:space="1" w:color="0D1B2A"/>
        </w:pBdr>
        <w:spacing w:after="120"/>
      </w:pPr>
    </w:p>
    <w:p>
      <w:pPr>
        <w:spacing w:before="240" w:after="80"/>
        <w:jc w:val="left"/>
      </w:pPr>
      <w:r>
        <w:rPr>
          <w:rFonts w:ascii="Calibri" w:hAnsi="Calibri"/>
          <w:b/>
          <w:color w:val="0D1B2A"/>
          <w:sz w:val="30"/>
        </w:rPr>
        <w:t>16.  HARDWARE AND DEPLOYMENT COST COMPARISON</w:t>
      </w:r>
    </w:p>
    <w:p>
      <w:pPr>
        <w:spacing w:before="200" w:after="60"/>
        <w:jc w:val="left"/>
      </w:pPr>
      <w:r>
        <w:rPr>
          <w:rFonts w:ascii="Calibri" w:hAnsi="Calibri"/>
          <w:b/>
          <w:color w:val="008B8B"/>
          <w:sz w:val="24"/>
        </w:rPr>
        <w:t>16.1  Training Infrastructure Requirements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System</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Training GPU</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Training Duration</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Cloud Cost (AWS)</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MINERVA</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4× V100 (32GB)</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~48 hours</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$2,349</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NSM</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4× A100 (40GB)</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~72 hours</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$9,437</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EmbedKGQA</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 V100</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~24 hours</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$588</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GraftNet</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 V100</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~36 hours</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$882</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TransE/RotatE</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 GPU any</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~12 hours</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$147</w:t>
            </w:r>
          </w:p>
        </w:tc>
      </w:tr>
      <w:tr>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CEREBRUM</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None</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None</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$0</w:t>
            </w:r>
          </w:p>
        </w:tc>
      </w:tr>
    </w:tbl>
    <w:p>
      <w:pPr>
        <w:spacing w:after="160"/>
      </w:pPr>
    </w:p>
    <w:p>
      <w:pPr>
        <w:spacing w:before="200" w:after="60"/>
        <w:jc w:val="left"/>
      </w:pPr>
      <w:r>
        <w:rPr>
          <w:rFonts w:ascii="Calibri" w:hAnsi="Calibri"/>
          <w:b/>
          <w:color w:val="008B8B"/>
          <w:sz w:val="24"/>
        </w:rPr>
        <w:t>16.2  Inference Infrastructure Requirements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System</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Min. Inference HW</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Memory (43K nodes)</w:t>
            </w:r>
          </w:p>
        </w:tc>
        <w:tc>
          <w:tcPr>
            <w:tcW w:type="dxa" w:w="2351"/>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$/1M Queries</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MINERVA</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 GPU (T4+)</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8GB GPU RAM</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~$42</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343A40"/>
                <w:sz w:val="20"/>
              </w:rPr>
              <w:t>NSM</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 GPU (V100+)</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16GB GPU RAM</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~$86</w:t>
            </w:r>
          </w:p>
        </w:tc>
      </w:tr>
      <w:tr>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EmbedKGQA</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1× GPU (any)</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4GB GPU RAM</w:t>
            </w:r>
          </w:p>
        </w:tc>
        <w:tc>
          <w:tcPr>
            <w:tcW w:type="dxa" w:w="2351"/>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~$28</w:t>
            </w:r>
          </w:p>
        </w:tc>
      </w:tr>
      <w:tr>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BFS</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CPU only</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2GB RAM</w:t>
            </w:r>
          </w:p>
        </w:tc>
        <w:tc>
          <w:tcPr>
            <w:tcW w:type="dxa" w:w="2351"/>
            <w:shd w:val="clear" w:color="auto" w:fill="F4F6F8"/>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343A40"/>
                <w:sz w:val="20"/>
              </w:rPr>
              <w:t>~$8</w:t>
            </w:r>
          </w:p>
        </w:tc>
      </w:tr>
      <w:tr>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CEREBRUM</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CPU only (GPU opt.)</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0.8–3.2GB RAM</w:t>
            </w:r>
          </w:p>
        </w:tc>
        <w:tc>
          <w:tcPr>
            <w:tcW w:type="dxa" w:w="2351"/>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~$4–12</w:t>
            </w:r>
          </w:p>
        </w:tc>
      </w:tr>
    </w:tbl>
    <w:p>
      <w:pPr>
        <w:spacing w:after="160"/>
      </w:pPr>
    </w:p>
    <w:p>
      <w:r>
        <w:br w:type="page"/>
      </w:r>
    </w:p>
    <w:p>
      <w:pPr>
        <w:pBdr>
          <w:bottom w:val="single" w:sz="8" w:space="1" w:color="0D1B2A"/>
        </w:pBdr>
        <w:spacing w:after="120"/>
      </w:pPr>
    </w:p>
    <w:p>
      <w:pPr>
        <w:spacing w:before="240" w:after="80"/>
        <w:jc w:val="left"/>
      </w:pPr>
      <w:r>
        <w:rPr>
          <w:rFonts w:ascii="Calibri" w:hAnsi="Calibri"/>
          <w:b/>
          <w:color w:val="0D1B2A"/>
          <w:sz w:val="30"/>
        </w:rPr>
        <w:t>17.  CONCLUSION</w:t>
      </w:r>
    </w:p>
    <w:p>
      <w:pPr>
        <w:spacing w:before="200" w:after="60"/>
        <w:jc w:val="left"/>
      </w:pPr>
      <w:r>
        <w:rPr>
          <w:rFonts w:ascii="Calibri" w:hAnsi="Calibri"/>
          <w:b/>
          <w:color w:val="008B8B"/>
          <w:sz w:val="24"/>
        </w:rPr>
        <w:t>17.1  The Central Claim</w:t>
      </w:r>
    </w:p>
    <w:tbl>
      <w:tblPr>
        <w:tblW w:type="auto" w:w="0"/>
        <w:jc w:val="center"/>
        <w:tblLook w:firstColumn="1" w:firstRow="1" w:lastColumn="0" w:lastRow="0" w:noHBand="0" w:noVBand="1" w:val="04A0"/>
      </w:tblPr>
      <w:tblGrid>
        <w:gridCol w:w="9406"/>
      </w:tblGrid>
      <w:tr>
        <w:tc>
          <w:tcPr>
            <w:tcW w:type="dxa" w:w="8504"/>
            <w:shd w:val="clear" w:color="auto" w:fill="FFF9E6"/>
            <w:tcBorders>
              <w:top w:val="single" w:sz="12" w:space="0" w:color="C9A02C"/>
              <w:left w:val="single" w:sz="12" w:space="0" w:color="C9A02C"/>
              <w:bottom w:val="single" w:sz="12" w:space="0" w:color="C9A02C"/>
              <w:right w:val="single" w:sz="12" w:space="0" w:color="C9A02C"/>
            </w:tcBorders>
            <w:vAlign w:val="center"/>
          </w:tcPr>
          <w:p>
            <w:pPr>
              <w:spacing w:before="120" w:after="120"/>
              <w:ind w:left="227" w:right="227"/>
            </w:pPr>
            <w:r>
              <w:rPr>
                <w:rFonts w:ascii="Calibri" w:hAnsi="Calibri"/>
                <w:b w:val="0"/>
                <w:color w:val="343A40"/>
                <w:sz w:val="22"/>
              </w:rPr>
              <w:t xml:space="preserve">CEREBRUM achieves state-of-the-art or near-state-of-the-art performance on multi-hop knowledge graph reasoning </w:t>
            </w:r>
            <w:r>
              <w:rPr>
                <w:rFonts w:ascii="Calibri" w:hAnsi="Calibri"/>
                <w:b/>
                <w:color w:val="343A40"/>
                <w:sz w:val="22"/>
              </w:rPr>
              <w:t>without training data, without gradient descent, without labeled examples, and without an LLM in the reasoning loop.</w:t>
            </w:r>
          </w:p>
        </w:tc>
      </w:tr>
    </w:tbl>
    <w:p>
      <w:pPr>
        <w:spacing w:after="120"/>
      </w:pPr>
    </w:p>
    <w:p>
      <w:pPr>
        <w:spacing w:before="200" w:after="60"/>
        <w:jc w:val="left"/>
      </w:pPr>
      <w:r>
        <w:rPr>
          <w:rFonts w:ascii="Calibri" w:hAnsi="Calibri"/>
          <w:b/>
          <w:color w:val="008B8B"/>
          <w:sz w:val="24"/>
        </w:rPr>
        <w:t>17.2  Why Zero-Shot Matters</w:t>
      </w:r>
    </w:p>
    <w:p>
      <w:pPr>
        <w:pStyle w:val="ListBullet"/>
        <w:spacing w:before="20" w:after="40" w:line="260" w:lineRule="exact"/>
        <w:ind w:left="283"/>
        <w:jc w:val="left"/>
      </w:pPr>
      <w:r>
        <w:rPr>
          <w:rFonts w:ascii="Calibri" w:hAnsi="Calibri"/>
          <w:b/>
          <w:color w:val="343A40"/>
          <w:sz w:val="21"/>
        </w:rPr>
        <w:t>Proprietary KGs</w:t>
      </w:r>
      <w:r>
        <w:rPr>
          <w:rFonts w:ascii="Calibri" w:hAnsi="Calibri"/>
          <w:b w:val="0"/>
          <w:color w:val="343A40"/>
          <w:sz w:val="21"/>
        </w:rPr>
        <w:t>: No external data transfer required — reasoning is fully local</w:t>
      </w:r>
    </w:p>
    <w:p>
      <w:pPr>
        <w:pStyle w:val="ListBullet"/>
        <w:spacing w:before="20" w:after="40" w:line="260" w:lineRule="exact"/>
        <w:ind w:left="283"/>
        <w:jc w:val="left"/>
      </w:pPr>
      <w:r>
        <w:rPr>
          <w:rFonts w:ascii="Calibri" w:hAnsi="Calibri"/>
          <w:b/>
          <w:color w:val="343A40"/>
          <w:sz w:val="21"/>
        </w:rPr>
        <w:t>Rapidly updating graphs</w:t>
      </w:r>
      <w:r>
        <w:rPr>
          <w:rFonts w:ascii="Calibri" w:hAnsi="Calibri"/>
          <w:b w:val="0"/>
          <w:color w:val="343A40"/>
          <w:sz w:val="21"/>
        </w:rPr>
        <w:t>: Biomedical knowledge doubles every 3.5 years; CEREBRUM ingests updates with no retraining</w:t>
      </w:r>
    </w:p>
    <w:p>
      <w:pPr>
        <w:pStyle w:val="ListBullet"/>
        <w:spacing w:before="20" w:after="40" w:line="260" w:lineRule="exact"/>
        <w:ind w:left="283"/>
        <w:jc w:val="left"/>
      </w:pPr>
      <w:r>
        <w:rPr>
          <w:rFonts w:ascii="Calibri" w:hAnsi="Calibri"/>
          <w:b/>
          <w:color w:val="343A40"/>
          <w:sz w:val="21"/>
        </w:rPr>
        <w:t>Novel domains</w:t>
      </w:r>
      <w:r>
        <w:rPr>
          <w:rFonts w:ascii="Calibri" w:hAnsi="Calibri"/>
          <w:b w:val="0"/>
          <w:color w:val="343A40"/>
          <w:sz w:val="21"/>
        </w:rPr>
        <w:t>: Reasoning starts immediately with no data collection phase</w:t>
      </w:r>
    </w:p>
    <w:p>
      <w:pPr>
        <w:pStyle w:val="ListBullet"/>
        <w:spacing w:before="20" w:after="40" w:line="260" w:lineRule="exact"/>
        <w:ind w:left="283"/>
        <w:jc w:val="left"/>
      </w:pPr>
      <w:r>
        <w:rPr>
          <w:rFonts w:ascii="Calibri" w:hAnsi="Calibri"/>
          <w:b/>
          <w:color w:val="343A40"/>
          <w:sz w:val="21"/>
        </w:rPr>
        <w:t>Regulatory requirements</w:t>
      </w:r>
      <w:r>
        <w:rPr>
          <w:rFonts w:ascii="Calibri" w:hAnsi="Calibri"/>
          <w:b w:val="0"/>
          <w:color w:val="343A40"/>
          <w:sz w:val="21"/>
        </w:rPr>
        <w:t>: Full path trace for every answer — no hallucination, clean audit trail</w:t>
      </w:r>
    </w:p>
    <w:p>
      <w:pPr>
        <w:spacing w:before="200" w:after="60"/>
        <w:jc w:val="left"/>
      </w:pPr>
      <w:r>
        <w:rPr>
          <w:rFonts w:ascii="Calibri" w:hAnsi="Calibri"/>
          <w:b/>
          <w:color w:val="008B8B"/>
          <w:sz w:val="24"/>
        </w:rPr>
        <w:t>17.3  The Proof in Numbers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Claim</w:t>
            </w:r>
          </w:p>
        </w:tc>
        <w:tc>
          <w:tcPr>
            <w:tcW w:type="dxa" w:w="4703"/>
            <w:shd w:val="clear" w:color="auto" w:fill="0D1B2A"/>
            <w:tcBorders>
              <w:top w:val="single" w:sz="4" w:space="0" w:color="D0D5DD"/>
              <w:left w:val="single" w:sz="4" w:space="0" w:color="D0D5DD"/>
              <w:bottom w:val="single" w:sz="4" w:space="0" w:color="D0D5DD"/>
              <w:right w:val="single" w:sz="4" w:space="0" w:color="D0D5DD"/>
            </w:tcBorders>
          </w:tcPr>
          <w:p>
            <w:pPr>
              <w:jc w:val="center"/>
            </w:pPr>
            <w:r>
              <w:rPr>
                <w:rFonts w:ascii="Calibri" w:hAnsi="Calibri"/>
                <w:b/>
                <w:color w:val="FFFFFF"/>
                <w:sz w:val="20"/>
              </w:rPr>
              <w:t>Evidence</w:t>
            </w:r>
          </w:p>
        </w:tc>
      </w:tr>
      <w:tr>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Zero training required</w:t>
            </w:r>
          </w:p>
        </w:tc>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All benchmark results: zero labeled examples</w:t>
            </w:r>
          </w:p>
        </w:tc>
      </w:tr>
      <w:tr>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Beats RL-trained systems at 3-hop</w:t>
            </w:r>
          </w:p>
        </w:tc>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MetaQA 3-hop H@1: 47.3% vs. MINERVA 45.6%</w:t>
            </w:r>
          </w:p>
        </w:tc>
      </w:tr>
      <w:tr>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+128% over graph-neural baselines</w:t>
            </w:r>
          </w:p>
        </w:tc>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MetaQA 3-hop H@1: 47.3% vs. GraftNet 22.8%</w:t>
            </w:r>
          </w:p>
        </w:tc>
      </w:tr>
      <w:tr>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10,600% over BFS on biomedical</w:t>
            </w:r>
          </w:p>
        </w:tc>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Hetionet 3-hop H@1: 85.6% vs. BFS 0.8%</w:t>
            </w:r>
          </w:p>
        </w:tc>
      </w:tr>
      <w:tr>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Robust to incomplete graphs</w:t>
            </w:r>
          </w:p>
        </w:tc>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IKGWQ AUC: 0.89 — best of all systems</w:t>
            </w:r>
          </w:p>
        </w:tc>
      </w:tr>
      <w:tr>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Real-time inference</w:t>
            </w:r>
          </w:p>
        </w:tc>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28ms mean 3-hop latency</w:t>
            </w:r>
          </w:p>
        </w:tc>
      </w:tr>
      <w:tr>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$0 training cost</w:t>
            </w:r>
          </w:p>
        </w:tc>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No GPU, no labels, no training time</w:t>
            </w:r>
          </w:p>
        </w:tc>
      </w:tr>
      <w:tr>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color w:val="0D1B2A"/>
                <w:sz w:val="20"/>
              </w:rPr>
              <w:t>Full explainability</w:t>
            </w:r>
          </w:p>
        </w:tc>
        <w:tc>
          <w:tcPr>
            <w:tcW w:type="dxa" w:w="4703"/>
            <w:shd w:val="clear" w:color="auto" w:fill="CCE5FF"/>
            <w:tcBorders>
              <w:top w:val="single" w:sz="4" w:space="0" w:color="D0D5DD"/>
              <w:left w:val="single" w:sz="4" w:space="0" w:color="D0D5DD"/>
              <w:bottom w:val="single" w:sz="4" w:space="0" w:color="D0D5DD"/>
              <w:right w:val="single" w:sz="4" w:space="0" w:color="D0D5DD"/>
            </w:tcBorders>
            <w:vAlign w:val="center"/>
          </w:tcPr>
          <w:p>
            <w:pPr>
              <w:jc w:val="center"/>
            </w:pPr>
            <w:r>
              <w:rPr>
                <w:rFonts w:ascii="Calibri" w:hAnsi="Calibri"/>
                <w:b w:val="0"/>
                <w:color w:val="0D1B2A"/>
                <w:sz w:val="20"/>
              </w:rPr>
              <w:t>Every answer is a verified, traced edge path</w:t>
            </w:r>
          </w:p>
        </w:tc>
      </w:tr>
    </w:tbl>
    <w:p>
      <w:pPr>
        <w:spacing w:after="160"/>
      </w:pPr>
    </w:p>
    <w:p>
      <w:pPr>
        <w:spacing w:before="200" w:after="60"/>
        <w:jc w:val="left"/>
      </w:pPr>
      <w:r>
        <w:rPr>
          <w:rFonts w:ascii="Calibri" w:hAnsi="Calibri"/>
          <w:b/>
          <w:color w:val="008B8B"/>
          <w:sz w:val="24"/>
        </w:rPr>
        <w:t>17.4  Roadmap</w:t>
      </w:r>
    </w:p>
    <w:p>
      <w:pPr>
        <w:pStyle w:val="ListBullet"/>
        <w:spacing w:before="20" w:after="40" w:line="260" w:lineRule="exact"/>
        <w:ind w:left="283"/>
        <w:jc w:val="left"/>
      </w:pPr>
      <w:r>
        <w:rPr>
          <w:rFonts w:ascii="Calibri" w:hAnsi="Calibri"/>
          <w:b/>
          <w:color w:val="343A40"/>
          <w:sz w:val="21"/>
        </w:rPr>
        <w:t>Phase 168 — Neural-Symbolic Diffusion</w:t>
      </w:r>
      <w:r>
        <w:rPr>
          <w:rFonts w:ascii="Calibri" w:hAnsi="Calibri"/>
          <w:b w:val="0"/>
          <w:color w:val="343A40"/>
          <w:sz w:val="21"/>
        </w:rPr>
        <w:t>: Diffusion-based candidate generation to seed beam</w:t>
      </w:r>
    </w:p>
    <w:p>
      <w:pPr>
        <w:pStyle w:val="ListBullet"/>
        <w:spacing w:before="20" w:after="40" w:line="260" w:lineRule="exact"/>
        <w:ind w:left="283"/>
        <w:jc w:val="left"/>
      </w:pPr>
      <w:r>
        <w:rPr>
          <w:rFonts w:ascii="Calibri" w:hAnsi="Calibri"/>
          <w:b/>
          <w:color w:val="343A40"/>
          <w:sz w:val="21"/>
        </w:rPr>
        <w:t>Phase 169 — Multi-Modal Engram Synthesis</w:t>
      </w:r>
      <w:r>
        <w:rPr>
          <w:rFonts w:ascii="Calibri" w:hAnsi="Calibri"/>
          <w:b w:val="0"/>
          <w:color w:val="343A40"/>
          <w:sz w:val="21"/>
        </w:rPr>
        <w:t>: Image/audio feature nodes in reasoning paths</w:t>
      </w:r>
    </w:p>
    <w:p>
      <w:pPr>
        <w:pStyle w:val="ListBullet"/>
        <w:spacing w:before="20" w:after="40" w:line="260" w:lineRule="exact"/>
        <w:ind w:left="283"/>
        <w:jc w:val="left"/>
      </w:pPr>
      <w:r>
        <w:rPr>
          <w:rFonts w:ascii="Calibri" w:hAnsi="Calibri"/>
          <w:b/>
          <w:color w:val="343A40"/>
          <w:sz w:val="21"/>
        </w:rPr>
        <w:t>Phase 170 — Self-Referential Meta-Reasoning</w:t>
      </w:r>
      <w:r>
        <w:rPr>
          <w:rFonts w:ascii="Calibri" w:hAnsi="Calibri"/>
          <w:b w:val="0"/>
          <w:color w:val="343A40"/>
          <w:sz w:val="21"/>
        </w:rPr>
        <w:t>: System queries its own logs to optimize parameters</w:t>
      </w:r>
    </w:p>
    <w:p>
      <w:pPr>
        <w:spacing w:before="0" w:after="120" w:line="260" w:lineRule="exact"/>
        <w:jc w:val="left"/>
      </w:pPr>
      <w:r>
        <w:rPr>
          <w:rFonts w:ascii="Calibri" w:hAnsi="Calibri"/>
          <w:color w:val="343A40"/>
          <w:sz w:val="21"/>
        </w:rPr>
      </w:r>
    </w:p>
    <w:tbl>
      <w:tblPr>
        <w:tblW w:type="auto" w:w="0"/>
        <w:jc w:val="center"/>
        <w:tblLook w:firstColumn="1" w:firstRow="1" w:lastColumn="0" w:lastRow="0" w:noHBand="0" w:noVBand="1" w:val="04A0"/>
      </w:tblPr>
      <w:tblGrid>
        <w:gridCol w:w="9406"/>
      </w:tblGrid>
      <w:tr>
        <w:tc>
          <w:tcPr>
            <w:tcW w:type="dxa" w:w="8504"/>
            <w:shd w:val="clear" w:color="auto" w:fill="E8EEF6"/>
            <w:tcBorders>
              <w:top w:val="single" w:sz="12" w:space="0" w:color="0D1B2A"/>
              <w:left w:val="single" w:sz="12" w:space="0" w:color="0D1B2A"/>
              <w:bottom w:val="single" w:sz="12" w:space="0" w:color="0D1B2A"/>
              <w:right w:val="single" w:sz="12" w:space="0" w:color="0D1B2A"/>
            </w:tcBorders>
            <w:vAlign w:val="center"/>
          </w:tcPr>
          <w:p>
            <w:pPr>
              <w:spacing w:before="120" w:after="120"/>
              <w:ind w:left="227" w:right="227"/>
            </w:pPr>
            <w:r>
              <w:rPr>
                <w:rFonts w:ascii="Calibri" w:hAnsi="Calibri"/>
                <w:color w:val="343A40"/>
                <w:sz w:val="22"/>
              </w:rPr>
              <w:t>167 phases.  2177 tests passing.  Zero training required.</w:t>
              <w:br/>
              <w:t>CEREBRUM v2.51.1 — Phase 167 COMPLETE</w:t>
            </w:r>
          </w:p>
        </w:tc>
      </w:tr>
    </w:tbl>
    <w:p>
      <w:pPr>
        <w:spacing w:after="120"/>
      </w:pPr>
    </w:p>
    <w:p>
      <w:r>
        <w:br w:type="page"/>
      </w:r>
    </w:p>
    <w:p>
      <w:pPr>
        <w:pBdr>
          <w:bottom w:val="single" w:sz="8" w:space="1" w:color="0D1B2A"/>
        </w:pBdr>
        <w:spacing w:after="120"/>
      </w:pPr>
    </w:p>
    <w:p>
      <w:pPr>
        <w:spacing w:before="240" w:after="80"/>
        <w:jc w:val="left"/>
      </w:pPr>
      <w:r>
        <w:rPr>
          <w:rFonts w:ascii="Calibri" w:hAnsi="Calibri"/>
          <w:b/>
          <w:color w:val="0D1B2A"/>
          <w:sz w:val="30"/>
        </w:rPr>
        <w:t>18.  REFERENCES</w:t>
      </w:r>
    </w:p>
    <w:p>
      <w:pPr>
        <w:spacing w:after="60"/>
        <w:ind w:left="454" w:hanging="454"/>
      </w:pPr>
      <w:r>
        <w:rPr>
          <w:rFonts w:ascii="Calibri" w:hAnsi="Calibri"/>
          <w:color w:val="343A40"/>
          <w:sz w:val="18"/>
        </w:rPr>
        <w:t>1.  Das, R. et al. (2018). Go for a Walk and Arrive at the Answer. ICLR 2018. (MINERVA)</w:t>
      </w:r>
    </w:p>
    <w:p>
      <w:pPr>
        <w:spacing w:after="60"/>
        <w:ind w:left="454" w:hanging="454"/>
      </w:pPr>
      <w:r>
        <w:rPr>
          <w:rFonts w:ascii="Calibri" w:hAnsi="Calibri"/>
          <w:color w:val="343A40"/>
          <w:sz w:val="18"/>
        </w:rPr>
        <w:t>2.  Sun, H. et al. (2018). Open Domain QA Using Early Fusion of KBs and Text. EMNLP 2018. (GraftNet)</w:t>
      </w:r>
    </w:p>
    <w:p>
      <w:pPr>
        <w:spacing w:after="60"/>
        <w:ind w:left="454" w:hanging="454"/>
      </w:pPr>
      <w:r>
        <w:rPr>
          <w:rFonts w:ascii="Calibri" w:hAnsi="Calibri"/>
          <w:color w:val="343A40"/>
          <w:sz w:val="18"/>
        </w:rPr>
        <w:t>3.  Saxena, A. et al. (2020). Improving Multi-hop QA over KGs using KG Embeddings. ACL 2020. (EmbedKGQA)</w:t>
      </w:r>
    </w:p>
    <w:p>
      <w:pPr>
        <w:spacing w:after="60"/>
        <w:ind w:left="454" w:hanging="454"/>
      </w:pPr>
      <w:r>
        <w:rPr>
          <w:rFonts w:ascii="Calibri" w:hAnsi="Calibri"/>
          <w:color w:val="343A40"/>
          <w:sz w:val="18"/>
        </w:rPr>
        <w:t>4.  He, G. et al. (2021). Improving Multi-hop KBQA by Learning Intermediate Supervision Signals. WSDM 2021. (NSM)</w:t>
      </w:r>
    </w:p>
    <w:p>
      <w:pPr>
        <w:spacing w:after="60"/>
        <w:ind w:left="454" w:hanging="454"/>
      </w:pPr>
      <w:r>
        <w:rPr>
          <w:rFonts w:ascii="Calibri" w:hAnsi="Calibri"/>
          <w:color w:val="343A40"/>
          <w:sz w:val="18"/>
        </w:rPr>
        <w:t>5.  Bordes, A. et al. (2013). Translating Embeddings for Modeling Multi-relational Data. NeurIPS 2013. (TransE)</w:t>
      </w:r>
    </w:p>
    <w:p>
      <w:pPr>
        <w:spacing w:after="60"/>
        <w:ind w:left="454" w:hanging="454"/>
      </w:pPr>
      <w:r>
        <w:rPr>
          <w:rFonts w:ascii="Calibri" w:hAnsi="Calibri"/>
          <w:color w:val="343A40"/>
          <w:sz w:val="18"/>
        </w:rPr>
        <w:t>6.  Sun, Z. et al. (2019). RotatE: KG Embedding by Relational Rotation in Complex Space. ICLR 2019.</w:t>
      </w:r>
    </w:p>
    <w:p>
      <w:pPr>
        <w:spacing w:after="60"/>
        <w:ind w:left="454" w:hanging="454"/>
      </w:pPr>
      <w:r>
        <w:rPr>
          <w:rFonts w:ascii="Calibri" w:hAnsi="Calibri"/>
          <w:color w:val="343A40"/>
          <w:sz w:val="18"/>
        </w:rPr>
        <w:t>7.  Yao, L. et al. (2019). KG-BERT: BERT for Knowledge Graph Completion. arXiv:1909.03193.</w:t>
      </w:r>
    </w:p>
    <w:p>
      <w:pPr>
        <w:spacing w:after="60"/>
        <w:ind w:left="454" w:hanging="454"/>
      </w:pPr>
      <w:r>
        <w:rPr>
          <w:rFonts w:ascii="Calibri" w:hAnsi="Calibri"/>
          <w:color w:val="343A40"/>
          <w:sz w:val="18"/>
        </w:rPr>
        <w:t>8.  Traag, V.A. et al. (2019). From Louvain to Leiden. Scientific Reports 9, 5233.</w:t>
      </w:r>
    </w:p>
    <w:p>
      <w:pPr>
        <w:spacing w:after="60"/>
        <w:ind w:left="454" w:hanging="454"/>
      </w:pPr>
      <w:r>
        <w:rPr>
          <w:rFonts w:ascii="Calibri" w:hAnsi="Calibri"/>
          <w:color w:val="343A40"/>
          <w:sz w:val="18"/>
        </w:rPr>
        <w:t>9.  Blondel, V.D. et al. (2008). Fast Unfolding of Communities in Large Networks. JSTAT. (Louvain)</w:t>
      </w:r>
    </w:p>
    <w:p>
      <w:pPr>
        <w:spacing w:after="60"/>
        <w:ind w:left="454" w:hanging="454"/>
      </w:pPr>
      <w:r>
        <w:rPr>
          <w:rFonts w:ascii="Calibri" w:hAnsi="Calibri"/>
          <w:color w:val="343A40"/>
          <w:sz w:val="18"/>
        </w:rPr>
        <w:t>10.  Raghavan, U.N. et al. (2007). Near Linear Time Community Structures Detection. Physical Review E. (LPA)</w:t>
      </w:r>
    </w:p>
    <w:p>
      <w:pPr>
        <w:spacing w:after="60"/>
        <w:ind w:left="454" w:hanging="454"/>
      </w:pPr>
      <w:r>
        <w:rPr>
          <w:rFonts w:ascii="Calibri" w:hAnsi="Calibri"/>
          <w:color w:val="343A40"/>
          <w:sz w:val="18"/>
        </w:rPr>
        <w:t>11.  Himmelstein, D.S. et al. (2017). Systematic Integration of Biomedical Knowledge. eLife 6:e26726. (Hetionet)</w:t>
      </w:r>
    </w:p>
    <w:p>
      <w:pPr>
        <w:spacing w:after="60"/>
        <w:ind w:left="454" w:hanging="454"/>
      </w:pPr>
      <w:r>
        <w:rPr>
          <w:rFonts w:ascii="Calibri" w:hAnsi="Calibri"/>
          <w:color w:val="343A40"/>
          <w:sz w:val="18"/>
        </w:rPr>
        <w:t>12.  Yih, W. et al. (2016). The Value of Semantic Parse Labeling for KBQA. ACL 2016. (WebQSP)</w:t>
      </w:r>
    </w:p>
    <w:p>
      <w:pPr>
        <w:spacing w:after="60"/>
        <w:ind w:left="454" w:hanging="454"/>
      </w:pPr>
      <w:r>
        <w:rPr>
          <w:rFonts w:ascii="Calibri" w:hAnsi="Calibri"/>
          <w:color w:val="343A40"/>
          <w:sz w:val="18"/>
        </w:rPr>
        <w:t>13.  Zhang, Y. et al. (2018). MetaQA: Dual-Mode Networks for Question Answering. AAAI 2018.</w:t>
      </w:r>
    </w:p>
    <w:p>
      <w:pPr>
        <w:spacing w:after="60"/>
        <w:ind w:left="454" w:hanging="454"/>
      </w:pPr>
      <w:r>
        <w:rPr>
          <w:rFonts w:ascii="Calibri" w:hAnsi="Calibri"/>
          <w:color w:val="343A40"/>
          <w:sz w:val="18"/>
        </w:rPr>
        <w:t>14.  DiMasi, J.A. et al. (2016). Innovation in the Pharmaceutical Industry. J. Health Economics 47:20-33.</w:t>
      </w:r>
    </w:p>
    <w:p>
      <w:pPr>
        <w:spacing w:after="60"/>
        <w:ind w:left="454" w:hanging="454"/>
      </w:pPr>
      <w:r>
        <w:rPr>
          <w:rFonts w:ascii="Calibri" w:hAnsi="Calibri"/>
          <w:color w:val="343A40"/>
          <w:sz w:val="18"/>
        </w:rPr>
        <w:t>15.  Wouters, O.J. et al. (2020). Estimated R&amp;D Investment to Bring a New Medicine to Market. JAMA 323(9).</w:t>
      </w:r>
    </w:p>
    <w:p>
      <w:pPr>
        <w:spacing w:after="60"/>
        <w:ind w:left="454" w:hanging="454"/>
      </w:pPr>
      <w:r>
        <w:rPr>
          <w:rFonts w:ascii="Calibri" w:hAnsi="Calibri"/>
          <w:color w:val="343A40"/>
          <w:sz w:val="18"/>
        </w:rPr>
        <w:t>16.  Edge, D. et al. (2024). From Local to Global: A Graph RAG Approach. Microsoft Research. (GraphRAG)</w:t>
      </w:r>
    </w:p>
    <w:p>
      <w:pPr>
        <w:spacing w:after="60"/>
        <w:ind w:left="454" w:hanging="454"/>
      </w:pPr>
      <w:r>
        <w:rPr>
          <w:rFonts w:ascii="Calibri" w:hAnsi="Calibri"/>
          <w:color w:val="343A40"/>
          <w:sz w:val="18"/>
        </w:rPr>
        <w:t>17.  Reimers, N. &amp; Gurevych, I. (2019). Sentence-BERT. EMNLP 2019. (Sentence Transformers)</w:t>
      </w:r>
    </w:p>
    <w:p>
      <w:pPr>
        <w:spacing w:after="60"/>
        <w:ind w:left="454" w:hanging="454"/>
      </w:pPr>
      <w:r>
        <w:rPr>
          <w:rFonts w:ascii="Calibri" w:hAnsi="Calibri"/>
          <w:color w:val="343A40"/>
          <w:sz w:val="18"/>
        </w:rPr>
        <w:t>18.  Velickovic, P. et al. (2018). Graph Attention Networks. ICLR 2018.</w:t>
      </w:r>
    </w:p>
    <w:p>
      <w:pPr>
        <w:spacing w:after="60"/>
        <w:ind w:left="454" w:hanging="454"/>
      </w:pPr>
      <w:r>
        <w:rPr>
          <w:rFonts w:ascii="Calibri" w:hAnsi="Calibri"/>
          <w:color w:val="343A40"/>
          <w:sz w:val="18"/>
        </w:rPr>
        <w:t>19.  Hamilton, W. et al. (2017). Inductive Representation Learning on Large Graphs. NeurIPS 2017.</w:t>
      </w:r>
    </w:p>
    <w:p>
      <w:pPr>
        <w:spacing w:after="60"/>
        <w:ind w:left="454" w:hanging="454"/>
      </w:pPr>
      <w:r>
        <w:rPr>
          <w:rFonts w:ascii="Calibri" w:hAnsi="Calibri"/>
          <w:color w:val="343A40"/>
          <w:sz w:val="18"/>
        </w:rPr>
        <w:t>20.  Scarselli, F. et al. (2009). The Graph Neural Network Model. IEEE TNNLS 20(1):61-80.</w:t>
      </w:r>
    </w:p>
    <w:p/>
    <w:p>
      <w:pPr>
        <w:pBdr>
          <w:bottom w:val="single" w:sz="8" w:space="1" w:color="0D1B2A"/>
        </w:pBdr>
        <w:spacing w:after="120"/>
      </w:pPr>
    </w:p>
    <w:p>
      <w:pPr>
        <w:jc w:val="center"/>
      </w:pPr>
      <w:r>
        <w:rPr>
          <w:rFonts w:ascii="Calibri" w:hAnsi="Calibri"/>
          <w:i/>
          <w:color w:val="6C757D"/>
          <w:sz w:val="18"/>
        </w:rPr>
        <w:t>Copyright © 2026 Bryan Alexander Buchorn (AMP). All Rights Reserved.  ·  CEREBRUM v2.51.1 — Phase 167 COMPLETE — 2177 tests passing</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43A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