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(26 test cases: 10 positive, 16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supplier's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showing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Dashboard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Dashboard is for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 of 5 stars" is shown with a tick or cross for each condition and whether it meets the standard (4 stars or more); it is the rating the shop sees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check the quantities,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delivery date in the past,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date more than a year away,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on the confirmed order, enter the delivery receipt number,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and the shop can read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the quantities and the delivery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offer without any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an offer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answers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Products you supply, click Change price, enter the New price and a reason,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0 as the New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CONTACT DETAILS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supplier account linked to a supplier in Suppliers.</w:t>
      </w:r>
    </w:p>
    <w:p>
      <w:pPr>
        <w:spacing w:after="50" w:line="260"/>
        <w:ind w:left="360" w:hanging="220"/>
      </w:pPr>
      <w:r>
        <w:rPr>
          <w:rFonts w:ascii="Arial" w:cs="Arial" w:eastAsia="Arial" w:hAnsi="Arial"/>
          <w:sz w:val="18"/>
          <w:szCs w:val="18"/>
        </w:rPr>
        <w:t xml:space="preserve">•  Orders from the shop to that supplier: one waiting for confirmation and one already confirmed.</w:t>
      </w:r>
    </w:p>
    <w:p>
      <w:pPr>
        <w:spacing w:after="50" w:line="260"/>
        <w:ind w:left="360" w:hanging="220"/>
      </w:pPr>
      <w:r>
        <w:rPr>
          <w:rFonts w:ascii="Arial" w:cs="Arial" w:eastAsia="Arial" w:hAnsi="Arial"/>
          <w:sz w:val="18"/>
          <w:szCs w:val="18"/>
        </w:rPr>
        <w:t xml:space="preserve">•  At least one product that this supplier supplies, with a current price.</w:t>
      </w:r>
    </w:p>
    <w:p>
      <w:pPr>
        <w:spacing w:after="50" w:line="260"/>
        <w:ind w:left="360" w:hanging="220"/>
      </w:pPr>
      <w:r>
        <w:rPr>
          <w:rFonts w:ascii="Arial" w:cs="Arial" w:eastAsia="Arial" w:hAnsi="Arial"/>
          <w:sz w:val="18"/>
          <w:szCs w:val="18"/>
        </w:rPr>
        <w:t xml:space="preserve">•  For the 5-offers case: 5 offers from this supplier still waiting for the shop.</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SUPPLIER</dc:title>
  <dc:creator>FETCH project</dc:creator>
  <cp:lastModifiedBy>Un-named</cp:lastModifiedBy>
  <cp:revision>1</cp:revision>
  <dcterms:created xsi:type="dcterms:W3CDTF">2026-10-14T10:28:38.848Z</dcterms:created>
  <dcterms:modified xsi:type="dcterms:W3CDTF">2026-10-14T10:28:38.848Z</dcterms:modified>
</cp:coreProperties>
</file>

<file path=docProps/custom.xml><?xml version="1.0" encoding="utf-8"?>
<Properties xmlns="http://schemas.openxmlformats.org/officeDocument/2006/custom-properties" xmlns:vt="http://schemas.openxmlformats.org/officeDocument/2006/docPropsVTypes"/>
</file>