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埃及</w:t>
      </w:r>
    </w:p>
    <w:p w:rsidR="00000000" w:rsidRDefault="00E705E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705E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12:26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大部分为低海拔高原，沙漠广布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尼罗河谷地和三角洲为自然条件最好的区域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大部分为热带沙漠气候，炎热干燥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北部地中海沿岸：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地中海气候，夏季炎热干燥，冬季温和湿润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尼罗河：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每年</w:t>
      </w: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月到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月定期泛滥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10</w:t>
      </w:r>
      <w:r>
        <w:rPr>
          <w:rFonts w:ascii="微软雅黑" w:eastAsia="微软雅黑" w:hAnsi="微软雅黑" w:cs="Calibri" w:hint="eastAsia"/>
          <w:sz w:val="22"/>
          <w:szCs w:val="22"/>
        </w:rPr>
        <w:t>月以后，洪水消退，为尼罗河两岸淤积了一层厚厚的淤泥层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好处：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形成了尼罗河沿岸平原和三角洲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带来了肥沃的土壤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提供了便利的灌溉水源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河口渔业资源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阿斯旺大坝对尼罗河流域的影响：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有利：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防洪、发电、灌溉、旅游、养殖、航运等综合效益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不利：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不再定期泛滥，土壤肥力下降，农业减产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海水倒灌，土壤盐渍化加剧，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泥沙沉积减少，三角洲萎缩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饵料减少，渔业减产（沙丁鱼数量减少）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尼罗河水质变差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白尼罗河：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发源于赤道附近的东非高原处，降水量较为稳定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流经维多利亚湖等湖区，有湖泊的调节作用，水位季节变化小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青尼罗河：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发源于埃塞俄比亚高原，受热带草原气候影响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湿季时水量丰富，干季时水少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埃及是非洲的第三大经济体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石油、运河、旅游、侨汇是主要经济支柱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灌溉农业：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分布：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尼罗河沿岸及河口三角洲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农作物：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长绒棉、水稻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矿产丰富：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石油、天然气、磷酸盐、铁、锰等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石油工业为主，纺织与食品工业发达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尼罗河谷地和三角洲地区种植棉花区位条件：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该区域气候较为干旱，降水少，光照充足，昼夜温差大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尼罗河中下游的定期泛滥，带来疏松透气肥沃的冲积土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河</w:t>
      </w:r>
      <w:r>
        <w:rPr>
          <w:rFonts w:ascii="微软雅黑" w:eastAsia="微软雅黑" w:hAnsi="微软雅黑" w:cs="Calibri" w:hint="eastAsia"/>
          <w:sz w:val="22"/>
          <w:szCs w:val="22"/>
        </w:rPr>
        <w:t>流沿岸，地形较平坦，且有便利的灌溉条件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埃及境内尼罗河两岸人口稠密，劳动力充足</w:t>
      </w:r>
    </w:p>
    <w:p w:rsidR="00000000" w:rsidRDefault="00E705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埃及的长绒棉生产有悠久的历史等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05E6" w:rsidRDefault="00E705E6" w:rsidP="00E705E6">
      <w:r>
        <w:separator/>
      </w:r>
    </w:p>
  </w:endnote>
  <w:endnote w:type="continuationSeparator" w:id="0">
    <w:p w:rsidR="00E705E6" w:rsidRDefault="00E705E6" w:rsidP="00E7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05E6" w:rsidRDefault="00E705E6" w:rsidP="00E705E6">
      <w:r>
        <w:separator/>
      </w:r>
    </w:p>
  </w:footnote>
  <w:footnote w:type="continuationSeparator" w:id="0">
    <w:p w:rsidR="00E705E6" w:rsidRDefault="00E705E6" w:rsidP="00E70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6"/>
    <w:rsid w:val="00E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BB9BAF-F8B5-411B-9B99-E6B1EE87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7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5E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5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5E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2020-11-15T07:18:00Z</dcterms:created>
  <dcterms:modified xsi:type="dcterms:W3CDTF">2020-11-15T07:18:00Z</dcterms:modified>
</cp:coreProperties>
</file>