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D0586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 Light" w:eastAsia="Microsoft YaHei UI Light" w:hAnsi="Microsoft YaHei UI Light" w:cs="Calibri"/>
          <w:sz w:val="40"/>
          <w:szCs w:val="40"/>
        </w:rPr>
      </w:pPr>
      <w:r>
        <w:rPr>
          <w:rFonts w:ascii="Microsoft YaHei UI Light" w:eastAsia="Microsoft YaHei UI Light" w:hAnsi="Microsoft YaHei UI Light" w:cs="Calibri" w:hint="eastAsia"/>
          <w:sz w:val="40"/>
          <w:szCs w:val="40"/>
        </w:rPr>
        <w:t>地球</w:t>
      </w:r>
    </w:p>
    <w:p w14:paraId="7FCE81CA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形状：</w:t>
      </w:r>
    </w:p>
    <w:p w14:paraId="30562309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两极略扁，赤道略鼓的不规则球体</w:t>
      </w:r>
    </w:p>
    <w:p w14:paraId="738AE576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大小：</w:t>
      </w:r>
    </w:p>
    <w:p w14:paraId="3291CDDD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平均半径：6371km</w:t>
      </w:r>
    </w:p>
    <w:p w14:paraId="1E9363A4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极半径：6357km</w:t>
      </w:r>
    </w:p>
    <w:p w14:paraId="17624194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赤道半径：6378km</w:t>
      </w:r>
    </w:p>
    <w:p w14:paraId="2F7A8AAE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赤道周长：40000km</w:t>
      </w:r>
    </w:p>
    <w:p w14:paraId="0B270CBB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地轴：</w:t>
      </w:r>
    </w:p>
    <w:p w14:paraId="74201B67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北端始终指向北极星附近</w:t>
      </w:r>
    </w:p>
    <w:p w14:paraId="0EC82479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观测北极星的仰角=当地的纬度</w:t>
      </w:r>
    </w:p>
    <w:p w14:paraId="1CC2B7FC" w14:textId="535BB659" w:rsidR="00960F97" w:rsidRDefault="00960F97"/>
    <w:p w14:paraId="0CD1DD2C" w14:textId="77777777" w:rsidR="00C91590" w:rsidRPr="00C91590" w:rsidRDefault="00C91590" w:rsidP="00C91590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C91590">
        <w:rPr>
          <w:rFonts w:ascii="微软雅黑" w:eastAsia="微软雅黑" w:hAnsi="微软雅黑" w:cs="Calibri" w:hint="eastAsia"/>
          <w:kern w:val="0"/>
          <w:sz w:val="40"/>
          <w:szCs w:val="40"/>
        </w:rPr>
        <w:t>经线与纬线</w:t>
      </w:r>
    </w:p>
    <w:p w14:paraId="1C7A98A5" w14:textId="77777777" w:rsidR="00C91590" w:rsidRPr="00C91590" w:rsidRDefault="00C91590" w:rsidP="00C9159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91590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7374BCE" wp14:editId="4F641366">
            <wp:extent cx="2247900" cy="2714625"/>
            <wp:effectExtent l="0" t="0" r="0" b="9525"/>
            <wp:docPr id="1" name="图片 1" descr="经 线 （ 也 叫 子 午 &#10;连 接 两 极 占 &#10;义 圈 状 &#10;并 和 垂 直 相 &#10;（ 圆 / 半 圆 ） ； &#10;两 条 正 帜 酽 线 组 成 一 &#10;且 每 个 一 &#10;均 可 平 夕 &#10;特 &#10;所 有 的 经 线 长 度 都 &#10;长 度 &#10;相 互 &#10;所 有 经 线 都 相 交 于 &#10;关 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经 线 （ 也 叫 子 午 &#10;连 接 两 极 占 &#10;义 圈 状 &#10;并 和 垂 直 相 &#10;（ 圆 / 半 圆 ） ； &#10;两 条 正 帜 酽 线 组 成 一 &#10;且 每 个 一 &#10;均 可 平 夕 &#10;特 &#10;所 有 的 经 线 长 度 都 &#10;长 度 &#10;相 互 &#10;所 有 经 线 都 相 交 于 &#10;关 系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B993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重要的经线</w:t>
      </w:r>
    </w:p>
    <w:p w14:paraId="4F6208C1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0度:本初子午线</w:t>
      </w:r>
    </w:p>
    <w:p w14:paraId="7EF6B178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180度:国际日期变更线</w:t>
      </w:r>
    </w:p>
    <w:p w14:paraId="5903553C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20度W～160度E：东半球</w:t>
      </w:r>
    </w:p>
    <w:p w14:paraId="6FE9B663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160度E～20度W：西半球</w:t>
      </w:r>
    </w:p>
    <w:p w14:paraId="7406DAC3" w14:textId="77777777" w:rsidR="00C91590" w:rsidRPr="00C91590" w:rsidRDefault="00C91590" w:rsidP="00C9159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91590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D4909AB" wp14:editId="0604C841">
            <wp:extent cx="2257425" cy="2657475"/>
            <wp:effectExtent l="0" t="0" r="9525" b="9525"/>
            <wp:docPr id="2" name="图片 2" descr="顺 着 - 方 向 ， 环 绕 &#10;义 圈 状 &#10;定 线 形 &#10;且 与 亠 平 行 的 圆 圈 &#10;圆 （ 圆 / 半 圆 ） ； &#10;每 一 条 纬 线 均 可 自 成 过 &#10;只 有 赤 道 能 平 分 地 球 &#10;从 亠 两 极 逐 渐 变 短 &#10;特 &#10;长 度 &#10;最 长 ， 两 极 收 缩 成 一 个 一 &#10;南 、 北 纬 度 相 同 的 纬 线 &#10;相 互 &#10;所 有 纬 线 都 相 互 兰 &#10;关 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顺 着 - 方 向 ， 环 绕 &#10;义 圈 状 &#10;定 线 形 &#10;且 与 亠 平 行 的 圆 圈 &#10;圆 （ 圆 / 半 圆 ） ； &#10;每 一 条 纬 线 均 可 自 成 过 &#10;只 有 赤 道 能 平 分 地 球 &#10;从 亠 两 极 逐 渐 变 短 &#10;特 &#10;长 度 &#10;最 长 ， 两 极 收 缩 成 一 个 一 &#10;南 、 北 纬 度 相 同 的 纬 线 &#10;相 互 &#10;所 有 纬 线 都 相 互 兰 &#10;关 系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7322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重要的纬线：</w:t>
      </w:r>
    </w:p>
    <w:p w14:paraId="0D64C8C7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23.5度S～23.5度N：热带</w:t>
      </w:r>
    </w:p>
    <w:p w14:paraId="6E774392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23.5度N～66.5度N：北温带</w:t>
      </w:r>
    </w:p>
    <w:p w14:paraId="70682A9A" w14:textId="77777777" w:rsidR="00C91590" w:rsidRPr="00C91590" w:rsidRDefault="00C91590" w:rsidP="00C91590">
      <w:pPr>
        <w:widowControl/>
        <w:jc w:val="left"/>
        <w:rPr>
          <w:rFonts w:ascii="Microsoft YaHei UI" w:eastAsia="Microsoft YaHei UI" w:hAnsi="Microsoft YaHei UI" w:cs="Calibri"/>
          <w:kern w:val="0"/>
          <w:sz w:val="22"/>
        </w:rPr>
      </w:pPr>
      <w:r w:rsidRPr="00C91590">
        <w:rPr>
          <w:rFonts w:ascii="Microsoft YaHei UI" w:eastAsia="Microsoft YaHei UI" w:hAnsi="Microsoft YaHei UI" w:cs="Calibri" w:hint="eastAsia"/>
          <w:kern w:val="0"/>
          <w:sz w:val="22"/>
        </w:rPr>
        <w:t>66.5度N～90度N：北寒带</w:t>
      </w:r>
    </w:p>
    <w:p w14:paraId="006F5E36" w14:textId="47289C76" w:rsidR="00C91590" w:rsidRDefault="00C91590"/>
    <w:p w14:paraId="2881B7D1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计算两点的实际距离</w:t>
      </w:r>
    </w:p>
    <w:p w14:paraId="1C4D252B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地球赤道周长：40000KM</w:t>
      </w:r>
    </w:p>
    <w:p w14:paraId="56979F03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同一经线上：跨纬度1度，弧长约为：111KM</w:t>
      </w:r>
    </w:p>
    <w:p w14:paraId="11BC1F5E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同一纬线上：跨经度1度，弧长约为：111*Cos[当地纬度]km</w:t>
      </w:r>
    </w:p>
    <w:p w14:paraId="7C073693" w14:textId="5E09656A" w:rsidR="00C91590" w:rsidRDefault="00C91590"/>
    <w:p w14:paraId="41C4D02C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判断最短航向</w:t>
      </w:r>
    </w:p>
    <w:p w14:paraId="5A03243C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1，同在赤道上：赤道的劣弧段</w:t>
      </w:r>
    </w:p>
    <w:p w14:paraId="45920629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2，同在同一经纬圈：经纬圈的劣弧段</w:t>
      </w:r>
    </w:p>
    <w:p w14:paraId="0E03301C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3，同在同一晨昏线：晨昏圈的劣弧段</w:t>
      </w:r>
    </w:p>
    <w:p w14:paraId="2B595427" w14:textId="77777777" w:rsidR="00C91590" w:rsidRDefault="00C91590" w:rsidP="00C91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4，非赤道上面的两点：同北偏北，同南偏南（向高纬度凸出）</w:t>
      </w:r>
    </w:p>
    <w:p w14:paraId="2984699A" w14:textId="77777777" w:rsidR="00C91590" w:rsidRPr="00C91590" w:rsidRDefault="00C91590">
      <w:pPr>
        <w:rPr>
          <w:rFonts w:hint="eastAsia"/>
        </w:rPr>
      </w:pPr>
    </w:p>
    <w:sectPr w:rsidR="00C91590" w:rsidRPr="00C91590" w:rsidSect="00E84ECC">
      <w:pgSz w:w="10318" w:h="14570" w:code="13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4"/>
    <w:rsid w:val="00185C44"/>
    <w:rsid w:val="00960F97"/>
    <w:rsid w:val="00C91590"/>
    <w:rsid w:val="00E8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9B05"/>
  <w15:chartTrackingRefBased/>
  <w15:docId w15:val="{5CCE16D2-92F9-4068-9074-8C256DD7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4</cp:revision>
  <cp:lastPrinted>2020-10-18T08:33:00Z</cp:lastPrinted>
  <dcterms:created xsi:type="dcterms:W3CDTF">2020-10-18T08:25:00Z</dcterms:created>
  <dcterms:modified xsi:type="dcterms:W3CDTF">2020-10-18T08:33:00Z</dcterms:modified>
</cp:coreProperties>
</file>