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3C63B" w14:textId="77777777" w:rsidR="00697FC1" w:rsidRDefault="00697FC1" w:rsidP="00A9423C">
      <w:pPr>
        <w:jc w:val="center"/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</w:pPr>
    </w:p>
    <w:p w14:paraId="3C963AF3" w14:textId="24C3EAB1" w:rsidR="00A9423C" w:rsidRPr="00A9423C" w:rsidRDefault="00A9423C" w:rsidP="00A9423C">
      <w:pPr>
        <w:jc w:val="center"/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</w:pPr>
      <w:r w:rsidRPr="00A9423C"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  <w:t xml:space="preserve">EVIDENCIA DE </w:t>
      </w:r>
      <w:r w:rsidR="008F3689"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  <w:t>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9423C" w:rsidRPr="00A9423C" w14:paraId="30012562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0C86F211" w14:textId="252FE1BC" w:rsidR="00A9423C" w:rsidRPr="00082DC7" w:rsidRDefault="00930B3F" w:rsidP="00082DC7">
            <w:pPr>
              <w:rPr>
                <w:rFonts w:ascii="Arial" w:eastAsia="Times New Roman" w:hAnsi="Arial" w:cs="Arial"/>
                <w:b/>
                <w:color w:val="000000"/>
                <w:sz w:val="20"/>
                <w:bdr w:val="none" w:sz="0" w:space="0" w:color="auto" w:frame="1"/>
                <w:lang w:eastAsia="es-CO"/>
              </w:rPr>
            </w:pPr>
            <w:r>
              <w:rPr>
                <w:rFonts w:ascii="Arial" w:hAnsi="Arial"/>
                <w:b/>
                <w:sz w:val="20"/>
              </w:rPr>
              <w:t>EVALUACIÓN Y CERTIFICACIÓN DE COMPETENCIAS LABORALES - ECCL SENA</w:t>
            </w:r>
          </w:p>
        </w:tc>
      </w:tr>
      <w:tr w:rsidR="00A9423C" w:rsidRPr="00A9423C" w14:paraId="2B69F83B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3703E4B6" w14:textId="5D766E39" w:rsidR="00A9423C" w:rsidRPr="00930B3F" w:rsidRDefault="00930B3F" w:rsidP="00082DC7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bdr w:val="none" w:sz="0" w:space="0" w:color="auto" w:frame="1"/>
                <w:lang w:eastAsia="es-CO"/>
              </w:rPr>
            </w:pPr>
            <w:r>
              <w:rPr>
                <w:rFonts w:ascii="Arial" w:hAnsi="Arial"/>
                <w:b/>
                <w:sz w:val="20"/>
              </w:rPr>
              <w:t>NOMBRES Y APELLIDOS DEL CANDIDATO: Breyner De Jesus Manga Arias</w:t>
            </w:r>
          </w:p>
        </w:tc>
      </w:tr>
      <w:tr w:rsidR="00930B3F" w:rsidRPr="00A9423C" w14:paraId="570F2E13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068929A4" w14:textId="456809BF" w:rsidR="00930B3F" w:rsidRDefault="00930B3F" w:rsidP="00082DC7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bdr w:val="none" w:sz="0" w:space="0" w:color="auto" w:frame="1"/>
                <w:lang w:eastAsia="es-CO"/>
              </w:rPr>
            </w:pPr>
            <w:r>
              <w:rPr>
                <w:rFonts w:ascii="Arial" w:hAnsi="Arial"/>
                <w:b/>
                <w:sz w:val="20"/>
              </w:rPr>
              <w:t>DOCUMENTO: C.C. 1043668249</w:t>
            </w:r>
          </w:p>
        </w:tc>
      </w:tr>
      <w:tr w:rsidR="00A9423C" w:rsidRPr="00A9423C" w14:paraId="7F998D00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1B64A84F" w14:textId="269D43E3" w:rsidR="00A9423C" w:rsidRPr="00082DC7" w:rsidRDefault="004541E0" w:rsidP="004645F0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2"/>
                <w:bdr w:val="none" w:sz="0" w:space="0" w:color="auto" w:frame="1"/>
              </w:rPr>
            </w:pPr>
            <w:r>
              <w:rPr>
                <w:rFonts w:ascii="Arial" w:hAnsi="Arial"/>
                <w:b/>
                <w:sz w:val="20"/>
              </w:rPr>
              <w:t>NORMA: 220501096 Desarrollar solución de software de acuerdo con especificaciones de diseño y marcos de referencia.</w:t>
            </w:r>
          </w:p>
        </w:tc>
      </w:tr>
      <w:tr w:rsidR="00BF3C1B" w:rsidRPr="00A9423C" w14:paraId="47E4FF22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129060FA" w14:textId="04757DCE" w:rsidR="00BF3C1B" w:rsidRDefault="00BF3C1B" w:rsidP="004645F0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Arial" w:hAnsi="Arial" w:cs="Arial"/>
                <w:b/>
                <w:sz w:val="20"/>
                <w:szCs w:val="22"/>
                <w:bdr w:val="none" w:sz="0" w:space="0" w:color="auto" w:frame="1"/>
              </w:rPr>
            </w:pPr>
            <w:r>
              <w:rPr>
                <w:rFonts w:ascii="Arial" w:hAnsi="Arial"/>
                <w:b/>
                <w:sz w:val="20"/>
              </w:rPr>
              <w:t>FECHA DE ENTREGA: 6 de septiembre de 2026</w:t>
            </w:r>
          </w:p>
        </w:tc>
      </w:tr>
    </w:tbl>
    <w:p w14:paraId="40C342F1" w14:textId="434AAEF1" w:rsidR="00A9423C" w:rsidRDefault="00A9423C">
      <w:pPr>
        <w:rPr>
          <w:rFonts w:ascii="Arial" w:eastAsia="Times New Roman" w:hAnsi="Arial" w:cs="Arial"/>
          <w:b/>
          <w:lang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7676"/>
      </w:tblGrid>
      <w:tr w:rsidR="00930B3F" w:rsidRPr="00E21783" w14:paraId="65EEAD42" w14:textId="77777777" w:rsidTr="00697FC1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  <w:vAlign w:val="center"/>
          </w:tcPr>
          <w:p w14:paraId="4B10FE0A" w14:textId="492A0536" w:rsidR="00930B3F" w:rsidRPr="00E21783" w:rsidRDefault="00697FC1" w:rsidP="00697FC1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DOCUMENTO TÉCNICO DE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 xml:space="preserve"> </w:t>
            </w: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CÓDIGO FUENTE</w:t>
            </w:r>
          </w:p>
        </w:tc>
      </w:tr>
      <w:tr w:rsidR="00930B3F" w:rsidRPr="00E21783" w14:paraId="1F208AD0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C018646" w14:textId="5C1F95F9" w:rsidR="00930B3F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Estructura del proyecto</w:t>
            </w:r>
          </w:p>
        </w:tc>
        <w:tc>
          <w:tcPr>
            <w:tcW w:w="7676" w:type="dxa"/>
          </w:tcPr>
          <w:p>
            <w:r/>
          </w:p>
          <w:p>
            <w:pPr>
              <w:spacing w:before="140" w:after="4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F172A"/>
                <w:sz w:val="21"/>
              </w:rPr>
              <w:t>Estructura Jerárquica del Monorepo</w:t>
            </w:r>
          </w:p>
          <w:p>
            <w:pPr>
              <w:spacing w:before="40" w:after="40" w:line="276" w:lineRule="auto"/>
              <w:jc w:val="both"/>
            </w:pPr>
            <w:r/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El proyecto está organizado bajo una estructura modular de monorepo que aísla de forma limpia el backend asíncrono, la aplicación frontend de usuario y los flujos automatizados de orquestación: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7676"/>
            </w:tblGrid>
            <w:tr>
              <w:tc>
                <w:tcPr>
                  <w:tcW w:type="dxa" w:w="7344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1E293B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Courier New" w:hAnsi="Courier New"/>
                      <w:color w:val="F1F5F9"/>
                      <w:sz w:val="15"/>
                    </w:rPr>
                    <w:t>PruebaDesempe-oAI/</w:t>
                    <w:br/>
                    <w:t>├── backend/                          # API RESTful, WebSockets y Core de IA</w:t>
                    <w:br/>
                    <w:t>│   ├── app/</w:t>
                    <w:br/>
                    <w:t>│   │   ├── api/v1/endpoints/         # Controladores REST (/chat, /admin, /metrics, /ws)</w:t>
                    <w:br/>
                    <w:t>│   │   ├── core/                     # Configuración (Pydantic Settings), Auth JWT, Guardrails</w:t>
                    <w:br/>
                    <w:t>│   │   ├── data/                     # Documentos curriculares oficiales (.docx, .pdf, .txt)</w:t>
                    <w:br/>
                    <w:t>│   │   ├── db/                       # Modelos SQLAlchemy, Repositorios, VectorStore, Cache</w:t>
                    <w:br/>
                    <w:t>│   │   ├── schemas/                  # DTOs y validación de esquemas con Pydantic</w:t>
                    <w:br/>
                    <w:t>│   │   └── services/                 # RAG Service, Ingestion, Telegram, Cleanup, ConnectionManager</w:t>
                    <w:br/>
                    <w:t>│   ├── tests/                        # Suite automatizada con 47 pruebas unitarias e integración</w:t>
                    <w:br/>
                    <w:t>│   ├── Dockerfile                    # Contenerización de FastAPI con Python 3.12</w:t>
                    <w:br/>
                    <w:t>│   └── requirements.txt              # Especificación estricta de dependencias</w:t>
                    <w:br/>
                    <w:t>├── frontend/                         # Aplicación Web React 18 SPA</w:t>
                    <w:br/>
                    <w:t>│   ├── src/</w:t>
                    <w:br/>
                    <w:t>│   │   ├── components/               # LandingPage, FloatingChat, AdminDashboard, AdminLogin</w:t>
                    <w:br/>
                    <w:t>│   │   ├── services/                 # Cliente Axios y wrappers de llamadas a API</w:t>
                    <w:br/>
                    <w:t>│   │   └── lib/                      # Utilidades de estilos y formato</w:t>
                    <w:br/>
                    <w:t>│   ├── Dockerfile                    # Servidor de producción Nginx multietapa</w:t>
                    <w:br/>
                    <w:t>│   ├── package.json                  # Dependencias de Vite, React y Tailwind CSS</w:t>
                    <w:br/>
                    <w:t>│   └── vite.config.js                # Configuración de compilación y optimización</w:t>
                    <w:br/>
                    <w:t>├── n8n/                              # Workflows de orquestación y automatización</w:t>
                    <w:br/>
                    <w:t>│   ├── workflow_sla.json             # Flujo de supervisión de SLA (ejecución cada 60s)</w:t>
                    <w:br/>
                    <w:t>│   ├── workflow_leads.json           # Captura y notificación push de leads a Telegram</w:t>
                    <w:br/>
                    <w:t>│   └── workflow_reportes.json        # Generación de reportes analíticos diarios</w:t>
                    <w:br/>
                    <w:t>├── docker-compose.yml                # Orquestación multicontenedor local (backend, frontend, n8n)</w:t>
                    <w:br/>
                    <w:t>├── render.yaml                       # Manifiesto de infraestructura como código (IaC) para Render</w:t>
                    <w:br/>
                    <w:t>└── README.md                         # Guía técnica maestra de la plataforma</w:t>
                  </w:r>
                </w:p>
              </w:tc>
            </w:tr>
          </w:tbl>
          <w:p/>
        </w:tc>
      </w:tr>
      <w:tr w:rsidR="00930B3F" w:rsidRPr="00E21783" w14:paraId="08A287C0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A815252" w14:textId="27AD15FF" w:rsidR="00930B3F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Descripción de carpetas y módulos</w:t>
            </w:r>
          </w:p>
        </w:tc>
        <w:tc>
          <w:tcPr>
            <w:tcW w:w="7676" w:type="dxa"/>
          </w:tcPr>
          <w:p>
            <w:r/>
          </w:p>
          <w:p>
            <w:pPr>
              <w:spacing w:before="140" w:after="4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F172A"/>
                <w:sz w:val="21"/>
              </w:rPr>
              <w:t>Descripción Funcional de Carpetas y Módulos</w:t>
            </w:r>
          </w:p>
          <w:p>
            <w:pPr>
              <w:spacing w:before="40" w:after="40" w:line="276" w:lineRule="auto"/>
              <w:jc w:val="both"/>
            </w:pPr>
            <w:r/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Cada subsistema dentro del monorepo cumple una responsabilidad arquitectónica única: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backend/app/api/v1/</w:t>
            </w:r>
            <w:r>
              <w:rPr>
                <w:rFonts w:ascii="Arial" w:hAnsi="Arial"/>
                <w:b w:val="0"/>
                <w:sz w:val="20"/>
              </w:rPr>
              <w:t>: Aloja los controladores que exponen los endpoints HTTP y WebSockets. chat.py procesa la inferencia RAG y registro de leads; admin.py gobierna la autenticación JWT, la gestión de chats en espera y la administración documental; websocket.py gestiona las sesiones de chat en vivo con agentes humanos.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backend/app/core/</w:t>
            </w:r>
            <w:r>
              <w:rPr>
                <w:rFonts w:ascii="Arial" w:hAnsi="Arial"/>
                <w:b w:val="0"/>
                <w:sz w:val="20"/>
              </w:rPr>
              <w:t>: Centraliza la configuración global del sistema mediante Pydantic Settings (config.py), las políticas de seguridad y autenticación criptográfica (security.py, auth.py) y las reglas de validación contra prompt injection (guardrails.py).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backend/app/db/</w:t>
            </w:r>
            <w:r>
              <w:rPr>
                <w:rFonts w:ascii="Arial" w:hAnsi="Arial"/>
                <w:b w:val="0"/>
                <w:sz w:val="20"/>
              </w:rPr>
              <w:t>: Capa de acceso a datos que implementa el patrón Repository (repository.py), el esquema relacional con SQLAlchemy 2.0 (models.py), la conexión persistente con ChromaDB (vector_store.py) y la caché semántica en memoria (cache.py).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backend/app/services/</w:t>
            </w:r>
            <w:r>
              <w:rPr>
                <w:rFonts w:ascii="Arial" w:hAnsi="Arial"/>
                <w:b w:val="0"/>
                <w:sz w:val="20"/>
              </w:rPr>
              <w:t>: Núcleo de servicios de dominio: rag_service.py implementa la estrategia de inferencia con modelos primarios y de respaldo en Groq Cloud; ingestion_service.py ejecuta la extracción y chunking de documentos curriculares; telegram_service.py administra el bot interactivo; y connection_manager.py gestiona los WebSockets activos.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frontend/src/components/</w:t>
            </w:r>
            <w:r>
              <w:rPr>
                <w:rFonts w:ascii="Arial" w:hAnsi="Arial"/>
                <w:b w:val="0"/>
                <w:sz w:val="20"/>
              </w:rPr>
              <w:t>: Contiene la interfaz visual en React: LandingPage.jsx (portal de cara al público), FloatingChat.jsx (widget conversacional bilingüe flotante), AdminDashboard.jsx (consola de asesores en vivo y telemetría) y AdminLogin.jsx (portal de autenticación).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n8n/</w:t>
            </w:r>
            <w:r>
              <w:rPr>
                <w:rFonts w:ascii="Arial" w:hAnsi="Arial"/>
                <w:b w:val="0"/>
                <w:sz w:val="20"/>
              </w:rPr>
              <w:t>: Almacena las definiciones de workflows en formato JSON declarativo para monitoreo de SLA, notificación de prospectos comerciales y generación periódica de reportes operativos.</w:t>
            </w:r>
          </w:p>
        </w:tc>
      </w:tr>
      <w:tr w:rsidR="00930B3F" w:rsidRPr="00E21783" w14:paraId="73FC69DD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85C359B" w14:textId="020ED75E" w:rsidR="00930B3F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Explicación del flujo del sistema</w:t>
            </w:r>
          </w:p>
        </w:tc>
        <w:tc>
          <w:tcPr>
            <w:tcW w:w="7676" w:type="dxa"/>
          </w:tcPr>
          <w:p>
            <w:r/>
          </w:p>
          <w:p>
            <w:pPr>
              <w:spacing w:before="140" w:after="4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F172A"/>
                <w:sz w:val="21"/>
              </w:rPr>
              <w:t>Trazabilidad del Flujo del Sistema (End-to-End)</w:t>
            </w:r>
          </w:p>
          <w:p>
            <w:pPr>
              <w:spacing w:before="40" w:after="40" w:line="276" w:lineRule="auto"/>
              <w:jc w:val="both"/>
            </w:pPr>
            <w:r/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El ciclo de vida del procesamiento de una consulta y su eventual escalamiento a un asesor humano opera de la siguiente manera: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1. Ingestión y Arranque (Lifespan)</w:t>
            </w:r>
            <w:r>
              <w:rPr>
                <w:rFonts w:ascii="Arial" w:hAnsi="Arial"/>
                <w:b w:val="0"/>
                <w:sz w:val="20"/>
              </w:rPr>
              <w:t>: Al inicializar el contenedor backend, FastAPI ejecuta el contexto lifespan: conecta la base de datos relacional, crea las tablas si no existen, inicializa el usuario admin por defecto con contraseña encriptada y sincroniza la colección vectorial de ChromaDB indexando los documentos institucionales de /data.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2. Recepción de Consulta del Usuario</w:t>
            </w:r>
            <w:r>
              <w:rPr>
                <w:rFonts w:ascii="Arial" w:hAnsi="Arial"/>
                <w:b w:val="0"/>
                <w:sz w:val="20"/>
              </w:rPr>
              <w:t>: El usuario formula una pregunta en el widget de chat. La solicitud se envía vía POST a /api/v1/chat con su session_id, idioma e historial conversacional.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3. Filtro de Seguridad y Rate Limiting</w:t>
            </w:r>
            <w:r>
              <w:rPr>
                <w:rFonts w:ascii="Arial" w:hAnsi="Arial"/>
                <w:b w:val="0"/>
                <w:sz w:val="20"/>
              </w:rPr>
              <w:t>: La petición es validada por el middleware de rate limiting (slowapi) utilizando la IP real del cliente. Posteriormente, guardrails.py verifica que el mensaje no contenga patrones de manipulación o inyección de prompts.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4. Verificación en Caché Semántica</w:t>
            </w:r>
            <w:r>
              <w:rPr>
                <w:rFonts w:ascii="Arial" w:hAnsi="Arial"/>
                <w:b w:val="0"/>
                <w:sz w:val="20"/>
              </w:rPr>
              <w:t>: Se calcula el vector de la consulta con gemini-embedding-001 y se compara contra la caché en memoria. Si existe una consulta previa con similitud coseno &gt;= 0.92, se retorna inmediatamente la respuesta guardada sin consumir tokens de Groq.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5. Recuperación RAG y Síntesis LLM</w:t>
            </w:r>
            <w:r>
              <w:rPr>
                <w:rFonts w:ascii="Arial" w:hAnsi="Arial"/>
                <w:b w:val="0"/>
                <w:sz w:val="20"/>
              </w:rPr>
              <w:t>: Si hay un fallo de caché, ChromaDB recupera los 12 fragmentos más relevantes y selecciona los 8 mejores. Se ensambla el prompt enriquecido con las reglas de negocio de la academia y se invoca al modelo de Groq Cloud (openai/gpt-oss-120b con fallback a 20b).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6. Persistencia y Telemetría</w:t>
            </w:r>
            <w:r>
              <w:rPr>
                <w:rFonts w:ascii="Arial" w:hAnsi="Arial"/>
                <w:b w:val="0"/>
                <w:sz w:val="20"/>
              </w:rPr>
              <w:t>: La interacción (pregunta del usuario y respuesta generada) se registra transaccionalmente en PostgreSQL/SQLite a través de ConversationRepository, actualizando las métricas globales de telemetría.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7. Escalamiento Humano y Alerta</w:t>
            </w:r>
            <w:r>
              <w:rPr>
                <w:rFonts w:ascii="Arial" w:hAnsi="Arial"/>
                <w:b w:val="0"/>
                <w:sz w:val="20"/>
              </w:rPr>
              <w:t>: Si el usuario solicita un asesor humano o expresa frustración, el bot actualiza el estado de la conversación a 'pendiente', captura el lead comercial y notifica de inmediato a los asesores a través de WebSocket y Telegram.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8. Reclamo Concurrente y Chat en Vivo</w:t>
            </w:r>
            <w:r>
              <w:rPr>
                <w:rFonts w:ascii="Arial" w:hAnsi="Arial"/>
                <w:b w:val="0"/>
                <w:sz w:val="20"/>
              </w:rPr>
              <w:t>: El primer asesor que pulsa 'Atender' en el panel ejecuta un update atómico en base de datos. Se activa el canal WebSocket bidireccional permitiendo la comunicación en directo entre el usuario y el agente hasta la resolución final del caso.</w:t>
            </w:r>
          </w:p>
        </w:tc>
      </w:tr>
      <w:tr w:rsidR="00930B3F" w:rsidRPr="00E21783" w14:paraId="6C428C9C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2A8DF852" w14:textId="58901DDA" w:rsidR="00930B3F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Fragmentos de código relevantes comentados</w:t>
            </w:r>
          </w:p>
        </w:tc>
        <w:tc>
          <w:tcPr>
            <w:tcW w:w="7676" w:type="dxa"/>
          </w:tcPr>
          <w:p>
            <w:r/>
          </w:p>
          <w:p>
            <w:pPr>
              <w:spacing w:before="140" w:after="4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F172A"/>
                <w:sz w:val="21"/>
              </w:rPr>
              <w:t>Fragmentos de Código Fuente Relevantes y Comentados</w:t>
            </w:r>
          </w:p>
          <w:p>
            <w:pPr>
              <w:spacing w:before="40" w:after="40" w:line="276" w:lineRule="auto"/>
              <w:jc w:val="both"/>
            </w:pPr>
            <w:r/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A continuación se presentan los extractos más significativos del código fuente, evidenciando las decisiones de diseño y control implementadas en la solución:</w:t>
            </w:r>
          </w:p>
          <w:p>
            <w:pPr>
              <w:spacing w:before="100" w:after="4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F172A"/>
                <w:sz w:val="20"/>
              </w:rPr>
              <w:t>A. Ciclo de Vida y Bootstrap Lifespan (backend/app/main.py)</w:t>
            </w:r>
          </w:p>
          <w:p>
            <w:pPr>
              <w:spacing w:before="40" w:after="20" w:line="276" w:lineRule="auto"/>
              <w:jc w:val="both"/>
            </w:pPr>
            <w:r/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Garantiza la inicialización ordenada de la base de datos, el usuario administrador y los servicios en segundo plano: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7676"/>
            </w:tblGrid>
            <w:tr>
              <w:tc>
                <w:tcPr>
                  <w:tcW w:type="dxa" w:w="7344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1E293B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Courier New" w:hAnsi="Courier New"/>
                      <w:color w:val="F1F5F9"/>
                      <w:sz w:val="15"/>
                    </w:rPr>
                    <w:t>@asynccontextmanager</w:t>
                    <w:br/>
                    <w:t>async def lifespan(app: FastAPI):</w:t>
                    <w:br/>
                    <w:t xml:space="preserve">    # 1. Inicializar esquema de base de datos relacional</w:t>
                    <w:br/>
                    <w:t xml:space="preserve">    init_db()</w:t>
                    <w:br/>
                    <w:t xml:space="preserve">    # 2. Inicializar usuario administrador por defecto si no existe</w:t>
                    <w:br/>
                    <w:t xml:space="preserve">    init_default_admin()</w:t>
                    <w:br/>
                    <w:t xml:space="preserve">    # 3. Indexar base de conocimiento documental en ChromaDB</w:t>
                    <w:br/>
                    <w:t xml:space="preserve">    ingestion_service.sync_knowledge_base()</w:t>
                    <w:br/>
                    <w:t xml:space="preserve">    # 4. Iniciar servicio de purga automatica de chats resueltos</w:t>
                    <w:br/>
                    <w:t xml:space="preserve">    CleanupService.start_periodic_cleanup(interval_seconds=300)</w:t>
                    <w:br/>
                    <w:t xml:space="preserve">    # 5. Iniciar escucha de eventos de Telegram en segundo plano</w:t>
                    <w:br/>
                    <w:t xml:space="preserve">    TelegramService.start_polling()</w:t>
                    <w:br/>
                    <w:t xml:space="preserve">    yield</w:t>
                    <w:br/>
                    <w:t xml:space="preserve">    # Limpieza al apagar la aplicacion</w:t>
                    <w:br/>
                    <w:t xml:space="preserve">    CleanupService.stop_periodic_cleanup()</w:t>
                    <w:br/>
                    <w:t xml:space="preserve">    TelegramService.stop_polling()</w:t>
                  </w:r>
                </w:p>
              </w:tc>
            </w:tr>
          </w:tbl>
          <w:p/>
          <w:p>
            <w:pPr>
              <w:spacing w:before="100" w:after="4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F172A"/>
                <w:sz w:val="20"/>
              </w:rPr>
              <w:t>B. Seguridad, Detección Anti-Spoofing de IP y Rate Limit (backend/app/core/security.py)</w:t>
            </w:r>
          </w:p>
          <w:p>
            <w:pPr>
              <w:spacing w:before="40" w:after="20" w:line="276" w:lineRule="auto"/>
              <w:jc w:val="both"/>
            </w:pPr>
            <w:r/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Valida de forma rigurosa la IP del cliente antes de aplicar rate limiting, mitigando falsificación de cabeceras: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7676"/>
            </w:tblGrid>
            <w:tr>
              <w:tc>
                <w:tcPr>
                  <w:tcW w:type="dxa" w:w="7344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1E293B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Courier New" w:hAnsi="Courier New"/>
                      <w:color w:val="F1F5F9"/>
                      <w:sz w:val="15"/>
                    </w:rPr>
                    <w:t>def _get_real_client_ip(request: Request) -&gt; str:</w:t>
                    <w:br/>
                    <w:t xml:space="preserve">    """Obtiene la IP real del cliente priorizando X-Forwarded-For validado</w:t>
                    <w:br/>
                    <w:t xml:space="preserve">    con el modulo ipaddress (evitando spoofing), luego X-Real-IP, o el socket."""</w:t>
                    <w:br/>
                    <w:t xml:space="preserve">    forwarded_for = request.headers.get("X-Forwarded-For")</w:t>
                    <w:br/>
                    <w:t xml:space="preserve">    if forwarded_for:</w:t>
                    <w:br/>
                    <w:t xml:space="preserve">        raw_ip = forwarded_for.split(",")[0].strip()</w:t>
                    <w:br/>
                    <w:t xml:space="preserve">        try:</w:t>
                    <w:br/>
                    <w:t xml:space="preserve">            ipaddress.ip_address(raw_ip)</w:t>
                    <w:br/>
                    <w:t xml:space="preserve">            return raw_ip</w:t>
                    <w:br/>
                    <w:t xml:space="preserve">        except ValueError:</w:t>
                    <w:br/>
                    <w:t xml:space="preserve">            pass  # Header malformado o manipulado, descartar</w:t>
                    <w:br/>
                    <w:t xml:space="preserve">    real_ip = request.headers.get("X-Real-IP")</w:t>
                    <w:br/>
                    <w:t xml:space="preserve">    if real_ip:</w:t>
                    <w:br/>
                    <w:t xml:space="preserve">        try:</w:t>
                    <w:br/>
                    <w:t xml:space="preserve">            ipaddress.ip_address(real_ip.strip())</w:t>
                    <w:br/>
                    <w:t xml:space="preserve">            return real_ip.strip()</w:t>
                    <w:br/>
                    <w:t xml:space="preserve">        except ValueError:</w:t>
                    <w:br/>
                    <w:t xml:space="preserve">            pass</w:t>
                    <w:br/>
                    <w:t xml:space="preserve">    return request.client.host if request.client else "127.0.0.1"</w:t>
                    <w:br/>
                    <w:br/>
                    <w:t>def verify_api_key(api_key: str = Security(api_key_header)) -&gt; str:</w:t>
                    <w:br/>
                    <w:t xml:space="preserve">    if not api_key or api_key != settings.BACKEND_API_KEY:</w:t>
                    <w:br/>
                    <w:t xml:space="preserve">        raise HTTPException(status_code=401, detail="API Key no autorizada")</w:t>
                    <w:br/>
                    <w:t xml:space="preserve">    return api_key</w:t>
                  </w:r>
                </w:p>
              </w:tc>
            </w:tr>
          </w:tbl>
          <w:p/>
          <w:p>
            <w:pPr>
              <w:spacing w:before="100" w:after="4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F172A"/>
                <w:sz w:val="20"/>
              </w:rPr>
              <w:t>C. Endpoint Principal de Chat y Pipeline RAG (backend/app/api/v1/endpoints/chat.py)</w:t>
            </w:r>
          </w:p>
          <w:p>
            <w:pPr>
              <w:spacing w:before="40" w:after="20" w:line="276" w:lineRule="auto"/>
              <w:jc w:val="both"/>
            </w:pPr>
            <w:r/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Controlador que orquesta la verificación de inyección, la invocación de inferencia y el guardado en base de datos: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7676"/>
            </w:tblGrid>
            <w:tr>
              <w:tc>
                <w:tcPr>
                  <w:tcW w:type="dxa" w:w="7344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1E293B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Courier New" w:hAnsi="Courier New"/>
                      <w:color w:val="F1F5F9"/>
                      <w:sz w:val="15"/>
                    </w:rPr>
                    <w:t>@router.post("/chat", response_model=ChatResponse)</w:t>
                    <w:br/>
                    <w:t>@limiter.limit(settings.RATE_LIMIT_PER_MINUTE)</w:t>
                    <w:br/>
                    <w:t>async def handle_chat_message(</w:t>
                    <w:br/>
                    <w:t xml:space="preserve">    request: Request,</w:t>
                    <w:br/>
                    <w:t xml:space="preserve">    payload: ChatRequest,</w:t>
                    <w:br/>
                    <w:t xml:space="preserve">    api_key: str = Depends(verify_api_key),</w:t>
                    <w:br/>
                    <w:t xml:space="preserve">    db: Session = Depends(get_db)</w:t>
                    <w:br/>
                    <w:t>) -&gt; ChatResponse:</w:t>
                    <w:br/>
                    <w:t xml:space="preserve">    # Capa 1: Validacion de prompt injection</w:t>
                    <w:br/>
                    <w:t xml:space="preserve">    validate_prompt_injection(payload.message)</w:t>
                    <w:br/>
                    <w:t xml:space="preserve">    </w:t>
                    <w:br/>
                    <w:t xml:space="preserve">    # Capa 2: Inferencia RAG con cache semantica y Groq</w:t>
                    <w:br/>
                    <w:t xml:space="preserve">    response = rag_service.generate_response(</w:t>
                    <w:br/>
                    <w:t xml:space="preserve">        user_message=payload.message,</w:t>
                    <w:br/>
                    <w:t xml:space="preserve">        session_id=payload.session_id,</w:t>
                    <w:br/>
                    <w:t xml:space="preserve">        language=payload.language or "es",</w:t>
                    <w:br/>
                    <w:t xml:space="preserve">        history=payload.history or []</w:t>
                    <w:br/>
                    <w:t xml:space="preserve">    )</w:t>
                    <w:br/>
                    <w:t xml:space="preserve">    </w:t>
                    <w:br/>
                    <w:t xml:space="preserve">    # Capa 3: Registro transaccional en persistencia relacional</w:t>
                    <w:br/>
                    <w:t xml:space="preserve">    ConversationRepository.record_interaction(</w:t>
                    <w:br/>
                    <w:t xml:space="preserve">        db,</w:t>
                    <w:br/>
                    <w:t xml:space="preserve">        session_id=payload.session_id,</w:t>
                    <w:br/>
                    <w:t xml:space="preserve">        user_message=payload.message,</w:t>
                    <w:br/>
                    <w:t xml:space="preserve">        bot_response=response.response,</w:t>
                    <w:br/>
                    <w:t xml:space="preserve">        is_escalated=False</w:t>
                    <w:br/>
                    <w:t xml:space="preserve">    )</w:t>
                    <w:br/>
                    <w:t xml:space="preserve">    return response</w:t>
                  </w:r>
                </w:p>
              </w:tc>
            </w:tr>
          </w:tbl>
          <w:p/>
          <w:p>
            <w:pPr>
              <w:spacing w:before="100" w:after="4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F172A"/>
                <w:sz w:val="20"/>
              </w:rPr>
              <w:t>D. Concurrencia y Asignación Atómica de Conversaciones (backend/app/db/repository.py)</w:t>
            </w:r>
          </w:p>
          <w:p>
            <w:pPr>
              <w:spacing w:before="40" w:after="20" w:line="276" w:lineRule="auto"/>
              <w:jc w:val="both"/>
            </w:pPr>
            <w:r/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Previene condiciones de carrera cuando dos asesores intentan reclamar simultáneamente el mismo chat: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7676"/>
            </w:tblGrid>
            <w:tr>
              <w:tc>
                <w:tcPr>
                  <w:tcW w:type="dxa" w:w="7344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1E293B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Courier New" w:hAnsi="Courier New"/>
                      <w:color w:val="F1F5F9"/>
                      <w:sz w:val="15"/>
                    </w:rPr>
                    <w:t>@staticmethod</w:t>
                    <w:br/>
                    <w:t>def claim_conversation(db: Session, conversation_id: int, agent_username: str):</w:t>
                    <w:br/>
                    <w:t xml:space="preserve">    """Aplica la transicion a 'en_atencion' solo si la conversacion se encuentra</w:t>
                    <w:br/>
                    <w:t xml:space="preserve">    en estado 'pendiente'. Garantiza atomicidad estricta."""</w:t>
                    <w:br/>
                    <w:t xml:space="preserve">    stmt = (</w:t>
                    <w:br/>
                    <w:t xml:space="preserve">        update(Conversation)</w:t>
                    <w:br/>
                    <w:t xml:space="preserve">        .where(</w:t>
                    <w:br/>
                    <w:t xml:space="preserve">            Conversation.id == conversation_id,</w:t>
                    <w:br/>
                    <w:t xml:space="preserve">            Conversation.estado == "pendiente"</w:t>
                    <w:br/>
                    <w:t xml:space="preserve">        )</w:t>
                    <w:br/>
                    <w:t xml:space="preserve">        .values(</w:t>
                    <w:br/>
                    <w:t xml:space="preserve">            estado="en_atencion",</w:t>
                    <w:br/>
                    <w:t xml:space="preserve">            agente_asignado=agent_username,</w:t>
                    <w:br/>
                    <w:t xml:space="preserve">            updated_at=datetime.utcnow()</w:t>
                    <w:br/>
                    <w:t xml:space="preserve">        )</w:t>
                    <w:br/>
                    <w:t xml:space="preserve">    )</w:t>
                    <w:br/>
                    <w:t xml:space="preserve">    res = db.execute(stmt)</w:t>
                    <w:br/>
                    <w:t xml:space="preserve">    db.commit()</w:t>
                    <w:br/>
                    <w:t xml:space="preserve">    if res.rowcount &gt; 0:</w:t>
                    <w:br/>
                    <w:t xml:space="preserve">        # El asesor gano el reclamo de forma exclusiva</w:t>
                    <w:br/>
                    <w:t xml:space="preserve">        return get_conversation_by_id(db, conversation_id)</w:t>
                    <w:br/>
                    <w:t xml:space="preserve">    # Otro asesor tomo el caso milisegundos antes</w:t>
                    <w:br/>
                    <w:t xml:space="preserve">    return None</w:t>
                  </w:r>
                </w:p>
              </w:tc>
            </w:tr>
          </w:tbl>
          <w:p/>
        </w:tc>
      </w:tr>
      <w:tr w:rsidR="00930B3F" w:rsidRPr="00E21783" w14:paraId="4EEBBA87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C02F90F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1E548B4D" w14:textId="4831E292" w:rsidR="00DB5280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Tecnologías usadas</w:t>
            </w:r>
          </w:p>
          <w:p w14:paraId="030E4973" w14:textId="50FD3E86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7676" w:type="dxa"/>
          </w:tcPr>
          <w:p>
            <w:r/>
          </w:p>
          <w:p>
            <w:pPr>
              <w:spacing w:before="140" w:after="4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F172A"/>
                <w:sz w:val="21"/>
              </w:rPr>
              <w:t>Cuadro Consolidado de Tecnologías, Librerías y Versiones</w:t>
            </w:r>
          </w:p>
          <w:p>
            <w:pPr>
              <w:spacing w:before="40" w:after="60" w:line="276" w:lineRule="auto"/>
              <w:jc w:val="both"/>
            </w:pPr>
            <w:r/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Inventario detallado del stack tecnológico verificado directamente contra requirements.txt y package.json: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440"/>
              <w:gridCol w:w="1872"/>
              <w:gridCol w:w="1152"/>
              <w:gridCol w:w="2880"/>
            </w:tblGrid>
            <w:tr>
              <w:trPr>
                <w:tblHeader/>
              </w:trPr>
              <w:tc>
                <w:tcPr>
                  <w:tcW w:type="dxa" w:w="1440"/>
                  <w:tcMar>
                    <w:top w:w="50" w:type="dxa"/>
                    <w:bottom w:w="50" w:type="dxa"/>
                    <w:left w:w="90" w:type="dxa"/>
                    <w:right w:w="90" w:type="dxa"/>
                  </w:tcMar>
                  <w:shd w:fill="0F172A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Arial" w:hAnsi="Arial"/>
                      <w:b/>
                      <w:color w:val="FFFFFF"/>
                      <w:sz w:val="17"/>
                    </w:rPr>
                    <w:t>Componente</w:t>
                  </w:r>
                </w:p>
              </w:tc>
              <w:tc>
                <w:tcPr>
                  <w:tcW w:type="dxa" w:w="1872"/>
                  <w:tcMar>
                    <w:top w:w="50" w:type="dxa"/>
                    <w:bottom w:w="50" w:type="dxa"/>
                    <w:left w:w="90" w:type="dxa"/>
                    <w:right w:w="90" w:type="dxa"/>
                  </w:tcMar>
                  <w:shd w:fill="0F172A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Arial" w:hAnsi="Arial"/>
                      <w:b/>
                      <w:color w:val="FFFFFF"/>
                      <w:sz w:val="17"/>
                    </w:rPr>
                    <w:t>Tecnología / Librería</w:t>
                  </w:r>
                </w:p>
              </w:tc>
              <w:tc>
                <w:tcPr>
                  <w:tcW w:type="dxa" w:w="1152"/>
                  <w:tcMar>
                    <w:top w:w="50" w:type="dxa"/>
                    <w:bottom w:w="50" w:type="dxa"/>
                    <w:left w:w="90" w:type="dxa"/>
                    <w:right w:w="90" w:type="dxa"/>
                  </w:tcMar>
                  <w:shd w:fill="0F172A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Arial" w:hAnsi="Arial"/>
                      <w:b/>
                      <w:color w:val="FFFFFF"/>
                      <w:sz w:val="17"/>
                    </w:rPr>
                    <w:t>Versión</w:t>
                  </w:r>
                </w:p>
              </w:tc>
              <w:tc>
                <w:tcPr>
                  <w:tcW w:type="dxa" w:w="2880"/>
                  <w:tcMar>
                    <w:top w:w="50" w:type="dxa"/>
                    <w:bottom w:w="50" w:type="dxa"/>
                    <w:left w:w="90" w:type="dxa"/>
                    <w:right w:w="90" w:type="dxa"/>
                  </w:tcMar>
                  <w:shd w:fill="0F172A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Arial" w:hAnsi="Arial"/>
                      <w:b/>
                      <w:color w:val="FFFFFF"/>
                      <w:sz w:val="17"/>
                    </w:rPr>
                    <w:t>Propósito en la Solución</w:t>
                  </w:r>
                </w:p>
              </w:tc>
            </w:tr>
            <w:tr>
              <w:tc>
                <w:tcPr>
                  <w:tcW w:type="dxa" w:w="144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Arial" w:hAnsi="Arial"/>
                      <w:b/>
                      <w:sz w:val="16"/>
                    </w:rPr>
                    <w:t>API Framework</w:t>
                  </w:r>
                </w:p>
              </w:tc>
              <w:tc>
                <w:tcPr>
                  <w:tcW w:type="dxa" w:w="187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FastAPI / Uvicorn</w:t>
                  </w:r>
                </w:p>
              </w:tc>
              <w:tc>
                <w:tcPr>
                  <w:tcW w:type="dxa" w:w="115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0.110.0</w:t>
                  </w:r>
                </w:p>
              </w:tc>
              <w:tc>
                <w:tcPr>
                  <w:tcW w:type="dxa" w:w="288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Servidor asíncrono ASGI para endpoints REST y WebSockets.</w:t>
                  </w:r>
                </w:p>
              </w:tc>
            </w:tr>
            <w:tr>
              <w:tc>
                <w:tcPr>
                  <w:tcW w:type="dxa" w:w="144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Arial" w:hAnsi="Arial"/>
                      <w:b/>
                      <w:sz w:val="16"/>
                    </w:rPr>
                    <w:t>Validación</w:t>
                  </w:r>
                </w:p>
              </w:tc>
              <w:tc>
                <w:tcPr>
                  <w:tcW w:type="dxa" w:w="187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Pydantic v2</w:t>
                  </w:r>
                </w:p>
              </w:tc>
              <w:tc>
                <w:tcPr>
                  <w:tcW w:type="dxa" w:w="115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2.6.4</w:t>
                  </w:r>
                </w:p>
              </w:tc>
              <w:tc>
                <w:tcPr>
                  <w:tcW w:type="dxa" w:w="288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Definición estricta de esquemas, tipos y parsing en tiempo de ejecución.</w:t>
                  </w:r>
                </w:p>
              </w:tc>
            </w:tr>
            <w:tr>
              <w:tc>
                <w:tcPr>
                  <w:tcW w:type="dxa" w:w="144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Arial" w:hAnsi="Arial"/>
                      <w:b/>
                      <w:sz w:val="16"/>
                    </w:rPr>
                    <w:t>Base de Datos</w:t>
                  </w:r>
                </w:p>
              </w:tc>
              <w:tc>
                <w:tcPr>
                  <w:tcW w:type="dxa" w:w="187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SQLAlchemy 2.0</w:t>
                  </w:r>
                </w:p>
              </w:tc>
              <w:tc>
                <w:tcPr>
                  <w:tcW w:type="dxa" w:w="115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2.0.28</w:t>
                  </w:r>
                </w:p>
              </w:tc>
              <w:tc>
                <w:tcPr>
                  <w:tcW w:type="dxa" w:w="288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ORM transaccional con compatibilidad nativa SQLite y PostgreSQL.</w:t>
                  </w:r>
                </w:p>
              </w:tc>
            </w:tr>
            <w:tr>
              <w:tc>
                <w:tcPr>
                  <w:tcW w:type="dxa" w:w="144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Arial" w:hAnsi="Arial"/>
                      <w:b/>
                      <w:sz w:val="16"/>
                    </w:rPr>
                    <w:t>Seguridad</w:t>
                  </w:r>
                </w:p>
              </w:tc>
              <w:tc>
                <w:tcPr>
                  <w:tcW w:type="dxa" w:w="187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python-jose / bcrypt</w:t>
                  </w:r>
                </w:p>
              </w:tc>
              <w:tc>
                <w:tcPr>
                  <w:tcW w:type="dxa" w:w="115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3.3.0 / 4.1.2</w:t>
                  </w:r>
                </w:p>
              </w:tc>
              <w:tc>
                <w:tcPr>
                  <w:tcW w:type="dxa" w:w="288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Generación de tokens JWT y hashing criptográfico de contraseñas.</w:t>
                  </w:r>
                </w:p>
              </w:tc>
            </w:tr>
            <w:tr>
              <w:tc>
                <w:tcPr>
                  <w:tcW w:type="dxa" w:w="144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Arial" w:hAnsi="Arial"/>
                      <w:b/>
                      <w:sz w:val="16"/>
                    </w:rPr>
                    <w:t>Base Vectorial</w:t>
                  </w:r>
                </w:p>
              </w:tc>
              <w:tc>
                <w:tcPr>
                  <w:tcW w:type="dxa" w:w="187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ChromaDB</w:t>
                  </w:r>
                </w:p>
              </w:tc>
              <w:tc>
                <w:tcPr>
                  <w:tcW w:type="dxa" w:w="115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0.4.24</w:t>
                  </w:r>
                </w:p>
              </w:tc>
              <w:tc>
                <w:tcPr>
                  <w:tcW w:type="dxa" w:w="288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Motor de almacenamiento e indexación semántica de embeddings.</w:t>
                  </w:r>
                </w:p>
              </w:tc>
            </w:tr>
            <w:tr>
              <w:tc>
                <w:tcPr>
                  <w:tcW w:type="dxa" w:w="144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Arial" w:hAnsi="Arial"/>
                      <w:b/>
                      <w:sz w:val="16"/>
                    </w:rPr>
                    <w:t>LLM Inferencia</w:t>
                  </w:r>
                </w:p>
              </w:tc>
              <w:tc>
                <w:tcPr>
                  <w:tcW w:type="dxa" w:w="187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Groq SDK (openai/gpt-oss)</w:t>
                  </w:r>
                </w:p>
              </w:tc>
              <w:tc>
                <w:tcPr>
                  <w:tcW w:type="dxa" w:w="115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0.18.0</w:t>
                  </w:r>
                </w:p>
              </w:tc>
              <w:tc>
                <w:tcPr>
                  <w:tcW w:type="dxa" w:w="288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Generación acelerada por hardware de respuestas fundamentadas.</w:t>
                  </w:r>
                </w:p>
              </w:tc>
            </w:tr>
            <w:tr>
              <w:tc>
                <w:tcPr>
                  <w:tcW w:type="dxa" w:w="144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Arial" w:hAnsi="Arial"/>
                      <w:b/>
                      <w:sz w:val="16"/>
                    </w:rPr>
                    <w:t>Embeddings</w:t>
                  </w:r>
                </w:p>
              </w:tc>
              <w:tc>
                <w:tcPr>
                  <w:tcW w:type="dxa" w:w="187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google-generativeai</w:t>
                  </w:r>
                </w:p>
              </w:tc>
              <w:tc>
                <w:tcPr>
                  <w:tcW w:type="dxa" w:w="115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0.4.1</w:t>
                  </w:r>
                </w:p>
              </w:tc>
              <w:tc>
                <w:tcPr>
                  <w:tcW w:type="dxa" w:w="288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Vectorización semántica mediante gemini-embedding-001.</w:t>
                  </w:r>
                </w:p>
              </w:tc>
            </w:tr>
            <w:tr>
              <w:tc>
                <w:tcPr>
                  <w:tcW w:type="dxa" w:w="144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Arial" w:hAnsi="Arial"/>
                      <w:b/>
                      <w:sz w:val="16"/>
                    </w:rPr>
                    <w:t>Rate Limiter</w:t>
                  </w:r>
                </w:p>
              </w:tc>
              <w:tc>
                <w:tcPr>
                  <w:tcW w:type="dxa" w:w="187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slowapi / limits</w:t>
                  </w:r>
                </w:p>
              </w:tc>
              <w:tc>
                <w:tcPr>
                  <w:tcW w:type="dxa" w:w="115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0.1.9</w:t>
                  </w:r>
                </w:p>
              </w:tc>
              <w:tc>
                <w:tcPr>
                  <w:tcW w:type="dxa" w:w="288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Control de tráfico y mitigación de abusos por IP cliente.</w:t>
                  </w:r>
                </w:p>
              </w:tc>
            </w:tr>
            <w:tr>
              <w:tc>
                <w:tcPr>
                  <w:tcW w:type="dxa" w:w="144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Arial" w:hAnsi="Arial"/>
                      <w:b/>
                      <w:sz w:val="16"/>
                    </w:rPr>
                    <w:t>Testing</w:t>
                  </w:r>
                </w:p>
              </w:tc>
              <w:tc>
                <w:tcPr>
                  <w:tcW w:type="dxa" w:w="187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pytest / pytest-asyncio</w:t>
                  </w:r>
                </w:p>
              </w:tc>
              <w:tc>
                <w:tcPr>
                  <w:tcW w:type="dxa" w:w="115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8.0.2 / 0.23.5</w:t>
                  </w:r>
                </w:p>
              </w:tc>
              <w:tc>
                <w:tcPr>
                  <w:tcW w:type="dxa" w:w="288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Suite de 47 pruebas unitarias, seguridad y ciclo de vida.</w:t>
                  </w:r>
                </w:p>
              </w:tc>
            </w:tr>
            <w:tr>
              <w:tc>
                <w:tcPr>
                  <w:tcW w:type="dxa" w:w="144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Arial" w:hAnsi="Arial"/>
                      <w:b/>
                      <w:sz w:val="16"/>
                    </w:rPr>
                    <w:t>Frontend Core</w:t>
                  </w:r>
                </w:p>
              </w:tc>
              <w:tc>
                <w:tcPr>
                  <w:tcW w:type="dxa" w:w="187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React 18 / Vite</w:t>
                  </w:r>
                </w:p>
              </w:tc>
              <w:tc>
                <w:tcPr>
                  <w:tcW w:type="dxa" w:w="115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18.2.0 / 5.1.4</w:t>
                  </w:r>
                </w:p>
              </w:tc>
              <w:tc>
                <w:tcPr>
                  <w:tcW w:type="dxa" w:w="288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Framework reactivo y empaquetador ultrarrápido para la SPA.</w:t>
                  </w:r>
                </w:p>
              </w:tc>
            </w:tr>
            <w:tr>
              <w:tc>
                <w:tcPr>
                  <w:tcW w:type="dxa" w:w="144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Arial" w:hAnsi="Arial"/>
                      <w:b/>
                      <w:sz w:val="16"/>
                    </w:rPr>
                    <w:t>Estilos UI</w:t>
                  </w:r>
                </w:p>
              </w:tc>
              <w:tc>
                <w:tcPr>
                  <w:tcW w:type="dxa" w:w="187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Tailwind CSS</w:t>
                  </w:r>
                </w:p>
              </w:tc>
              <w:tc>
                <w:tcPr>
                  <w:tcW w:type="dxa" w:w="115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3.4.1</w:t>
                  </w:r>
                </w:p>
              </w:tc>
              <w:tc>
                <w:tcPr>
                  <w:tcW w:type="dxa" w:w="288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Diseño responsivo basado en utilidades y Design System Lumina.</w:t>
                  </w:r>
                </w:p>
              </w:tc>
            </w:tr>
            <w:tr>
              <w:tc>
                <w:tcPr>
                  <w:tcW w:type="dxa" w:w="144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Arial" w:hAnsi="Arial"/>
                      <w:b/>
                      <w:sz w:val="16"/>
                    </w:rPr>
                    <w:t>Iconografía</w:t>
                  </w:r>
                </w:p>
              </w:tc>
              <w:tc>
                <w:tcPr>
                  <w:tcW w:type="dxa" w:w="187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Lucide React</w:t>
                  </w:r>
                </w:p>
              </w:tc>
              <w:tc>
                <w:tcPr>
                  <w:tcW w:type="dxa" w:w="115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0.344.0</w:t>
                  </w:r>
                </w:p>
              </w:tc>
              <w:tc>
                <w:tcPr>
                  <w:tcW w:type="dxa" w:w="288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Iconos vectoriales modernos y accesibles.</w:t>
                  </w:r>
                </w:p>
              </w:tc>
            </w:tr>
            <w:tr>
              <w:tc>
                <w:tcPr>
                  <w:tcW w:type="dxa" w:w="144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Arial" w:hAnsi="Arial"/>
                      <w:b/>
                      <w:sz w:val="16"/>
                    </w:rPr>
                    <w:t>Orquestador</w:t>
                  </w:r>
                </w:p>
              </w:tc>
              <w:tc>
                <w:tcPr>
                  <w:tcW w:type="dxa" w:w="187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n8n Workflow Engine</w:t>
                  </w:r>
                </w:p>
              </w:tc>
              <w:tc>
                <w:tcPr>
                  <w:tcW w:type="dxa" w:w="1152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1.30.0</w:t>
                  </w:r>
                </w:p>
              </w:tc>
              <w:tc>
                <w:tcPr>
                  <w:tcW w:type="dxa" w:w="2880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sz w:val="16"/>
                    </w:rPr>
                    <w:t>Automatización de alertas de SLA y notificación push de leads.</w:t>
                  </w:r>
                </w:p>
              </w:tc>
            </w:tr>
          </w:tbl>
          <w:p/>
        </w:tc>
      </w:tr>
      <w:tr w:rsidR="00DB5280" w:rsidRPr="00E21783" w14:paraId="6BF47039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</w:tcPr>
          <w:p w14:paraId="6E6D059A" w14:textId="77777777" w:rsidR="006D37CC" w:rsidRDefault="006D37CC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05CEDCAC" w14:textId="21196E60" w:rsidR="00DB5280" w:rsidRPr="00E21783" w:rsidRDefault="00697FC1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INSTRUCTIVO DE USO DE LA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 xml:space="preserve"> </w:t>
            </w: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SOLUCIÓN DE SOFTWARE</w:t>
            </w:r>
          </w:p>
        </w:tc>
      </w:tr>
      <w:tr w:rsidR="00DB5280" w:rsidRPr="00E21783" w14:paraId="31432A68" w14:textId="77777777" w:rsidTr="00697FC1">
        <w:trPr>
          <w:trHeight w:val="567"/>
        </w:trPr>
        <w:tc>
          <w:tcPr>
            <w:tcW w:w="3114" w:type="dxa"/>
            <w:vAlign w:val="center"/>
          </w:tcPr>
          <w:p w14:paraId="4A7F8432" w14:textId="77777777" w:rsidR="00DB5280" w:rsidRPr="00E21783" w:rsidRDefault="00DB5280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1A189067" w14:textId="5428E9A2" w:rsidR="00DB5280" w:rsidRPr="00E21783" w:rsidRDefault="00697FC1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Requisitos del sistema</w:t>
            </w:r>
          </w:p>
        </w:tc>
        <w:tc>
          <w:tcPr>
            <w:tcW w:w="7676" w:type="dxa"/>
          </w:tcPr>
          <w:p>
            <w:r/>
          </w:p>
          <w:p>
            <w:pPr>
              <w:spacing w:before="140" w:after="4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F172A"/>
                <w:sz w:val="21"/>
              </w:rPr>
              <w:t>Requisitos de Infraestructura y Variables de Entorno</w:t>
            </w:r>
          </w:p>
          <w:p>
            <w:pPr>
              <w:spacing w:before="40" w:after="40" w:line="276" w:lineRule="auto"/>
              <w:jc w:val="both"/>
            </w:pPr>
            <w:r/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Especificaciones mínimas requeridas para el despliegue y operación de la plataforma: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Hardware Mínimo (Servidor o Entorno Local)</w:t>
            </w:r>
            <w:r>
              <w:rPr>
                <w:rFonts w:ascii="Arial" w:hAnsi="Arial"/>
                <w:b w:val="0"/>
                <w:sz w:val="20"/>
              </w:rPr>
              <w:t>: Procesador de 2 núcleos (x86_64 o ARM64), 4 GB de memoria RAM disponible y 2 GB de almacenamiento libre en disco.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Software y Motores de Ejecución</w:t>
            </w:r>
            <w:r>
              <w:rPr>
                <w:rFonts w:ascii="Arial" w:hAnsi="Arial"/>
                <w:b w:val="0"/>
                <w:sz w:val="20"/>
              </w:rPr>
              <w:t>: Docker Engine versión 24.0 o superior, Docker Compose v2.20 o superior, y navegador web moderno compatible con WebSockets (Chrome, Firefox, Edge, Safari).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Entorno de Desarrollo sin Docker (Alternativa)</w:t>
            </w:r>
            <w:r>
              <w:rPr>
                <w:rFonts w:ascii="Arial" w:hAnsi="Arial"/>
                <w:b w:val="0"/>
                <w:sz w:val="20"/>
              </w:rPr>
              <w:t>: Python 3.12+ con pip y virtualenv; Node.js versión 18+ con gestor npm.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Claves de API y Servicios Externos Requeridos</w:t>
            </w:r>
            <w:r>
              <w:rPr>
                <w:rFonts w:ascii="Arial" w:hAnsi="Arial"/>
                <w:b w:val="0"/>
                <w:sz w:val="20"/>
              </w:rPr>
              <w:t>: GROQ_API_KEY (Groq Cloud para inferencia LLM) y GEMINI_API_KEY (Google AI Studio para cálculo de embeddings con gemini-embedding-001).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Variables de Configuración Principal (.env)</w:t>
            </w:r>
            <w:r>
              <w:rPr>
                <w:rFonts w:ascii="Arial" w:hAnsi="Arial"/>
                <w:b w:val="0"/>
                <w:sz w:val="20"/>
              </w:rPr>
              <w:t>: SECRET_KEY (firma JWT), BACKEND_API_KEY (seguridad M2M), ADMIN_PASSWORD (credencial del supervisor), TELEGRAM_BOT_TOKEN y TELEGRAM_CHAT_ID.</w:t>
            </w:r>
          </w:p>
        </w:tc>
      </w:tr>
      <w:tr w:rsidR="00DB5280" w:rsidRPr="00E21783" w14:paraId="1429FD96" w14:textId="77777777" w:rsidTr="00697FC1">
        <w:trPr>
          <w:trHeight w:val="567"/>
        </w:trPr>
        <w:tc>
          <w:tcPr>
            <w:tcW w:w="3114" w:type="dxa"/>
            <w:vAlign w:val="center"/>
          </w:tcPr>
          <w:p w14:paraId="3DB54B08" w14:textId="77777777" w:rsidR="00DB5280" w:rsidRPr="00E21783" w:rsidRDefault="00DB5280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6BE43ABD" w14:textId="11D6FF02" w:rsidR="00DB5280" w:rsidRPr="00E21783" w:rsidRDefault="00697FC1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Pasos de instalación o ejecución</w:t>
            </w:r>
          </w:p>
        </w:tc>
        <w:tc>
          <w:tcPr>
            <w:tcW w:w="7676" w:type="dxa"/>
          </w:tcPr>
          <w:p>
            <w:r/>
          </w:p>
          <w:p>
            <w:pPr>
              <w:spacing w:before="140" w:after="4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F172A"/>
                <w:sz w:val="21"/>
              </w:rPr>
              <w:t>Procedimiento de Instalación, Configuración y Puesta en Marcha</w:t>
            </w:r>
          </w:p>
          <w:p>
            <w:pPr>
              <w:spacing w:before="40" w:after="40" w:line="276" w:lineRule="auto"/>
              <w:jc w:val="both"/>
            </w:pPr>
            <w:r/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Pasos detallados para desplegar la suite completa mediante Docker Compose: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7676"/>
            </w:tblGrid>
            <w:tr>
              <w:tc>
                <w:tcPr>
                  <w:tcW w:type="dxa" w:w="7344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1E293B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Courier New" w:hAnsi="Courier New"/>
                      <w:color w:val="F1F5F9"/>
                      <w:sz w:val="15"/>
                    </w:rPr>
                    <w:t># 1. Clonar el repositorio oficial desde GitHub</w:t>
                    <w:br/>
                    <w:t>git clone https://github.com/Brxynxr/PruebaDesempe-oAI.git</w:t>
                    <w:br/>
                    <w:t>cd PruebaDesempe-oAI</w:t>
                    <w:br/>
                    <w:br/>
                    <w:t># 2. Configurar las variables de entorno para backend y frontend</w:t>
                    <w:br/>
                    <w:t>cp backend/.env.example backend/.env</w:t>
                    <w:br/>
                    <w:t>cp frontend/.env.example frontend/.env</w:t>
                    <w:br/>
                    <w:t># Editar backend/.env asignando tus claves: GROQ_API_KEY y GEMINI_API_KEY</w:t>
                    <w:br/>
                    <w:br/>
                    <w:t># 3. Compilar y levantar los 3 contenedores (backend, frontend, n8n)</w:t>
                    <w:br/>
                    <w:t>docker compose up -d --build</w:t>
                    <w:br/>
                    <w:br/>
                    <w:t># 4. Verificar el estado operativo de los servicios</w:t>
                    <w:br/>
                    <w:t>docker ps</w:t>
                    <w:br/>
                    <w:br/>
                    <w:t># 5. Comprobar la sonda de salud del backend</w:t>
                    <w:br/>
                    <w:t>curl -X GET http://localhost:8000/api/v1/health</w:t>
                    <w:br/>
                    <w:t># Respuesta esperada: {"status":"ok"}</w:t>
                    <w:br/>
                    <w:br/>
                    <w:t># 6. Ejecutar la suite completa de 47 pruebas automatizadas</w:t>
                    <w:br/>
                    <w:t>docker exec lumina_backend pytest -v</w:t>
                  </w:r>
                </w:p>
              </w:tc>
            </w:tr>
          </w:tbl>
          <w:p/>
          <w:p>
            <w:pPr>
              <w:spacing w:before="40" w:after="20" w:line="276" w:lineRule="auto"/>
              <w:jc w:val="both"/>
            </w:pPr>
            <w:r/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Puntos de acceso una vez iniciado el despliegue: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Portal Web y Widget de Chat</w:t>
            </w:r>
            <w:r>
              <w:rPr>
                <w:rFonts w:ascii="Arial" w:hAnsi="Arial"/>
                <w:b w:val="0"/>
                <w:sz w:val="20"/>
              </w:rPr>
              <w:t>: http://localhost:3000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Consola de Asesores y Métricas</w:t>
            </w:r>
            <w:r>
              <w:rPr>
                <w:rFonts w:ascii="Arial" w:hAnsi="Arial"/>
                <w:b w:val="0"/>
                <w:sz w:val="20"/>
              </w:rPr>
              <w:t>: http://localhost:3000 (acceso mediante botón 'Acceso Asesores')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Documentación Interactiva Swagger/OpenAPI</w:t>
            </w:r>
            <w:r>
              <w:rPr>
                <w:rFonts w:ascii="Arial" w:hAnsi="Arial"/>
                <w:b w:val="0"/>
                <w:sz w:val="20"/>
              </w:rPr>
              <w:t>: http://localhost:8000/docs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Motor de Automatización n8n</w:t>
            </w:r>
            <w:r>
              <w:rPr>
                <w:rFonts w:ascii="Arial" w:hAnsi="Arial"/>
                <w:b w:val="0"/>
                <w:sz w:val="20"/>
              </w:rPr>
              <w:t>: http://localhost:5678</w:t>
            </w:r>
          </w:p>
        </w:tc>
      </w:tr>
      <w:tr w:rsidR="00DB5280" w:rsidRPr="00E21783" w14:paraId="30741937" w14:textId="77777777" w:rsidTr="00697FC1">
        <w:trPr>
          <w:trHeight w:val="567"/>
        </w:trPr>
        <w:tc>
          <w:tcPr>
            <w:tcW w:w="3114" w:type="dxa"/>
            <w:vAlign w:val="center"/>
          </w:tcPr>
          <w:p w14:paraId="41C982D4" w14:textId="77777777" w:rsidR="00DB5280" w:rsidRPr="00E21783" w:rsidRDefault="00DB5280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453C76D6" w14:textId="5BA091C7" w:rsidR="00DB5280" w:rsidRPr="00E21783" w:rsidRDefault="00697FC1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Descripción de las funcionalidades</w:t>
            </w:r>
          </w:p>
        </w:tc>
        <w:tc>
          <w:tcPr>
            <w:tcW w:w="7676" w:type="dxa"/>
          </w:tcPr>
          <w:p>
            <w:r/>
          </w:p>
          <w:p>
            <w:pPr>
              <w:spacing w:before="140" w:after="4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F172A"/>
                <w:sz w:val="21"/>
              </w:rPr>
              <w:t>Manual Operativo de Funcionalidades por Rol de Usuario</w:t>
            </w:r>
          </w:p>
          <w:p>
            <w:pPr>
              <w:spacing w:before="40" w:after="40" w:line="276" w:lineRule="auto"/>
              <w:jc w:val="both"/>
            </w:pPr>
            <w:r/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La plataforma distribuye sus capacidades en tres perfiles claramente definidos: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Rol Estudiante / Prospecto (Canal Web)</w:t>
            </w:r>
            <w:r>
              <w:rPr>
                <w:rFonts w:ascii="Arial" w:hAnsi="Arial"/>
                <w:b w:val="0"/>
                <w:sz w:val="20"/>
              </w:rPr>
              <w:t>: Accede libremente al portal; realiza consultas en lenguaje natural sobre programas, becas, horarios y requisitos de titulación; recibe respuestas instantáneas sustentadas en documentos oficiales; solicita asesor humano en cualquier momento; e ingresa sus datos de contacto para ser asistido en directo.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Rol Asesor Académico de Admisiones (Staff)</w:t>
            </w:r>
            <w:r>
              <w:rPr>
                <w:rFonts w:ascii="Arial" w:hAnsi="Arial"/>
                <w:b w:val="0"/>
                <w:sz w:val="20"/>
              </w:rPr>
              <w:t>: Inicia sesión con usuario y contraseña protegidos por JWT; visualiza la cola unificada de conversaciones filtrando por estado (pendientes, en atención, resueltas); toma de forma exclusiva un caso en espera; chatea en tiempo real con el aspirante mediante WebSocket; y concluye el caso marcándolo como resuelto al terminar.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Rol Administrador / Supervisor del Sistema</w:t>
            </w:r>
            <w:r>
              <w:rPr>
                <w:rFonts w:ascii="Arial" w:hAnsi="Arial"/>
                <w:b w:val="0"/>
                <w:sz w:val="20"/>
              </w:rPr>
              <w:t>: Monitorea los tableros analíticos de telemetría (consultas globales, porcentaje de aciertos de caché semántica, latencias promedio y cumplimiento de SLA); administra la base de conocimiento cargando nuevos documentos curriculares que son reindexados al instante; y gestiona las cuentas de los asesores.</w:t>
            </w:r>
          </w:p>
        </w:tc>
      </w:tr>
      <w:tr w:rsidR="00697FC1" w:rsidRPr="00E21783" w14:paraId="5BAE1BF5" w14:textId="77777777" w:rsidTr="00697FC1">
        <w:trPr>
          <w:trHeight w:val="567"/>
        </w:trPr>
        <w:tc>
          <w:tcPr>
            <w:tcW w:w="3114" w:type="dxa"/>
            <w:vAlign w:val="center"/>
          </w:tcPr>
          <w:p w14:paraId="205C923C" w14:textId="40B2335D" w:rsidR="00697FC1" w:rsidRPr="00E21783" w:rsidRDefault="00697FC1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Capturas de pantalla del sistema</w:t>
            </w:r>
          </w:p>
        </w:tc>
        <w:tc>
          <w:tcPr>
            <w:tcW w:w="7676" w:type="dxa"/>
          </w:tcPr>
          <w:p>
            <w:r/>
          </w:p>
          <w:p>
            <w:pPr>
              <w:spacing w:before="140" w:after="4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F172A"/>
                <w:sz w:val="21"/>
              </w:rPr>
              <w:t>Guía Visual de Pantallas del Sistema en Ejecución</w:t>
            </w:r>
          </w:p>
          <w:p>
            <w:pPr>
              <w:spacing w:before="40" w:after="40" w:line="276" w:lineRule="auto"/>
              <w:jc w:val="both"/>
            </w:pPr>
            <w:r/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A continuación se presentan las evidencias fotográficas tomadas directamente sobre el entorno en ejecución verificando los componentes principales:</w:t>
            </w:r>
          </w:p>
          <w:p>
            <w:pPr>
              <w:spacing w:before="100" w:after="4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F172A"/>
                <w:sz w:val="20"/>
              </w:rPr>
              <w:t>1. Landing Page Institucional de Academia Lumina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6200" cy="24288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andi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2428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rFonts w:ascii="Arial" w:hAnsi="Arial"/>
                <w:b/>
                <w:i/>
                <w:color w:val="475569"/>
                <w:sz w:val="17"/>
              </w:rPr>
              <w:t>Captura 1: Landing Page Institucional y Catálogo de Programas</w:t>
            </w:r>
          </w:p>
          <w:p>
            <w:pPr>
              <w:spacing w:before="100" w:after="4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F172A"/>
                <w:sz w:val="20"/>
              </w:rPr>
              <w:t>2. Widget de Chat Conversacional con Respuesta RAG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6200" cy="24288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chat_respuesta_bo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2428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rFonts w:ascii="Arial" w:hAnsi="Arial"/>
                <w:b/>
                <w:i/>
                <w:color w:val="475569"/>
                <w:sz w:val="17"/>
              </w:rPr>
              <w:t>Captura 2: Widget de Chat respondiendo con fundamentación documental</w:t>
            </w:r>
          </w:p>
          <w:p>
            <w:pPr>
              <w:spacing w:before="100" w:after="4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F172A"/>
                <w:sz w:val="20"/>
              </w:rPr>
              <w:t>3. Portal de Autenticación de Asesores (Login JWT)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6200" cy="24288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login_admi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2428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rFonts w:ascii="Arial" w:hAnsi="Arial"/>
                <w:b/>
                <w:i/>
                <w:color w:val="475569"/>
                <w:sz w:val="17"/>
              </w:rPr>
              <w:t>Captura 3: Formulario de Inicio de Sesión para Asesores</w:t>
            </w:r>
          </w:p>
          <w:p>
            <w:pPr>
              <w:spacing w:before="100" w:after="4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F172A"/>
                <w:sz w:val="20"/>
              </w:rPr>
              <w:t>4. Bandeja de Conversaciones en Vivo y Cola de Espera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6200" cy="24288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bandeja_agent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2428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rFonts w:ascii="Arial" w:hAnsi="Arial"/>
                <w:b/>
                <w:i/>
                <w:color w:val="475569"/>
                <w:sz w:val="17"/>
              </w:rPr>
              <w:t>Captura 4: Bandeja de Gestión de Chats en Tiempo Real</w:t>
            </w:r>
          </w:p>
          <w:p>
            <w:pPr>
              <w:spacing w:before="100" w:after="4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F172A"/>
                <w:sz w:val="20"/>
              </w:rPr>
              <w:t>5. Dashboard Analítico de Telemetría y SLA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6200" cy="242887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dashboard_metrica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2428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rFonts w:ascii="Arial" w:hAnsi="Arial"/>
                <w:b/>
                <w:i/>
                <w:color w:val="475569"/>
                <w:sz w:val="17"/>
              </w:rPr>
              <w:t>Captura 5: Métricas de Operación, Hit Rate y Cumplimiento de SLA</w:t>
            </w:r>
          </w:p>
          <w:p>
            <w:pPr>
              <w:spacing w:before="100" w:after="4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F172A"/>
                <w:sz w:val="20"/>
              </w:rPr>
              <w:t>6. Administración de la Base de Conocimiento Documental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6200" cy="242887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base_conocimient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2428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rFonts w:ascii="Arial" w:hAnsi="Arial"/>
                <w:b/>
                <w:i/>
                <w:color w:val="475569"/>
                <w:sz w:val="17"/>
              </w:rPr>
              <w:t>Captura 6: Gestor de Archivos Curriculares e Indexación Vectorial</w:t>
            </w:r>
          </w:p>
        </w:tc>
      </w:tr>
      <w:tr w:rsidR="00DB5280" w:rsidRPr="00E21783" w14:paraId="432F49E8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  <w:vAlign w:val="center"/>
          </w:tcPr>
          <w:p w14:paraId="34EB552C" w14:textId="08CFA59D" w:rsidR="00DB5280" w:rsidRPr="00E21783" w:rsidRDefault="00697FC1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SOLUCIÓN DE SOFTWARE</w:t>
            </w:r>
          </w:p>
        </w:tc>
      </w:tr>
      <w:tr w:rsidR="00DB5280" w:rsidRPr="00E21783" w14:paraId="632DF731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025491FA" w14:textId="3FA85D52" w:rsidR="00DB5280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Repositorio en GitHub o GitLab</w:t>
            </w:r>
          </w:p>
        </w:tc>
        <w:tc>
          <w:tcPr>
            <w:tcW w:w="7676" w:type="dxa"/>
          </w:tcPr>
          <w:p>
            <w:r/>
          </w:p>
          <w:p>
            <w:pPr>
              <w:spacing w:before="140" w:after="4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F172A"/>
                <w:sz w:val="21"/>
              </w:rPr>
              <w:t>Repositorio Oficial de Código Fuente</w:t>
            </w:r>
          </w:p>
          <w:p>
            <w:pPr>
              <w:spacing w:before="40" w:after="40" w:line="276" w:lineRule="auto"/>
              <w:jc w:val="both"/>
            </w:pPr>
            <w:r/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El proyecto completo, incluyendo código de frontend, backend, configuraciones de automatización, pruebas unitarias y documentación técnica, se encuentra publicado y controlado bajo Git en el siguiente repositorio oficial: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URL Oficial del Repositorio</w:t>
            </w:r>
            <w:r>
              <w:rPr>
                <w:rFonts w:ascii="Arial" w:hAnsi="Arial"/>
                <w:b w:val="0"/>
                <w:sz w:val="20"/>
              </w:rPr>
              <w:t>: https://github.com/Brxynxr/PruebaDesempe-oAI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Rama Principal de Producción</w:t>
            </w:r>
            <w:r>
              <w:rPr>
                <w:rFonts w:ascii="Arial" w:hAnsi="Arial"/>
                <w:b w:val="0"/>
                <w:sz w:val="20"/>
              </w:rPr>
              <w:t>: main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Control de Versiones</w:t>
            </w:r>
            <w:r>
              <w:rPr>
                <w:rFonts w:ascii="Arial" w:hAnsi="Arial"/>
                <w:b w:val="0"/>
                <w:sz w:val="20"/>
              </w:rPr>
              <w:t>: Historial completo de commits atómicos con firmas de auditoría y trazabilidad.</w:t>
            </w:r>
          </w:p>
        </w:tc>
      </w:tr>
      <w:tr w:rsidR="00DB5280" w:rsidRPr="00E21783" w14:paraId="6042AA9D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7EF0C4B" w14:textId="334ABE27" w:rsidR="00DB5280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Código fuente completo</w:t>
            </w:r>
          </w:p>
        </w:tc>
        <w:tc>
          <w:tcPr>
            <w:tcW w:w="7676" w:type="dxa"/>
          </w:tcPr>
          <w:p>
            <w:r/>
          </w:p>
          <w:p>
            <w:pPr>
              <w:spacing w:before="140" w:after="4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F172A"/>
                <w:sz w:val="21"/>
              </w:rPr>
              <w:t>Integridad del Código Fuente y Aseguramiento de Calidad</w:t>
            </w:r>
          </w:p>
          <w:p>
            <w:pPr>
              <w:spacing w:before="40" w:after="40" w:line="276" w:lineRule="auto"/>
              <w:jc w:val="both"/>
            </w:pPr>
            <w:r/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El código fuente entregado abarca la totalidad de los archivos requeridos para la ejecución autónoma de la solución, sin omisiones ni archivos huérfanos: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Backend Completo (FastAPI)</w:t>
            </w:r>
            <w:r>
              <w:rPr>
                <w:rFonts w:ascii="Arial" w:hAnsi="Arial"/>
                <w:b w:val="0"/>
                <w:sz w:val="20"/>
              </w:rPr>
              <w:t>: Implementación de endpoints REST, controladores de WebSockets, seguridad anti-spoofing, servicios RAG, repositorios transaccionales y tests.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Frontend Completo (React 18)</w:t>
            </w:r>
            <w:r>
              <w:rPr>
                <w:rFonts w:ascii="Arial" w:hAnsi="Arial"/>
                <w:b w:val="0"/>
                <w:sz w:val="20"/>
              </w:rPr>
              <w:t>: Componentes JSX desacoplados, estilos Tailwind CSS, utilidades de red y hooks personalizados.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Flujos de Orquestación (n8n)</w:t>
            </w:r>
            <w:r>
              <w:rPr>
                <w:rFonts w:ascii="Arial" w:hAnsi="Arial"/>
                <w:b w:val="0"/>
                <w:sz w:val="20"/>
              </w:rPr>
              <w:t>: Definiciones declarativas completas de supervisión de SLA, notificación de prospectos y reportes operativos.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Suite de Pruebas Automatizadas</w:t>
            </w:r>
            <w:r>
              <w:rPr>
                <w:rFonts w:ascii="Arial" w:hAnsi="Arial"/>
                <w:b w:val="0"/>
                <w:sz w:val="20"/>
              </w:rPr>
              <w:t>: 47 casos de prueba ejecutados satisfactoriamente con pytest cubriendo ingesta, validación de esquemas, inyecciones de prompt, concurrencia y rate limiting.</w:t>
            </w:r>
          </w:p>
        </w:tc>
      </w:tr>
      <w:tr w:rsidR="00DB5280" w:rsidRPr="00E21783" w14:paraId="048251F2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A406AD6" w14:textId="1BFC81A5" w:rsidR="00DB5280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lastRenderedPageBreak/>
              <w:t>Base de datos o scripts SQL</w:t>
            </w:r>
          </w:p>
        </w:tc>
        <w:tc>
          <w:tcPr>
            <w:tcW w:w="7676" w:type="dxa"/>
          </w:tcPr>
          <w:p>
            <w:r/>
          </w:p>
          <w:p>
            <w:pPr>
              <w:spacing w:before="140" w:after="4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F172A"/>
                <w:sz w:val="21"/>
              </w:rPr>
              <w:t>Persistencia Relacional y Scripts DDL de Base de Datos</w:t>
            </w:r>
          </w:p>
          <w:p>
            <w:pPr>
              <w:spacing w:before="40" w:after="40" w:line="276" w:lineRule="auto"/>
              <w:jc w:val="both"/>
            </w:pPr>
            <w:r/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A continuación se incluye el script DDL estándar generado por SQLAlchemy compatible con motores SQLite y PostgreSQL: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7676"/>
            </w:tblGrid>
            <w:tr>
              <w:tc>
                <w:tcPr>
                  <w:tcW w:type="dxa" w:w="7344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1E293B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Courier New" w:hAnsi="Courier New"/>
                      <w:color w:val="F1F5F9"/>
                      <w:sz w:val="15"/>
                    </w:rPr>
                    <w:t>-- =========================================================</w:t>
                    <w:br/>
                    <w:t>-- ESQUEMA DDL: ACADEMIA LUMINA AI ASSISTANT (PostgreSQL / SQLite)</w:t>
                    <w:br/>
                    <w:t>-- =========================================================</w:t>
                    <w:br/>
                    <w:br/>
                    <w:t>-- 1. Tabla de Sesiones Conversacionales</w:t>
                    <w:br/>
                    <w:t>CREATE TABLE conversations (</w:t>
                    <w:br/>
                    <w:t xml:space="preserve">    id INTEGER NOT NULL PRIMARY KEY,</w:t>
                    <w:br/>
                    <w:t xml:space="preserve">    session_id VARCHAR(100) NOT NULL,</w:t>
                    <w:br/>
                    <w:t xml:space="preserve">    idioma VARCHAR(10) DEFAULT 'es' NOT NULL,</w:t>
                    <w:br/>
                    <w:t xml:space="preserve">    estado VARCHAR(30) DEFAULT 'bot' NOT NULL,</w:t>
                    <w:br/>
                    <w:t xml:space="preserve">    agente_asignado VARCHAR(100),</w:t>
                    <w:br/>
                    <w:t xml:space="preserve">    created_at DATETIME NOT NULL,</w:t>
                    <w:br/>
                    <w:t xml:space="preserve">    updated_at DATETIME NOT NULL</w:t>
                    <w:br/>
                    <w:t>);</w:t>
                    <w:br/>
                    <w:t>CREATE UNIQUE INDEX ix_conversations_session_id ON conversations (session_id);</w:t>
                    <w:br/>
                    <w:t>CREATE INDEX ix_conversations_estado ON conversations (estado);</w:t>
                    <w:br/>
                    <w:br/>
                    <w:t>-- 2. Tabla de Mensajes con Cascada de Integridad</w:t>
                    <w:br/>
                    <w:t>CREATE TABLE messages (</w:t>
                    <w:br/>
                    <w:t xml:space="preserve">    id INTEGER NOT NULL PRIMARY KEY,</w:t>
                    <w:br/>
                    <w:t xml:space="preserve">    conversation_id INTEGER NOT NULL,</w:t>
                    <w:br/>
                    <w:t xml:space="preserve">    remitente VARCHAR(20) NOT NULL,</w:t>
                    <w:br/>
                    <w:t xml:space="preserve">    contenido TEXT NOT NULL,</w:t>
                    <w:br/>
                    <w:t xml:space="preserve">    sender_username VARCHAR(50),</w:t>
                    <w:br/>
                    <w:t xml:space="preserve">    timestamp DATETIME NOT NULL,</w:t>
                    <w:br/>
                    <w:t xml:space="preserve">    CONSTRAINT fk_messages_conversation FOREIGN KEY (conversation_id)</w:t>
                    <w:br/>
                    <w:t xml:space="preserve">        REFERENCES conversations (id) ON DELETE CASCADE</w:t>
                    <w:br/>
                    <w:t>);</w:t>
                    <w:br/>
                    <w:t>CREATE INDEX ix_messages_conversation_id ON messages (conversation_id);</w:t>
                    <w:br/>
                    <w:br/>
                    <w:t>-- 3. Tabla de Usuarios Administrativos y Asesores</w:t>
                    <w:br/>
                    <w:t>CREATE TABLE admin_users (</w:t>
                    <w:br/>
                    <w:t xml:space="preserve">    id INTEGER NOT NULL PRIMARY KEY,</w:t>
                    <w:br/>
                    <w:t xml:space="preserve">    username VARCHAR(50) NOT NULL,</w:t>
                    <w:br/>
                    <w:t xml:space="preserve">    full_name VARCHAR(100),</w:t>
                    <w:br/>
                    <w:t xml:space="preserve">    role VARCHAR(20) DEFAULT 'asesor' NOT NULL,</w:t>
                    <w:br/>
                    <w:t xml:space="preserve">    is_active BOOLEAN DEFAULT 1 NOT NULL,</w:t>
                    <w:br/>
                    <w:t xml:space="preserve">    password_hash VARCHAR(255) NOT NULL,</w:t>
                    <w:br/>
                    <w:t xml:space="preserve">    created_at DATETIME NOT NULL,</w:t>
                    <w:br/>
                    <w:t xml:space="preserve">    updated_at DATETIME NOT NULL</w:t>
                    <w:br/>
                    <w:t>);</w:t>
                    <w:br/>
                    <w:t>CREATE UNIQUE INDEX ix_admin_users_username ON admin_users (username);</w:t>
                  </w:r>
                </w:p>
              </w:tc>
            </w:tr>
          </w:tbl>
          <w:p/>
        </w:tc>
      </w:tr>
      <w:tr w:rsidR="00DB5280" w:rsidRPr="00E21783" w14:paraId="730A94CE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0A6735BC" w14:textId="7F3C76B0" w:rsidR="00DB5280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Aplicación ejecutable o API funcionando</w:t>
            </w:r>
          </w:p>
        </w:tc>
        <w:tc>
          <w:tcPr>
            <w:tcW w:w="7676" w:type="dxa"/>
          </w:tcPr>
          <w:p>
            <w:r/>
          </w:p>
          <w:p>
            <w:pPr>
              <w:spacing w:before="140" w:after="4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F172A"/>
                <w:sz w:val="21"/>
              </w:rPr>
              <w:t>Evidencia de Aplicación Ejecutable y API en Operación</w:t>
            </w:r>
          </w:p>
          <w:p>
            <w:pPr>
              <w:spacing w:before="40" w:after="40" w:line="276" w:lineRule="auto"/>
              <w:jc w:val="both"/>
            </w:pPr>
            <w:r/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La solución se encuentra plenamente desplegada y funcional tanto en entorno contenerizado local (Docker Compose) como lista para producción en Render: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Sonda de Salud (Healthcheck)</w:t>
            </w:r>
            <w:r>
              <w:rPr>
                <w:rFonts w:ascii="Arial" w:hAnsi="Arial"/>
                <w:b w:val="0"/>
                <w:sz w:val="20"/>
              </w:rPr>
              <w:t>: El endpoint GET /api/v1/health responde un estado HTTP 200 con el payload {"status": "ok"}, certificando la conectividad del backend y la base de datos.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Documentación OpenAPI Interactiva</w:t>
            </w:r>
            <w:r>
              <w:rPr>
                <w:rFonts w:ascii="Arial" w:hAnsi="Arial"/>
                <w:b w:val="0"/>
                <w:sz w:val="20"/>
              </w:rPr>
              <w:t>: La especificación interactiva Swagger UI se encuentra disponible en /docs, permitiendo la prueba directa de todos los endpoints de chat, autenticación y telemetría.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Contenedores Activos en Simultáneo</w:t>
            </w:r>
            <w:r>
              <w:rPr>
                <w:rFonts w:ascii="Arial" w:hAnsi="Arial"/>
                <w:b w:val="0"/>
                <w:sz w:val="20"/>
              </w:rPr>
              <w:t>: Los tres servicios orquestados (lumina_backend, lumina_frontend y lumina_n8n) operan en redes aisladas comunicadas mediante puertos mapeados (8000, 3000 y 5678).</w:t>
            </w:r>
          </w:p>
          <w:p>
            <w:pPr>
              <w:spacing w:before="20" w:after="40" w:line="276" w:lineRule="auto"/>
              <w:ind w:left="288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• </w:t>
            </w:r>
            <w:r>
              <w:rPr>
                <w:rFonts w:ascii="Arial" w:hAnsi="Arial"/>
                <w:b/>
                <w:sz w:val="20"/>
              </w:rPr>
              <w:t>Pruebas de Certificación Pasadas</w:t>
            </w:r>
            <w:r>
              <w:rPr>
                <w:rFonts w:ascii="Arial" w:hAnsi="Arial"/>
                <w:b w:val="0"/>
                <w:sz w:val="20"/>
              </w:rPr>
              <w:t>: La suite de pruebas automatizadas certifica 47/47 casos exitosos (100% de aprobación en pytest -v) respaldando la solidez de la entrega.</w:t>
            </w:r>
          </w:p>
        </w:tc>
      </w:tr>
    </w:tbl>
    <w:p w14:paraId="23262320" w14:textId="77777777" w:rsidR="00930B3F" w:rsidRDefault="00930B3F">
      <w:pPr>
        <w:rPr>
          <w:rFonts w:ascii="Arial" w:eastAsia="Times New Roman" w:hAnsi="Arial" w:cs="Arial"/>
          <w:b/>
          <w:lang w:eastAsia="es-CO"/>
        </w:rPr>
      </w:pPr>
    </w:p>
    <w:p w14:paraId="764E441C" w14:textId="3083EB83" w:rsidR="004645F0" w:rsidRDefault="004645F0" w:rsidP="004645F0">
      <w:pPr>
        <w:rPr>
          <w:rFonts w:ascii="Arial" w:eastAsia="Times New Roman" w:hAnsi="Arial" w:cs="Arial"/>
          <w:b/>
          <w:lang w:eastAsia="es-CO"/>
        </w:rPr>
      </w:pPr>
    </w:p>
    <w:p w14:paraId="3A2FD9B0" w14:textId="19254B0B" w:rsidR="00737041" w:rsidRDefault="00737041" w:rsidP="00737041">
      <w:pPr>
        <w:keepNext/>
        <w:spacing w:after="40" w:line="240" w:lineRule="auto" w:before="160"/>
        <w:rPr>
          <w:rFonts w:ascii="Arial" w:eastAsia="Times New Roman" w:hAnsi="Arial" w:cs="Arial"/>
          <w:b/>
          <w:lang w:eastAsia="es-CO"/>
        </w:rPr>
      </w:pPr>
      <w:r/>
      <w:r>
        <w:rPr>
          <w:rFonts w:ascii="Arial" w:hAnsi="Arial"/>
          <w:b/>
          <w:sz w:val="20"/>
        </w:rPr>
        <w:t>Firma:</w:t>
        <w:br/>
      </w:r>
      <w:r>
        <w:drawing>
          <wp:inline xmlns:a="http://schemas.openxmlformats.org/drawingml/2006/main" xmlns:pic="http://schemas.openxmlformats.org/drawingml/2006/picture">
            <wp:extent cx="1280160" cy="7322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ma_claude_limp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73221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FEED123" w14:textId="2280970F" w:rsidR="00BF3C1B" w:rsidRDefault="00737041" w:rsidP="00737041">
      <w:pPr>
        <w:keepNext/>
        <w:spacing w:after="20" w:line="240" w:lineRule="auto" w:before="40"/>
        <w:rPr>
          <w:rFonts w:ascii="Arial" w:eastAsia="Times New Roman" w:hAnsi="Arial" w:cs="Arial"/>
          <w:b/>
          <w:lang w:eastAsia="es-CO"/>
        </w:rPr>
      </w:pPr>
      <w:r>
        <w:rPr>
          <w:rFonts w:ascii="Arial" w:hAnsi="Arial"/>
          <w:b/>
          <w:sz w:val="20"/>
        </w:rPr>
        <w:t>Nombres y Apellidos del candidato: Breyner De Jesus Manga Arias</w:t>
      </w:r>
    </w:p>
    <w:p w14:paraId="658D6898" w14:textId="0F235D01" w:rsidR="00737041" w:rsidRDefault="00737041" w:rsidP="00737041">
      <w:pPr>
        <w:spacing w:after="40" w:line="240" w:lineRule="auto" w:before="0"/>
        <w:rPr>
          <w:rFonts w:ascii="Arial" w:eastAsia="Times New Roman" w:hAnsi="Arial" w:cs="Arial"/>
          <w:b/>
          <w:lang w:eastAsia="es-CO"/>
        </w:rPr>
      </w:pPr>
      <w:r>
        <w:rPr>
          <w:rFonts w:ascii="Arial" w:hAnsi="Arial"/>
          <w:b/>
          <w:sz w:val="20"/>
        </w:rPr>
        <w:t>Documento: C.C. 1043668249</w:t>
      </w:r>
    </w:p>
    <w:p w14:paraId="13004A74" w14:textId="0D34EDA8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</w:p>
    <w:p w14:paraId="428DEB45" w14:textId="59879A78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</w:p>
    <w:sectPr w:rsidR="00737041" w:rsidSect="00B010B0">
      <w:headerReference w:type="default" r:id="rId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81955" w14:textId="77777777" w:rsidR="0034153A" w:rsidRDefault="0034153A" w:rsidP="00BF3C1B">
      <w:pPr>
        <w:spacing w:after="0" w:line="240" w:lineRule="auto"/>
      </w:pPr>
      <w:r>
        <w:separator/>
      </w:r>
    </w:p>
  </w:endnote>
  <w:endnote w:type="continuationSeparator" w:id="0">
    <w:p w14:paraId="751FA396" w14:textId="77777777" w:rsidR="0034153A" w:rsidRDefault="0034153A" w:rsidP="00BF3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50447" w14:textId="77777777" w:rsidR="0034153A" w:rsidRDefault="0034153A" w:rsidP="00BF3C1B">
      <w:pPr>
        <w:spacing w:after="0" w:line="240" w:lineRule="auto"/>
      </w:pPr>
      <w:r>
        <w:separator/>
      </w:r>
    </w:p>
  </w:footnote>
  <w:footnote w:type="continuationSeparator" w:id="0">
    <w:p w14:paraId="2429C06D" w14:textId="77777777" w:rsidR="0034153A" w:rsidRDefault="0034153A" w:rsidP="00BF3C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AEDE8" w14:textId="3F60ED2D" w:rsidR="00BF3C1B" w:rsidRDefault="00BF3C1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E83974B" wp14:editId="11EC479C">
          <wp:simplePos x="0" y="0"/>
          <wp:positionH relativeFrom="column">
            <wp:posOffset>4381500</wp:posOffset>
          </wp:positionH>
          <wp:positionV relativeFrom="paragraph">
            <wp:posOffset>55245</wp:posOffset>
          </wp:positionV>
          <wp:extent cx="2705100" cy="59690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5100" cy="596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69D2AAD9" wp14:editId="392A670F">
          <wp:extent cx="1504950" cy="653997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7118" cy="6592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3C"/>
    <w:rsid w:val="00082DC7"/>
    <w:rsid w:val="00153468"/>
    <w:rsid w:val="001C5071"/>
    <w:rsid w:val="001C6AAF"/>
    <w:rsid w:val="001F63FF"/>
    <w:rsid w:val="002F56D2"/>
    <w:rsid w:val="00325DB7"/>
    <w:rsid w:val="0034153A"/>
    <w:rsid w:val="0040432D"/>
    <w:rsid w:val="004541E0"/>
    <w:rsid w:val="004645F0"/>
    <w:rsid w:val="004A5648"/>
    <w:rsid w:val="0050724F"/>
    <w:rsid w:val="006213D5"/>
    <w:rsid w:val="00697FC1"/>
    <w:rsid w:val="006D37CC"/>
    <w:rsid w:val="00737041"/>
    <w:rsid w:val="00846B3B"/>
    <w:rsid w:val="008F3689"/>
    <w:rsid w:val="008F5928"/>
    <w:rsid w:val="00930B3F"/>
    <w:rsid w:val="00941C5E"/>
    <w:rsid w:val="00957659"/>
    <w:rsid w:val="00A366AB"/>
    <w:rsid w:val="00A9423C"/>
    <w:rsid w:val="00B010B0"/>
    <w:rsid w:val="00B60C61"/>
    <w:rsid w:val="00BF3C1B"/>
    <w:rsid w:val="00C57F54"/>
    <w:rsid w:val="00D100DA"/>
    <w:rsid w:val="00DB5280"/>
    <w:rsid w:val="00E10AA7"/>
    <w:rsid w:val="00E21783"/>
    <w:rsid w:val="00EA0849"/>
    <w:rsid w:val="00F5715F"/>
    <w:rsid w:val="00F745A4"/>
    <w:rsid w:val="00F9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8BF404"/>
  <w15:docId w15:val="{EDA2B1E5-FF0E-44B0-B013-72987B614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94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576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464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BF3C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C1B"/>
  </w:style>
  <w:style w:type="paragraph" w:styleId="Piedepgina">
    <w:name w:val="footer"/>
    <w:basedOn w:val="Normal"/>
    <w:link w:val="PiedepginaCar"/>
    <w:uiPriority w:val="99"/>
    <w:unhideWhenUsed/>
    <w:rsid w:val="00BF3C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139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Gerardo Marimón Angulo</cp:lastModifiedBy>
  <cp:revision>8</cp:revision>
  <dcterms:created xsi:type="dcterms:W3CDTF">2026-08-06T12:09:00Z</dcterms:created>
  <dcterms:modified xsi:type="dcterms:W3CDTF">2026-09-04T16:03:00Z</dcterms:modified>
</cp:coreProperties>
</file>