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Academia Lumina — Certificaciones Oficiales y Exámenes Internacionales</w:t>
      </w:r>
    </w:p>
    <w:p>
      <w:r>
        <w:t>Al aprobar cada nivel, el estudiante obtiene un Diploma Digital verificable con código QR bajo el estándar MCER (A1 a C1).</w:t>
      </w:r>
    </w:p>
    <w:p>
      <w:pPr>
        <w:pStyle w:val="Heading2"/>
      </w:pPr>
      <w:r>
        <w:t>Preparación de Exámenes Internacionales</w:t>
      </w:r>
    </w:p>
    <w:p>
      <w:r>
        <w:t>• Inglés: TOEFL iBT, IELTS y Aptis (8 semanas de simulacros intensivos).</w:t>
      </w:r>
    </w:p>
    <w:p>
      <w:r>
        <w:t>• Francés: Exámenes oficiales DELF (A1 a B2) y DALF (C1) del Ministerio de Educación de Francia.</w:t>
      </w:r>
    </w:p>
    <w:p>
      <w:r>
        <w:t>• Portugués: Examen oficial Celpe-Bras reconocido por el Ministerio de Educación de Brasil.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