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C63B" w14:textId="77777777" w:rsidR="00697FC1" w:rsidRDefault="00697FC1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</w:p>
    <w:p w14:paraId="3C963AF3" w14:textId="24C3EAB1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NOMBRES Y APELLIDOS DEL CANDIDATO: </w:t>
            </w:r>
            <w:r>
              <w:rPr>
                <w:rFonts w:ascii="Arial" w:hAnsi="Arial"/>
                <w:b/>
                <w:sz w:val="20"/>
              </w:rPr>
              <w:t>Breyner De Jesus Manga Arias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DOCUMENTO: </w:t>
            </w:r>
            <w:r>
              <w:rPr>
                <w:rFonts w:ascii="Arial" w:hAnsi="Arial"/>
                <w:b w:val="0"/>
                <w:sz w:val="20"/>
              </w:rPr>
              <w:t>1043668249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269D43E3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697FC1">
              <w:rPr>
                <w:rFonts w:ascii="Arial" w:hAnsi="Arial" w:cs="Arial"/>
                <w:bCs/>
                <w:sz w:val="20"/>
                <w:szCs w:val="20"/>
              </w:rPr>
              <w:t>22050109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4645F0" w:rsidRPr="00697FC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Desarrollar solución de software de acuerdo con especificaciones de diseño y marcos de referencia.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 xml:space="preserve">FECHA DE ENTREGA: </w:t>
            </w:r>
            <w:r>
              <w:rPr>
                <w:rFonts w:ascii="Arial" w:hAnsi="Arial"/>
                <w:b w:val="0"/>
                <w:sz w:val="20"/>
              </w:rPr>
              <w:t>6 de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697FC1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4B10FE0A" w14:textId="492A0536" w:rsidR="00930B3F" w:rsidRPr="00E21783" w:rsidRDefault="00697FC1" w:rsidP="00697FC1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TÉCNICO DE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</w:t>
            </w: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5C1F95F9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Estructura del proyecto</w:t>
            </w:r>
          </w:p>
        </w:tc>
        <w:tc>
          <w:tcPr>
            <w:tcW w:w="7676" w:type="dxa"/>
          </w:tcPr>
          <w:p w14:paraId="60E343D4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7660CED1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84484C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188FB61" w14:textId="7AEB19AA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Topología del Repositorio de Software</w:t>
            </w:r>
          </w:p>
          <w:p>
            <w:pPr>
              <w:spacing w:before="60" w:after="60"/>
            </w:pPr>
            <w:r>
              <w:rPr>
                <w:rFonts w:ascii="Courier New" w:hAnsi="Courier New"/>
                <w:color w:val="282828"/>
                <w:sz w:val="16"/>
              </w:rPr>
              <w:t>PruebaDesempe-oAI/</w:t>
              <w:br/>
              <w:t>├── backend/</w:t>
              <w:br/>
              <w:t>│   ├── app/</w:t>
              <w:br/>
              <w:t>│   │   ├── api/v1/endpoints/  # chat.py, admin.py, websocket.py, health.py, metrics.py</w:t>
              <w:br/>
              <w:t>│   │   ├── core/              # auth.py, config.py, guardrails.py, security.py</w:t>
              <w:br/>
              <w:t>│   │   ├── data/              # Documentos curriculares PDF y DOCX oficiales</w:t>
              <w:br/>
              <w:t>│   │   ├── db/                # cache.py, models.py, repository.py, session.py, vector_store.py</w:t>
              <w:br/>
              <w:t>│   │   ├── schemas/           # Modelos Pydantic v2 (DTOs)</w:t>
              <w:br/>
              <w:t>│   │   ├── services/          # rag_service.py, connection_manager.py, ingestion_service.py, etc.</w:t>
              <w:br/>
              <w:t>│   │   ├── lumina.db          # Base de datos SQLite local</w:t>
              <w:br/>
              <w:t>│   │   └── main.py            # Entry point FastAPI con ciclo de vida Lifespan</w:t>
              <w:br/>
              <w:t>│   ├── tests/                 # 47 pruebas unitarias y de integración (Pytest)</w:t>
              <w:br/>
              <w:t>│   ├── Dockerfile</w:t>
              <w:br/>
              <w:t>│   └── requirements.txt</w:t>
              <w:br/>
              <w:t>├── frontend/</w:t>
              <w:br/>
              <w:t>│   ├── src/</w:t>
              <w:br/>
              <w:t>│   │   ├── components/        # FloatingChat.jsx, AdminDashboard.jsx, AdminLogin.jsx, LandingPage.jsx</w:t>
              <w:br/>
              <w:t>│   │   ├── services/          # api.js (cliente HTTP REST y gestor de tokens)</w:t>
              <w:br/>
              <w:t>│   │   ├── styles.css         # Directivas y diseño con Tailwind CSS v4</w:t>
              <w:br/>
              <w:t>│   │   ├── App.jsx            # Enrutador principal SPA</w:t>
              <w:br/>
              <w:t>│   │   └── main.jsx</w:t>
              <w:br/>
              <w:t>│   ├── Dockerfile</w:t>
              <w:br/>
              <w:t>│   ├── nginx.conf</w:t>
              <w:br/>
              <w:t>│   └── package.json</w:t>
              <w:br/>
              <w:t>├── n8n/                       # 4 workflows declarativos JSON (chat, leads, sla, reportes)</w:t>
              <w:br/>
              <w:t>├── docker-compose.yml         # Orquestación de servicios locales</w:t>
              <w:br/>
              <w:t>└── README.md                  # Documentación maestra</w:t>
            </w: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27AD15FF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carpetas y módulos</w:t>
            </w:r>
          </w:p>
        </w:tc>
        <w:tc>
          <w:tcPr>
            <w:tcW w:w="7676" w:type="dxa"/>
          </w:tcPr>
          <w:p w14:paraId="735908C3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7D6BE5A0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E40023C" w14:textId="39B204B8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Descripción Funcional de Paquetes y Módulos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backend/app/api/v1/endpoints: Capa de controladores REST y sockets en tiempo real.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backend/app/core: Seguridad perimetral (Rate Limiting SlowAPI, JWT Bearer y Guardrails semánticos NFKD).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backend/app/data: Almacén físico de los documentos institucionales oficiales (.pdf, .docx).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backend/app/db: Modelos ORM declarativos SQLAlchemy, transacciones atómicas de repositorio, ChromaDB y ResponseCache.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backend/app/services: Lógica de negocio desacoplada (RAG, WebSockets, Ingesta, Métricas, Auto-limpieza).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backend/tests: Suite de 47 pruebas automatizadas que certifican la no-regresión de todo el sistema.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frontend/src/components: Componentes visuales modulares de React 18 para el portal público y la consola de asesores.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n8n: Flujos automatizados para alertas de Telegram, captura de leads, monitoreo de SLA y reporte ejecutivo diario.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020ED75E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Explicación del flujo del sistema</w:t>
            </w:r>
          </w:p>
        </w:tc>
        <w:tc>
          <w:tcPr>
            <w:tcW w:w="7676" w:type="dxa"/>
          </w:tcPr>
          <w:p w14:paraId="7021760F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77A4AD12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4816B42" w14:textId="4EBB046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Flujo de Procesamiento de Extremo a Extremo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1. Recepción y Filtro: El usuario envía mensaje; el middleware valida Rate Limit (SlowAPI) y Guardrails semánticos (normalización NFKD contra inyecciones).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2. Consulta de Caché: Se comprueba ResponseCache (TTL 1 hora). Si existe, la respuesta se entrega en &lt;50ms sin consumir cuota de tokens.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3. Búsqueda Vectorial RAG: Ante un fallo de caché, se consultan los 3 fragmentos más afines en ChromaDB.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4. Inferencia con Groq LPU: Se ensambla el prompt contextualizado y Groq responde en ~500ms.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5. Detección de Escalamiento: Si el usuario pide un humano, el ticket transiciona a pendiente. Se emite webhook a n8n/Telegram y se notifica a los asesores web por WebSocket.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6. Handoff y Chat en Vivo: El asesor ejecuta [Tomar caso] (cambio atómico a en_atencion) y chatea en tiempo real con el estudiante.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7. Resolución y Purga: El asesor marca el caso resuelto y CleanupService purga la conversación tras 30 minutos.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8901DDA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Fragmentos de código relevantes comentados</w:t>
            </w:r>
          </w:p>
        </w:tc>
        <w:tc>
          <w:tcPr>
            <w:tcW w:w="7676" w:type="dxa"/>
          </w:tcPr>
          <w:p w14:paraId="58BB877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 w14:paraId="540F7BA8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37C2274" w14:textId="2D4891D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Fragmento 1: Endpoint de Chat con Rate Limiting y Guardrails (chat.py)</w:t>
            </w:r>
          </w:p>
          <w:p>
            <w:pPr>
              <w:spacing w:before="60" w:after="60"/>
            </w:pPr>
            <w:r>
              <w:rPr>
                <w:rFonts w:ascii="Courier New" w:hAnsi="Courier New"/>
                <w:color w:val="282828"/>
                <w:sz w:val="16"/>
              </w:rPr>
              <w:t>@router.post("/chat", response_model=ChatResponse)</w:t>
              <w:br/>
              <w:t>@limiter.limit(settings.RATE_LIMIT_PER_MINUTE)</w:t>
              <w:br/>
              <w:t>async def handle_chat_message(request: Request, payload: ChatRequest, db: Session = Depends(get_db)):</w:t>
              <w:br/>
              <w:t xml:space="preserve">    # 1. Validación perimetral contra Prompt Injection</w:t>
              <w:br/>
              <w:t xml:space="preserve">    validate_prompt_injection(payload.message)</w:t>
              <w:br/>
              <w:t xml:space="preserve">    # 2. Persistencia relacional de sesión y mensaje</w:t>
              <w:br/>
              <w:t xml:space="preserve">    ConversationRepository.get_or_create_conversation(db, payload.session_id, idioma=payload.language)</w:t>
              <w:br/>
              <w:t xml:space="preserve">    ConversationRepository.add_message(db, payload.session_id, remitente="user", contenido=payload.message)</w:t>
              <w:br/>
              <w:t xml:space="preserve">    # 3. Inferencia mediante servicio RAG</w:t>
              <w:br/>
              <w:t xml:space="preserve">    result = await rag_service.answer_query(payload.message, payload.session_id, payload.language)</w:t>
              <w:br/>
              <w:t xml:space="preserve">    ConversationRepository.add_message(db, payload.session_id, remitente="bot", contenido=result["response"])</w:t>
              <w:br/>
              <w:t xml:space="preserve">    return ChatResponse(**result, session_id=payload.session_id)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Fragmento 2: Asignación Atómica de Conversaciones (repository.py)</w:t>
            </w:r>
          </w:p>
          <w:p>
            <w:pPr>
              <w:spacing w:before="60" w:after="60"/>
            </w:pPr>
            <w:r>
              <w:rPr>
                <w:rFonts w:ascii="Courier New" w:hAnsi="Courier New"/>
                <w:color w:val="282828"/>
                <w:sz w:val="16"/>
              </w:rPr>
              <w:t>@staticmethod</w:t>
              <w:br/>
              <w:t>def claim_conversation(db: Session, conversation_id: int, agent_username: str):</w:t>
              <w:br/>
              <w:t xml:space="preserve">    # Lock atómico a nivel de sentencia UPDATE contra condiciones de carrera</w:t>
              <w:br/>
              <w:t xml:space="preserve">    stmt = (</w:t>
              <w:br/>
              <w:t xml:space="preserve">        update(Conversation)</w:t>
              <w:br/>
              <w:t xml:space="preserve">        .where(Conversation.id == conversation_id, Conversation.estado == "pendiente")</w:t>
              <w:br/>
              <w:t xml:space="preserve">        .values(estado="en_atencion", agente_asignado=agent_username, updated_at=datetime.now(timezone.utc))</w:t>
              <w:br/>
              <w:t xml:space="preserve">    )</w:t>
              <w:br/>
              <w:t xml:space="preserve">    res = db.execute(stmt)</w:t>
              <w:br/>
              <w:t xml:space="preserve">    db.commit()</w:t>
              <w:br/>
              <w:t xml:space="preserve">    if res.rowcount &gt; 0:</w:t>
              <w:br/>
              <w:t xml:space="preserve">        return ConversationRepository.get_conversation_by_id(db, conversation_id)</w:t>
              <w:br/>
              <w:t xml:space="preserve">    return None</w:t>
            </w: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E548B4D" w14:textId="4831E29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Tecnologías usadas</w:t>
            </w: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5624700E" w14:textId="54A4AD95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Inventario Formal de Tecnologías y Versiones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Python 3.12: Entorno de ejecución principal de alto rendimiento.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FastAPI (0.110.0) &amp; Uvicorn (0.28.0): Framework asíncrono y servidor ASGI.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SQLAlchemy (2.0.28): ORM relacional compatible con SQLite y PostgreSQL.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Groq Cloud SDK (0.4.2): Inferencia ultrarrápida de modelos de lenguaje con LPUs.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ChromaDB (0.4.24): Base de datos vectorial persistente para indexación RAG.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pypdf (4.0.0) &amp; python-docx (1.1.0): Procesadores de documentos curriculares.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SlowAPI (0.1.9) &amp; PyJWT (2.8.0) &amp; Passlib[bcrypt] (1.7.4): Ciberseguridad perimetral y autenticación.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React 18.2 &amp; Vite 5.4: Frontend reactivo SPA moderno.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Tailwind CSS v4.0: Sistema de estilos nativo y responsivo.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n8n Engine: Orquestador visual de webhooks y automatización.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Docker &amp; Docker Compose: Contenerización y despliegue modular.</w:t>
            </w: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21196E60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INSTRUCTIVO DE USO DE LA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31432A68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A189067" w14:textId="5428E9A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 del sistema</w:t>
            </w:r>
          </w:p>
        </w:tc>
        <w:tc>
          <w:tcPr>
            <w:tcW w:w="7676" w:type="dxa"/>
          </w:tcPr>
          <w:p w14:paraId="3B687451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Requisitos de Hardware y Software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Sistema Operativo: Linux (Ubuntu 20.04+, Debian), Windows 10/11 (con WSL2) o macOS 12+.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Memoria RAM: Mínimo 4 GB (8 GB recomendados para ejecutar la suite completa de contenedores).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Almacenamiento: 5 GB de espacio libre en disco.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Software base: Docker Engine v24.0+ y Docker Compose v2.20+.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Navegador web compatible: Google Chrome, Microsoft Edge, Mozilla Firefox o Safari.</w:t>
            </w:r>
          </w:p>
        </w:tc>
      </w:tr>
      <w:tr w:rsidR="00DB5280" w:rsidRPr="00E21783" w14:paraId="1429FD96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6BE43ABD" w14:textId="11D6FF0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Pasos de instalación o ejecución</w:t>
            </w:r>
          </w:p>
        </w:tc>
        <w:tc>
          <w:tcPr>
            <w:tcW w:w="7676" w:type="dxa"/>
          </w:tcPr>
          <w:p w14:paraId="2DAE561A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Guía Paso a Paso de Instalación y Despliegue</w:t>
            </w:r>
          </w:p>
          <w:p>
            <w:pPr>
              <w:spacing w:before="60" w:after="60"/>
            </w:pPr>
            <w:r>
              <w:rPr>
                <w:rFonts w:ascii="Courier New" w:hAnsi="Courier New"/>
                <w:color w:val="282828"/>
                <w:sz w:val="16"/>
              </w:rPr>
              <w:t># 1. Clonar el repositorio</w:t>
              <w:br/>
              <w:t>git clone https://github.com/Brxynxr/PruebaDesempe-oAI.git</w:t>
              <w:br/>
              <w:t>cd PruebaDesempe-oAI</w:t>
              <w:br/>
              <w:br/>
              <w:t># 2. Configurar variables de entorno</w:t>
              <w:br/>
              <w:t>cp backend/.env.example backend/.env</w:t>
              <w:br/>
              <w:t>cp frontend/.env.example frontend/.env</w:t>
              <w:br/>
              <w:t># Configurar GROQ_API_KEY y GEMINI_API_KEY reales en backend/.env</w:t>
              <w:br/>
              <w:br/>
              <w:t># 3. Compilar e iniciar la plataforma completa con Docker Compose</w:t>
              <w:br/>
              <w:t>docker compose up -d --build</w:t>
              <w:br/>
              <w:br/>
              <w:t># 4. Verificar estado de los contenedores</w:t>
              <w:br/>
              <w:t>docker compose ps</w:t>
              <w:br/>
              <w:br/>
              <w:t># 5. Ejecutar la suite de pruebas unitarias y de integración</w:t>
              <w:br/>
              <w:t>docker exec lumina_backend pytest -v</w:t>
            </w:r>
          </w:p>
        </w:tc>
      </w:tr>
      <w:tr w:rsidR="00DB5280" w:rsidRPr="00E21783" w14:paraId="30741937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53C76D6" w14:textId="5BA091C7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las funcionalidades</w:t>
            </w:r>
          </w:p>
        </w:tc>
        <w:tc>
          <w:tcPr>
            <w:tcW w:w="7676" w:type="dxa"/>
          </w:tcPr>
          <w:p w14:paraId="3BA7D3C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Manual de Operación por Perfiles de Usuario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Estudiante / Visitante: Accede a http://localhost:3000, despliega el chat flotante, realiza consultas sobre planes de estudio y costos 2026, y solicita atención humana en vivo si requiere asistencia personalizada.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Asesor de Admisiones: Ingresa a http://localhost:3000/admin, consulta la bandeja de tickets pendientes, presiona [Tomar caso] para asignarse el estudiante, chatea en vivo mediante WebSockets con respuestas sugeridas y concluye con [Marcar Resuelto].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Administrador / Supervisor: Audita en tiempo real los indicadores de cumplimiento SLA, CSAT y ahorro de costos LPU en el dashboard analítico; actualiza la base de conocimiento arrastrando nuevos documentos oficiales (.pdf, .docx) en la pestaña Base RAG.</w:t>
            </w:r>
          </w:p>
        </w:tc>
      </w:tr>
      <w:tr w:rsidR="00697FC1" w:rsidRPr="00E21783" w14:paraId="5BAE1BF5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205C923C" w14:textId="40B2335D" w:rsidR="00697FC1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Capturas de pantalla del sistema</w:t>
            </w:r>
          </w:p>
        </w:tc>
        <w:tc>
          <w:tcPr>
            <w:tcW w:w="7676" w:type="dxa"/>
          </w:tcPr>
          <w:p w14:paraId="1A62CF0E" w14:textId="77777777" w:rsidR="00697FC1" w:rsidRPr="00E21783" w:rsidRDefault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Evidencias Visuales del Sistema en Ejecución</w:t>
            </w:r>
          </w:p>
          <w:p>
            <w:pPr>
              <w:spacing w:before="50" w:after="50"/>
            </w:pPr>
            <w:r>
              <w:rPr>
                <w:rFonts w:ascii="Arial" w:hAnsi="Arial"/>
                <w:color w:val="1E1E1E"/>
                <w:sz w:val="18"/>
              </w:rPr>
              <w:t>A continuación se presentan las capturas de pantalla tomadas directamente sobre el entorno en ejecución, certificando la operatividad de cada una de las interfaces del sistema: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514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and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1: Portal Web Público Institucional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514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hat_respuesta_b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2: Widget Conversacional Inteligente con Respuesta RAG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514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ogin_adm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3: Formulario Seguro de Autenticación de Asesores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514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bandeja_agent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4: Consola de Atención y Bandeja de Chats en Vivo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514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metrica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5: Tablero Ejecutivo de Métricas y Cumplimiento de SLA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514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base_conocimient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i/>
                <w:color w:val="5A5A5A"/>
                <w:sz w:val="17"/>
              </w:rPr>
              <w:t>Figura 6: Módulo de Carga e Indexación de Documentos Curriculares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08CFA59D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3FA85D5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Repositorio en GitHub o GitLab</w:t>
            </w:r>
          </w:p>
        </w:tc>
        <w:tc>
          <w:tcPr>
            <w:tcW w:w="7676" w:type="dxa"/>
          </w:tcPr>
          <w:p w14:paraId="0170E5D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Ficha Técnica del Repositorio de Código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URL del Repositorio: https://github.com/Brxynxr/PruebaDesempe-oAI.git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Rama Principal: main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Historial de Versiones: Commits atómicos estructurados bajo la convención Conventional Commits (feat, fix, docs, chore).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Estatus de Integración Continua: 47/47 tests unitarios pasando exitosamente en Pytest y build de frontend verificado en 2.8s.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334ABE27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 completo</w:t>
            </w:r>
          </w:p>
        </w:tc>
        <w:tc>
          <w:tcPr>
            <w:tcW w:w="7676" w:type="dxa"/>
          </w:tcPr>
          <w:p w14:paraId="68B76FA3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Disponibilidad y Alcance del Código Fuente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Backend Completo: Totalmente implementado en Python/FastAPI dentro del directorio backend/, incluyendo controladores, middlewares de seguridad, servicios de inferencia y modelos.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Frontend Completo: Código fuente nativo en React 18 / Vite 5 en frontend/src/, con componentes accesibles y estilos optimizados en Tailwind v4.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Automatizaciones n8n: 4 flujos declarativos completos en n8n/ listos para importación.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Archivos de Configuración: docker-compose.yml, render.yaml, Dockerfiles y archivos de requerimientos.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1BFC81A5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Base de datos o scripts SQL</w:t>
            </w:r>
          </w:p>
        </w:tc>
        <w:tc>
          <w:tcPr>
            <w:tcW w:w="7676" w:type="dxa"/>
          </w:tcPr>
          <w:p w14:paraId="544F627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Script DDL de Creación de Tablas (SQL Estándar)</w:t>
            </w:r>
          </w:p>
          <w:p>
            <w:pPr>
              <w:spacing w:before="60" w:after="60"/>
            </w:pPr>
            <w:r>
              <w:rPr>
                <w:rFonts w:ascii="Courier New" w:hAnsi="Courier New"/>
                <w:color w:val="282828"/>
                <w:sz w:val="16"/>
              </w:rPr>
              <w:t>CREATE TABLE conversations (</w:t>
              <w:br/>
              <w:t xml:space="preserve">    id SERIAL PRIMARY KEY,</w:t>
              <w:br/>
              <w:t xml:space="preserve">    session_id VARCHAR(100) NOT NULL UNIQUE,</w:t>
              <w:br/>
              <w:t xml:space="preserve">    idioma VARCHAR(10) NOT NULL DEFAULT es,</w:t>
              <w:br/>
              <w:t xml:space="preserve">    estado VARCHAR(30) NOT NULL DEFAULT bot,</w:t>
              <w:br/>
              <w:t xml:space="preserve">    agente_asignado VARCHAR(100) NULL,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t>CREATE INDEX ix_conversations_session_id ON conversations (session_id);</w:t>
              <w:br/>
              <w:t>CREATE INDEX ix_conversations_estado ON conversations (estado);</w:t>
              <w:br/>
              <w:br/>
              <w:t>CREATE TABLE messages (</w:t>
              <w:br/>
              <w:t xml:space="preserve">    id SERIAL PRIMARY KEY,</w:t>
              <w:br/>
              <w:t xml:space="preserve">    conversation_id INTEGER NOT NULL REFERENCES conversations(id) ON DELETE CASCADE,</w:t>
              <w:br/>
              <w:t xml:space="preserve">    remitente VARCHAR(20) NOT NULL,</w:t>
              <w:br/>
              <w:t xml:space="preserve">    contenido TEXT NOT NULL,</w:t>
              <w:br/>
              <w:t xml:space="preserve">    sender_username VARCHAR(50) NULL,</w:t>
              <w:br/>
              <w:t xml:space="preserve">    timestamp TIMESTAMP WITH TIME ZONE DEFAULT CURRENT_TIMESTAMP</w:t>
              <w:br/>
              <w:t>);</w:t>
              <w:br/>
              <w:t>CREATE INDEX ix_messages_conversation_id ON messages (conversation_id);</w:t>
              <w:br/>
              <w:br/>
              <w:t>CREATE TABLE admin_users (</w:t>
              <w:br/>
              <w:t xml:space="preserve">    id SERIAL PRIMARY KEY,</w:t>
              <w:br/>
              <w:t xml:space="preserve">    username VARCHAR(50) NOT NULL UNIQUE,</w:t>
              <w:br/>
              <w:t xml:space="preserve">    full_name VARCHAR(100) NULL,</w:t>
              <w:br/>
              <w:t xml:space="preserve">    role VARCHAR(20) NOT NULL DEFAULT asesor,</w:t>
              <w:br/>
              <w:t xml:space="preserve">    is_active BOOLEAN NOT NULL DEFAULT TRUE,</w:t>
              <w:br/>
              <w:t xml:space="preserve">    password_hash VARCHAR(255) NOT NULL,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</w: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7F3C76B0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Aplicación ejecutable o API funcionando</w:t>
            </w:r>
          </w:p>
        </w:tc>
        <w:tc>
          <w:tcPr>
            <w:tcW w:w="7676" w:type="dxa"/>
          </w:tcPr>
          <w:p w14:paraId="348525D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C4614"/>
                <w:sz w:val="20"/>
              </w:rPr>
              <w:t>Servicios Activos y Puntos de Acceso Operacionales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Frontend Web: http://localhost:3000 (Portal institucional y chat en vivo).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Consola Administrativa: http://localhost:3000/admin (Gestión de casos, métricas y base RAG).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Swagger UI / Documentación API: http://localhost:8000/docs (Especificación interactiva OpenAPI).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Sonda de Salud: http://localhost:8000/api/v1/health (Health check para balanceadores de carga).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Consola n8n: http://localhost:5678 (Monitor de flujos y webhooks de Telegram).</w:t>
            </w:r>
          </w:p>
          <w:p>
            <w:pPr>
              <w:spacing w:before="30" w:after="30"/>
            </w:pPr>
            <w:r>
              <w:rPr>
                <w:rFonts w:ascii="Arial" w:hAnsi="Arial"/>
                <w:sz w:val="18"/>
              </w:rPr>
              <w:t>•  Despliegue en la Nube: Configuración validada y lista para Render con PostgreSQL mediante render.yaml.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40" w:line="240" w:lineRule="auto" w:before="12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 xml:space="preserve">Firma:  </w:t>
      </w:r>
      <w:r>
        <w:drawing>
          <wp:inline xmlns:a="http://schemas.openxmlformats.org/drawingml/2006/main" xmlns:pic="http://schemas.openxmlformats.org/drawingml/2006/picture">
            <wp:extent cx="1280160" cy="750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limp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509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EED123" w14:textId="2280970F" w:rsidR="00BF3C1B" w:rsidRDefault="00737041" w:rsidP="00737041">
      <w:pPr>
        <w:spacing w:after="40" w:line="240" w:lineRule="auto" w:before="8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 xml:space="preserve">Nombres y Apellidos del candidato: </w:t>
      </w:r>
      <w:r>
        <w:rPr>
          <w:rFonts w:ascii="Arial" w:hAnsi="Arial"/>
          <w:b w:val="0"/>
          <w:sz w:val="20"/>
        </w:rPr>
        <w:t>Breyner De Jesus Manga Arias</w:t>
      </w:r>
    </w:p>
    <w:p w14:paraId="658D6898" w14:textId="0F235D01" w:rsidR="00737041" w:rsidRDefault="00737041" w:rsidP="00737041">
      <w:pPr>
        <w:spacing w:after="80" w:line="240" w:lineRule="auto" w:before="40"/>
        <w:rPr>
          <w:rFonts w:ascii="Arial" w:eastAsia="Times New Roman" w:hAnsi="Arial" w:cs="Arial"/>
          <w:b/>
          <w:lang w:eastAsia="es-CO"/>
        </w:rPr>
      </w:pPr>
      <w:r/>
      <w:r>
        <w:rPr>
          <w:rFonts w:ascii="Arial" w:hAnsi="Arial"/>
          <w:b/>
          <w:sz w:val="20"/>
        </w:rPr>
        <w:t xml:space="preserve">Documento: </w:t>
      </w:r>
      <w:r>
        <w:rPr>
          <w:rFonts w:ascii="Arial" w:hAnsi="Arial"/>
          <w:b w:val="0"/>
          <w:sz w:val="20"/>
        </w:rPr>
        <w:t>1043668249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81955" w14:textId="77777777" w:rsidR="0034153A" w:rsidRDefault="0034153A" w:rsidP="00BF3C1B">
      <w:pPr>
        <w:spacing w:after="0" w:line="240" w:lineRule="auto"/>
      </w:pPr>
      <w:r>
        <w:separator/>
      </w:r>
    </w:p>
  </w:endnote>
  <w:endnote w:type="continuationSeparator" w:id="0">
    <w:p w14:paraId="751FA396" w14:textId="77777777" w:rsidR="0034153A" w:rsidRDefault="0034153A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0447" w14:textId="77777777" w:rsidR="0034153A" w:rsidRDefault="0034153A" w:rsidP="00BF3C1B">
      <w:pPr>
        <w:spacing w:after="0" w:line="240" w:lineRule="auto"/>
      </w:pPr>
      <w:r>
        <w:separator/>
      </w:r>
    </w:p>
  </w:footnote>
  <w:footnote w:type="continuationSeparator" w:id="0">
    <w:p w14:paraId="2429C06D" w14:textId="77777777" w:rsidR="0034153A" w:rsidRDefault="0034153A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34153A"/>
    <w:rsid w:val="0040432D"/>
    <w:rsid w:val="004541E0"/>
    <w:rsid w:val="004645F0"/>
    <w:rsid w:val="004A5648"/>
    <w:rsid w:val="0050724F"/>
    <w:rsid w:val="006213D5"/>
    <w:rsid w:val="00697FC1"/>
    <w:rsid w:val="006D37CC"/>
    <w:rsid w:val="00737041"/>
    <w:rsid w:val="00846B3B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8</cp:revision>
  <dcterms:created xsi:type="dcterms:W3CDTF">2026-08-06T12:09:00Z</dcterms:created>
  <dcterms:modified xsi:type="dcterms:W3CDTF">2026-09-04T16:03:00Z</dcterms:modified>
</cp:coreProperties>
</file>