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63AF3" w14:textId="77777777" w:rsidR="00A9423C" w:rsidRPr="00A9423C" w:rsidRDefault="00A9423C" w:rsidP="00A9423C">
      <w:pPr>
        <w:jc w:val="center"/>
        <w:rPr>
          <w:rFonts w:ascii="Arial" w:eastAsia="Times New Roman" w:hAnsi="Arial" w:cs="Arial"/>
          <w:b/>
          <w:color w:val="000000"/>
          <w:sz w:val="28"/>
          <w:u w:val="single"/>
          <w:bdr w:val="none" w:sz="0" w:space="0" w:color="auto" w:frame="1"/>
          <w:lang w:eastAsia="es-CO"/>
        </w:rPr>
      </w:pPr>
      <w:r w:rsidRPr="00A9423C">
        <w:rPr>
          <w:rFonts w:ascii="Arial" w:eastAsia="Times New Roman" w:hAnsi="Arial" w:cs="Arial"/>
          <w:b/>
          <w:color w:val="000000"/>
          <w:sz w:val="28"/>
          <w:u w:val="single"/>
          <w:bdr w:val="none" w:sz="0" w:space="0" w:color="auto" w:frame="1"/>
          <w:lang w:eastAsia="es-CO"/>
        </w:rPr>
        <w:t xml:space="preserve">EVIDENCIA DE </w:t>
      </w:r>
      <w:r w:rsidR="008F3689">
        <w:rPr>
          <w:rFonts w:ascii="Arial" w:eastAsia="Times New Roman" w:hAnsi="Arial" w:cs="Arial"/>
          <w:b/>
          <w:color w:val="000000"/>
          <w:sz w:val="28"/>
          <w:u w:val="single"/>
          <w:bdr w:val="none" w:sz="0" w:space="0" w:color="auto" w:frame="1"/>
          <w:lang w:eastAsia="es-CO"/>
        </w:rPr>
        <w:t>PRODUCTO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9423C" w:rsidRPr="00A9423C" w14:paraId="30012562" w14:textId="77777777" w:rsidTr="00082DC7">
        <w:trPr>
          <w:trHeight w:val="397"/>
        </w:trPr>
        <w:tc>
          <w:tcPr>
            <w:tcW w:w="10940" w:type="dxa"/>
            <w:vAlign w:val="center"/>
          </w:tcPr>
          <w:p w14:paraId="0C86F211" w14:textId="252FE1BC" w:rsidR="00A9423C" w:rsidRPr="00082DC7" w:rsidRDefault="00930B3F" w:rsidP="00082DC7">
            <w:pPr>
              <w:rPr>
                <w:rFonts w:ascii="Arial" w:eastAsia="Times New Roman" w:hAnsi="Arial" w:cs="Arial"/>
                <w:b/>
                <w:color w:val="000000"/>
                <w:sz w:val="20"/>
                <w:bdr w:val="none" w:sz="0" w:space="0" w:color="auto" w:frame="1"/>
                <w:lang w:eastAsia="es-CO"/>
              </w:rPr>
            </w:pPr>
            <w:r w:rsidRPr="00930B3F">
              <w:rPr>
                <w:rFonts w:ascii="Arial" w:eastAsia="Times New Roman" w:hAnsi="Arial" w:cs="Arial"/>
                <w:b/>
                <w:bCs/>
                <w:color w:val="000000"/>
                <w:sz w:val="20"/>
                <w:bdr w:val="none" w:sz="0" w:space="0" w:color="auto" w:frame="1"/>
                <w:lang w:eastAsia="es-CO"/>
              </w:rPr>
              <w:t>EVALUACIÓN Y CERTIFICACIÓN DE COMPETENCIAS LABORALES - ECCL SENA</w:t>
            </w:r>
          </w:p>
        </w:tc>
      </w:tr>
      <w:tr w:rsidR="00A9423C" w:rsidRPr="00A9423C" w14:paraId="2B69F83B" w14:textId="77777777" w:rsidTr="00082DC7">
        <w:trPr>
          <w:trHeight w:val="397"/>
        </w:trPr>
        <w:tc>
          <w:tcPr>
            <w:tcW w:w="10940" w:type="dxa"/>
            <w:vAlign w:val="center"/>
          </w:tcPr>
          <w:p>
            <w:r>
              <w:t>NOMBRES Y APELLIDOS DEL CANDIDATO: Breyner De Jesus Manga Arias</w:t>
            </w:r>
          </w:p>
        </w:tc>
      </w:tr>
      <w:tr w:rsidR="00930B3F" w:rsidRPr="00A9423C" w14:paraId="570F2E13" w14:textId="77777777" w:rsidTr="00082DC7">
        <w:trPr>
          <w:trHeight w:val="397"/>
        </w:trPr>
        <w:tc>
          <w:tcPr>
            <w:tcW w:w="10940" w:type="dxa"/>
            <w:vAlign w:val="center"/>
          </w:tcPr>
          <w:p>
            <w:r>
              <w:t>DOCUMENTO: 1043668249</w:t>
            </w:r>
          </w:p>
        </w:tc>
      </w:tr>
      <w:tr w:rsidR="00A9423C" w:rsidRPr="00A9423C" w14:paraId="7F998D00" w14:textId="77777777" w:rsidTr="00082DC7">
        <w:trPr>
          <w:trHeight w:val="397"/>
        </w:trPr>
        <w:tc>
          <w:tcPr>
            <w:tcW w:w="10940" w:type="dxa"/>
            <w:vAlign w:val="center"/>
          </w:tcPr>
          <w:p w14:paraId="1B64A84F" w14:textId="1C02E5AC" w:rsidR="00A9423C" w:rsidRPr="00082DC7" w:rsidRDefault="004541E0" w:rsidP="004645F0">
            <w:pPr>
              <w:pStyle w:val="NormalWeb"/>
              <w:shd w:val="clear" w:color="auto" w:fill="FFFFFF"/>
              <w:spacing w:before="0" w:beforeAutospacing="0" w:after="0" w:afterAutospacing="0"/>
              <w:jc w:val="both"/>
              <w:rPr>
                <w:rFonts w:ascii="Arial" w:hAnsi="Arial" w:cs="Arial"/>
                <w:sz w:val="20"/>
                <w:szCs w:val="22"/>
                <w:bdr w:val="none" w:sz="0" w:space="0" w:color="auto" w:frame="1"/>
              </w:rPr>
            </w:pPr>
            <w:r>
              <w:rPr>
                <w:rFonts w:ascii="Arial" w:hAnsi="Arial" w:cs="Arial"/>
                <w:b/>
                <w:sz w:val="20"/>
                <w:szCs w:val="22"/>
                <w:bdr w:val="none" w:sz="0" w:space="0" w:color="auto" w:frame="1"/>
              </w:rPr>
              <w:t>NORMA</w:t>
            </w:r>
            <w:r w:rsidR="00A9423C" w:rsidRPr="00082DC7">
              <w:rPr>
                <w:rFonts w:ascii="Arial" w:hAnsi="Arial" w:cs="Arial"/>
                <w:b/>
                <w:sz w:val="20"/>
                <w:szCs w:val="22"/>
                <w:bdr w:val="none" w:sz="0" w:space="0" w:color="auto" w:frame="1"/>
              </w:rPr>
              <w:t>:</w:t>
            </w:r>
            <w:r w:rsidR="00F5715F" w:rsidRPr="00082DC7">
              <w:rPr>
                <w:rFonts w:ascii="Arial" w:hAnsi="Arial" w:cs="Arial"/>
                <w:sz w:val="20"/>
                <w:szCs w:val="22"/>
                <w:bdr w:val="none" w:sz="0" w:space="0" w:color="auto" w:frame="1"/>
              </w:rPr>
              <w:t xml:space="preserve"> </w:t>
            </w:r>
            <w:r w:rsidR="00BF3C1B">
              <w:rPr>
                <w:rFonts w:ascii="Arial" w:hAnsi="Arial" w:cs="Arial"/>
                <w:sz w:val="20"/>
                <w:szCs w:val="22"/>
                <w:bdr w:val="none" w:sz="0" w:space="0" w:color="auto" w:frame="1"/>
              </w:rPr>
              <w:t>220501095</w:t>
            </w:r>
            <w:r w:rsidR="004645F0" w:rsidRPr="00D100DA">
              <w:rPr>
                <w:rFonts w:ascii="Arial" w:hAnsi="Arial" w:cs="Arial"/>
                <w:bCs/>
                <w:color w:val="000000"/>
                <w:sz w:val="20"/>
                <w:szCs w:val="22"/>
                <w:bdr w:val="none" w:sz="0" w:space="0" w:color="auto" w:frame="1"/>
              </w:rPr>
              <w:t xml:space="preserve"> </w:t>
            </w:r>
            <w:r w:rsidR="00BF3C1B" w:rsidRPr="00BF3C1B">
              <w:rPr>
                <w:rFonts w:ascii="Arial" w:hAnsi="Arial" w:cs="Arial"/>
                <w:bCs/>
                <w:color w:val="000000"/>
                <w:sz w:val="20"/>
                <w:szCs w:val="22"/>
                <w:bdr w:val="none" w:sz="0" w:space="0" w:color="auto" w:frame="1"/>
              </w:rPr>
              <w:t>Diseñar la solución de software de acuerdo con procedimientos y requisitos técnicos.</w:t>
            </w:r>
          </w:p>
        </w:tc>
      </w:tr>
      <w:tr w:rsidR="00BF3C1B" w:rsidRPr="00A9423C" w14:paraId="47E4FF22" w14:textId="77777777" w:rsidTr="00082DC7">
        <w:trPr>
          <w:trHeight w:val="397"/>
        </w:trPr>
        <w:tc>
          <w:tcPr>
            <w:tcW w:w="10940" w:type="dxa"/>
            <w:vAlign w:val="center"/>
          </w:tcPr>
          <w:p>
            <w:r>
              <w:t>FECHA DE ENTREGA: 6 de septiembre de 2026</w:t>
            </w:r>
          </w:p>
        </w:tc>
      </w:tr>
    </w:tbl>
    <w:p w14:paraId="40C342F1" w14:textId="434AAEF1" w:rsidR="00A9423C" w:rsidRDefault="00A9423C">
      <w:pPr>
        <w:rPr>
          <w:rFonts w:ascii="Arial" w:eastAsia="Times New Roman" w:hAnsi="Arial" w:cs="Arial"/>
          <w:b/>
          <w:lang w:eastAsia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7676"/>
      </w:tblGrid>
      <w:tr w:rsidR="00930B3F" w:rsidRPr="00E21783" w14:paraId="65EEAD42" w14:textId="77777777" w:rsidTr="00E21783">
        <w:trPr>
          <w:trHeight w:val="567"/>
        </w:trPr>
        <w:tc>
          <w:tcPr>
            <w:tcW w:w="10790" w:type="dxa"/>
            <w:gridSpan w:val="2"/>
            <w:shd w:val="clear" w:color="auto" w:fill="8DB3E2" w:themeFill="text2" w:themeFillTint="66"/>
            <w:vAlign w:val="bottom"/>
          </w:tcPr>
          <w:p w14:paraId="4C7EE6D9" w14:textId="77777777" w:rsidR="00930B3F" w:rsidRPr="00E21783" w:rsidRDefault="00930B3F" w:rsidP="00DB5280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DOCUMENTO DE DISEÑO DE SOFTWARE</w:t>
            </w:r>
          </w:p>
          <w:p w14:paraId="4B10FE0A" w14:textId="03C6E4F1" w:rsidR="00930B3F" w:rsidRPr="00E21783" w:rsidRDefault="00930B3F" w:rsidP="00DB5280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</w:tc>
      </w:tr>
      <w:tr w:rsidR="00930B3F" w:rsidRPr="00E21783" w14:paraId="1F208AD0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3C018646" w14:textId="2ECB2F0E" w:rsidR="00930B3F" w:rsidRPr="00E21783" w:rsidRDefault="00930B3F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Introducción del sistema</w:t>
            </w:r>
          </w:p>
        </w:tc>
        <w:tc>
          <w:tcPr>
            <w:tcW w:w="7676" w:type="dxa"/>
          </w:tcPr>
          <w:p w14:paraId="60E343D4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 w14:paraId="7660CED1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284484C6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2188FB61" w14:textId="7AEB19AA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Academia Lumina AI - Sistema Inteligente de Soporte Multilingüe y Handoff en Vivo</w:t>
            </w:r>
          </w:p>
          <w:p>
            <w:pPr>
              <w:spacing w:before="50" w:after="50"/>
            </w:pPr>
            <w:r>
              <w:rPr>
                <w:color w:val="1E1E1E"/>
                <w:sz w:val="18"/>
              </w:rPr>
              <w:t>El proyecto Academia Lumina AI es una solución tecnológica integral de software diseñada para modernizar la atención, orientación y retención de estudiantes y prospectos en Academia Lumina, una prestigiosa institución especializada en la enseñanza de idiomas en Colombia.</w:t>
            </w: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¿Para quién es el sistema?</w:t>
            </w:r>
          </w:p>
          <w:p>
            <w:pPr>
              <w:spacing w:before="30" w:after="30"/>
            </w:pPr>
            <w:r>
              <w:rPr>
                <w:sz w:val="18"/>
              </w:rPr>
              <w:t>•  Estudiantes y Prospectos: Reciben información académica inmediata, veraz y fundamentada en documentos oficiales 24/7.</w:t>
            </w:r>
          </w:p>
          <w:p>
            <w:pPr>
              <w:spacing w:before="30" w:after="30"/>
            </w:pPr>
            <w:r>
              <w:rPr>
                <w:sz w:val="18"/>
              </w:rPr>
              <w:t>•  Asesores de Admisiones: Disponen de una consola en tiempo real para tomar el control de casos complejos y gestionar prospectos calificados.</w:t>
            </w:r>
          </w:p>
          <w:p>
            <w:pPr>
              <w:spacing w:before="30" w:after="30"/>
            </w:pPr>
            <w:r>
              <w:rPr>
                <w:sz w:val="18"/>
              </w:rPr>
              <w:t>•  Supervisores y Coordinadores: Monitorean en vivo el cumplimiento de acuerdos de nivel de servicio (SLA), costos y satisfacción (CSAT).</w:t>
            </w: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¿Qué problema resuelve?</w:t>
            </w:r>
          </w:p>
          <w:p>
            <w:pPr>
              <w:spacing w:before="30" w:after="30"/>
            </w:pPr>
            <w:r>
              <w:rPr>
                <w:sz w:val="18"/>
              </w:rPr>
              <w:t>•  Eliminación de alucinaciones: Búsqueda RAG sobre ChromaDB que garantiza respuestas basadas estrictamente en mallas y aranceles 2026.</w:t>
            </w:r>
          </w:p>
          <w:p>
            <w:pPr>
              <w:spacing w:before="30" w:after="30"/>
            </w:pPr>
            <w:r>
              <w:rPr>
                <w:sz w:val="18"/>
              </w:rPr>
              <w:t>•  Cero tiempos muertos: Inferencia conversacional con Groq LPU en ~500ms y disponibilidad permanente sin sobrecargar al equipo humano.</w:t>
            </w:r>
          </w:p>
          <w:p>
            <w:pPr>
              <w:spacing w:before="30" w:after="30"/>
            </w:pPr>
            <w:r>
              <w:rPr>
                <w:sz w:val="18"/>
              </w:rPr>
              <w:t>•  Escalamiento fluido: Transferencia inmediata hacia asesores humanos en WebSockets y Telegram sin perder el contexto previo de la charla.</w:t>
            </w:r>
          </w:p>
        </w:tc>
      </w:tr>
      <w:tr w:rsidR="00930B3F" w:rsidRPr="00E21783" w14:paraId="08A287C0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7A815252" w14:textId="01495B5F" w:rsidR="00930B3F" w:rsidRPr="00E21783" w:rsidRDefault="00930B3F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Requisitos</w:t>
            </w:r>
          </w:p>
        </w:tc>
        <w:tc>
          <w:tcPr>
            <w:tcW w:w="7676" w:type="dxa"/>
          </w:tcPr>
          <w:p w14:paraId="735908C3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 w14:paraId="7D6BE5A0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4E40023C" w14:textId="39B204B8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Requisitos Funcionales (RF) Implementados</w:t>
            </w:r>
          </w:p>
          <w:p>
            <w:pPr>
              <w:spacing w:before="30" w:after="30"/>
            </w:pPr>
            <w:r>
              <w:rPr>
                <w:sz w:val="18"/>
              </w:rPr>
              <w:t>•  RF-01: Consultas RAG Institucionales con Groq LPU y ChromaDB.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RF-02: Detección y Adaptación Multilingüe estricta (Español / Inglés).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RF-03: Captura automatizada de datos de prospectos comerciales (Leads).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RF-04: Escalamiento Asistido (Handoff) ante solicitudes de asesor humano.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RF-05: Chat Bidireccional en Tiempo Real vía WebSockets (/ws/chat y /ws/agent).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RF-06: Asignación Atómica de Conversaciones (Claim) con prevención de colisiones.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RF-07: Resolución y Cierre de Tickets con notificación a usuarios.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RF-08: Ingesta Documental Multiformato (.pdf, .docx, .md, .txt) con reindexación vectorial.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RF-09: Autenticación Administrativa JWT con cifrado de contraseñas Bcrypt.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RF-10: Dashboard de Analítica y Supervisión Operacional (SLA, CSAT, costos).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RF-11: Bot de Telegram con teclado de acción inline interactivo.</w:t>
            </w:r>
          </w:p>
          <w:p>
            <w:pPr>
              <w:spacing w:before="30" w:after="30"/>
            </w:pPr>
            <w:r>
              <w:rPr>
                <w:sz w:val="18"/>
              </w:rPr>
              <w:t>•  RF-12: Auto-limpieza en segundo plano de sesiones inactivas tras 30 minutos.</w:t>
            </w: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Requisitos No Funcionales (RNF) Cumplidos</w:t>
            </w:r>
          </w:p>
          <w:p>
            <w:pPr>
              <w:spacing w:before="30" w:after="30"/>
            </w:pPr>
            <w:r>
              <w:rPr>
                <w:sz w:val="18"/>
              </w:rPr>
              <w:t>•  RNF-01 (Rendimiento): Inferencia LLM inferior a 1.2s y respuestas en caché en &lt;50ms.</w:t>
            </w:r>
          </w:p>
          <w:p>
            <w:pPr>
              <w:spacing w:before="30" w:after="30"/>
            </w:pPr>
            <w:r>
              <w:rPr>
                <w:sz w:val="18"/>
              </w:rPr>
              <w:t>•  RNF-02 (Seguridad): 4 capas defensivas (Rate Limit SlowAPI, JWT, Guardrails NFKD, PII).</w:t>
            </w:r>
          </w:p>
          <w:p>
            <w:pPr>
              <w:spacing w:before="30" w:after="30"/>
            </w:pPr>
            <w:r>
              <w:rPr>
                <w:sz w:val="18"/>
              </w:rPr>
              <w:t>•  RNF-03 (Concurrencia): Arquitectura asíncrona no bloqueante (FastAPI + asyncio).</w:t>
            </w:r>
          </w:p>
          <w:p>
            <w:pPr>
              <w:spacing w:before="30" w:after="30"/>
            </w:pPr>
            <w:r>
              <w:rPr>
                <w:sz w:val="18"/>
              </w:rPr>
              <w:t>•  RNF-04 (Usabilidad): Interfaz responsiva moderna con React 18 y Tailwind CSS v4.</w:t>
            </w:r>
          </w:p>
          <w:p>
            <w:pPr>
              <w:spacing w:before="30" w:after="30"/>
            </w:pPr>
            <w:r>
              <w:rPr>
                <w:sz w:val="18"/>
              </w:rPr>
              <w:t>•  RNF-05 (Persistencia): Soporte desacoplado para SQLite y PostgreSQL con SQLAlchemy 2.0.</w:t>
            </w:r>
          </w:p>
          <w:p>
            <w:pPr>
              <w:spacing w:before="30" w:after="30"/>
            </w:pPr>
            <w:r>
              <w:rPr>
                <w:sz w:val="18"/>
              </w:rPr>
              <w:t>•  RNF-06 (Mantenibilidad): Suite de pruebas unitarias Pytest con 47 tests (100% aprobados).</w:t>
            </w:r>
          </w:p>
        </w:tc>
      </w:tr>
      <w:tr w:rsidR="00930B3F" w:rsidRPr="00E21783" w14:paraId="73FC69DD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785C359B" w14:textId="5F00FC74" w:rsidR="00930B3F" w:rsidRPr="00E21783" w:rsidRDefault="00930B3F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Arquitectura del software</w:t>
            </w:r>
          </w:p>
        </w:tc>
        <w:tc>
          <w:tcPr>
            <w:tcW w:w="7676" w:type="dxa"/>
          </w:tcPr>
          <w:p w14:paraId="7021760F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 w14:paraId="77A4AD12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04816B42" w14:textId="4EBB0466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Arquitectura Desacoplada Orientada a Microservicios</w:t>
            </w:r>
          </w:p>
          <w:p>
            <w:pPr>
              <w:spacing w:before="50" w:after="50"/>
            </w:pPr>
            <w:r>
              <w:rPr>
                <w:color w:val="1E1E1E"/>
                <w:sz w:val="18"/>
              </w:rPr>
              <w:t>El sistema adopta una arquitectura modular en capas donde cada componente opera con independencia y bajo acoplamiento:</w:t>
            </w:r>
          </w:p>
          <w:p>
            <w:pPr>
              <w:spacing w:before="30" w:after="30"/>
            </w:pPr>
            <w:r>
              <w:rPr>
                <w:sz w:val="18"/>
              </w:rPr>
              <w:t>•  Capa de Presentación: React 18 SPA servida con Nginx, con FloatingChat y AdminDashboard.</w:t>
            </w:r>
          </w:p>
          <w:p>
            <w:pPr>
              <w:spacing w:before="30" w:after="30"/>
            </w:pPr>
            <w:r>
              <w:rPr>
                <w:sz w:val="18"/>
              </w:rPr>
              <w:t>•  Capa de API y Negocio: FastAPI con routers modulares, hub de WebSockets en memoria y ciberseguridad perimetral.</w:t>
            </w:r>
          </w:p>
          <w:p>
            <w:pPr>
              <w:spacing w:before="30" w:after="30"/>
            </w:pPr>
            <w:r>
              <w:rPr>
                <w:sz w:val="18"/>
              </w:rPr>
              <w:t>•  Capa de RAG e Inteligencia: Groq Cloud LPU para inferencia de lenguaje, Google Gemini para embeddings y ChromaDB embebido.</w:t>
            </w:r>
          </w:p>
          <w:p>
            <w:pPr>
              <w:spacing w:before="30" w:after="30"/>
            </w:pPr>
            <w:r>
              <w:rPr>
                <w:sz w:val="18"/>
              </w:rPr>
              <w:t>•  Capa de Persistencia: SQLAlchemy 2.0 ORM gestionando modelos relacionales en SQLite/Postgres y ResponseCache en memoria.</w:t>
            </w:r>
          </w:p>
          <w:p>
            <w:pPr>
              <w:spacing w:before="30" w:after="30"/>
            </w:pPr>
            <w:r>
              <w:rPr>
                <w:sz w:val="18"/>
              </w:rPr>
              <w:t>•  Capa de Automatización: Motor n8n enrutando webhooks hacia la API de Telegram Bot.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109362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g_arquitectur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936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1: Diagrama de Arquitectura de Componentes de Academia Lumina AI</w:t>
            </w:r>
          </w:p>
        </w:tc>
      </w:tr>
      <w:tr w:rsidR="00930B3F" w:rsidRPr="00E21783" w14:paraId="6C428C9C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2A8DF852" w14:textId="51726AB4" w:rsidR="00930B3F" w:rsidRPr="00E21783" w:rsidRDefault="00930B3F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Descripción de módulos</w:t>
            </w:r>
          </w:p>
        </w:tc>
        <w:tc>
          <w:tcPr>
            <w:tcW w:w="7676" w:type="dxa"/>
          </w:tcPr>
          <w:p w14:paraId="58BB8776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 w14:paraId="540F7BA8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237C2274" w14:textId="2D4891D6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Módulos Principales del Backend</w:t>
            </w:r>
          </w:p>
          <w:p>
            <w:pPr>
              <w:spacing w:before="30" w:after="30"/>
            </w:pPr>
            <w:r>
              <w:rPr>
                <w:sz w:val="18"/>
              </w:rPr>
              <w:t>•  rag_service.py: Motor de búsqueda semántica y ensamblado de prompts institucionales para Groq LPU con fallback bilingüe tolerante a fallos.</w:t>
            </w:r>
          </w:p>
          <w:p>
            <w:pPr>
              <w:spacing w:before="30" w:after="30"/>
            </w:pPr>
            <w:r>
              <w:rPr>
                <w:sz w:val="18"/>
              </w:rPr>
              <w:t>•  vector_store.py: Wrapper sobre ChromaDB; gestiona la colección persistente lumina_knowledge_base y consultas por similitud de cosenos.</w:t>
            </w:r>
          </w:p>
          <w:p>
            <w:pPr>
              <w:spacing w:before="30" w:after="30"/>
            </w:pPr>
            <w:r>
              <w:rPr>
                <w:sz w:val="18"/>
              </w:rPr>
              <w:t>•  cache.py: Implementa ResponseCache en memoria con clave hash por idioma e intención y expiración TTL de 1 hora.</w:t>
            </w:r>
          </w:p>
          <w:p>
            <w:pPr>
              <w:spacing w:before="30" w:after="30"/>
            </w:pPr>
            <w:r>
              <w:rPr>
                <w:sz w:val="18"/>
              </w:rPr>
              <w:t>•  connection_manager.py: Administrador en memoria de sockets abiertos para estudiantes y asesores; enruta eventos en tiempo real.</w:t>
            </w:r>
          </w:p>
          <w:p>
            <w:pPr>
              <w:spacing w:before="30" w:after="30"/>
            </w:pPr>
            <w:r>
              <w:rPr>
                <w:sz w:val="18"/>
              </w:rPr>
              <w:t>•  guardrails.py: Filtro de ciberseguridad con normalización Unicode NFKD contra ataques de Prompt Injection y jailbreaks.</w:t>
            </w:r>
          </w:p>
          <w:p>
            <w:pPr>
              <w:spacing w:before="30" w:after="30"/>
            </w:pPr>
            <w:r>
              <w:rPr>
                <w:sz w:val="18"/>
              </w:rPr>
              <w:t>•  auth.py: Servicio de autenticación administrativa con algoritmo Bcrypt y generación/validación de tokens JWT Bearer.</w:t>
            </w:r>
          </w:p>
          <w:p>
            <w:pPr>
              <w:spacing w:before="30" w:after="30"/>
            </w:pPr>
            <w:r>
              <w:rPr>
                <w:sz w:val="18"/>
              </w:rPr>
              <w:t>•  repository.py: Patrón repositorio con operaciones CRUD y sentencia UPDATE atómica con rowcount para evitar colisiones de asignación.</w:t>
            </w:r>
          </w:p>
          <w:p>
            <w:pPr>
              <w:spacing w:before="30" w:after="30"/>
            </w:pPr>
            <w:r>
              <w:rPr>
                <w:sz w:val="18"/>
              </w:rPr>
              <w:t>•  ingestion_service.py: Módulo de procesamiento documental con extracción de texto de archivos PDF/DOCX y fragmentación (chunking).</w:t>
            </w:r>
          </w:p>
          <w:p>
            <w:pPr>
              <w:spacing w:before="30" w:after="30"/>
            </w:pPr>
            <w:r>
              <w:rPr>
                <w:sz w:val="18"/>
              </w:rPr>
              <w:t>•  cleanup_service.py: Demonio de fondo que purga conversaciones resueltas con más de 30 minutos de antigüedad.</w:t>
            </w:r>
          </w:p>
          <w:p>
            <w:pPr>
              <w:spacing w:before="30" w:after="30"/>
            </w:pPr>
            <w:r>
              <w:rPr>
                <w:sz w:val="18"/>
              </w:rPr>
              <w:t>•  metrics_service.py: Agregador estadístico que computa resolución autónoma, tiempos SLA, CSAT y ahorro de tokens/costos.</w:t>
            </w:r>
          </w:p>
        </w:tc>
      </w:tr>
      <w:tr w:rsidR="00930B3F" w:rsidRPr="00E21783" w14:paraId="4EEBBA87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7C02F90F" w14:textId="77777777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784A2F15" w14:textId="2C70BCAD" w:rsidR="00930B3F" w:rsidRPr="00E21783" w:rsidRDefault="00930B3F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Justificación técnica</w:t>
            </w:r>
          </w:p>
          <w:p w14:paraId="1E548B4D" w14:textId="77777777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030E4973" w14:textId="50FD3E86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</w:tc>
        <w:tc>
          <w:tcPr>
            <w:tcW w:w="7676" w:type="dxa"/>
          </w:tcPr>
          <w:p w14:paraId="5624700E" w14:textId="54A4AD95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Justificación de Decisiones Tecnológicas</w:t>
            </w:r>
          </w:p>
          <w:p>
            <w:pPr>
              <w:spacing w:before="30" w:after="30"/>
            </w:pPr>
            <w:r>
              <w:rPr>
                <w:sz w:val="18"/>
              </w:rPr>
              <w:t>•  FastAPI (Python 3.12): Seleccionado por su soporte asíncrono nativo para WebSockets de alta concurrencia y validación estricta Pydantic v2.</w:t>
            </w:r>
          </w:p>
          <w:p>
            <w:pPr>
              <w:spacing w:before="30" w:after="30"/>
            </w:pPr>
            <w:r>
              <w:rPr>
                <w:sz w:val="18"/>
              </w:rPr>
              <w:t>•  Groq LPU: Permite inferencia LLM en ~500ms, velocidad indispensable para evitar el abandono de prospectos en chat en vivo.</w:t>
            </w:r>
          </w:p>
          <w:p>
            <w:pPr>
              <w:spacing w:before="30" w:after="30"/>
            </w:pPr>
            <w:r>
              <w:rPr>
                <w:sz w:val="18"/>
              </w:rPr>
              <w:t>•  ChromaDB: Almacén vectorial embebido, ligero y libre de costos mensuales recurrentes de infraestructura externa.</w:t>
            </w:r>
          </w:p>
          <w:p>
            <w:pPr>
              <w:spacing w:before="30" w:after="30"/>
            </w:pPr>
            <w:r>
              <w:rPr>
                <w:sz w:val="18"/>
              </w:rPr>
              <w:t>•  SQLAlchemy 2.0: Permite desacoplar el motor relacional, facilitando desarrollo local en SQLite y despliegue en PostgreSQL.</w:t>
            </w:r>
          </w:p>
          <w:p>
            <w:pPr>
              <w:spacing w:before="30" w:after="30"/>
            </w:pPr>
            <w:r>
              <w:rPr>
                <w:sz w:val="18"/>
              </w:rPr>
              <w:t>•  React 18 + Tailwind v4: Compilación ultrarrápida con Vite 5 (~2.8s) y experiencia visual responsiva accesible y moderna.</w:t>
            </w:r>
          </w:p>
          <w:p>
            <w:pPr>
              <w:spacing w:before="30" w:after="30"/>
            </w:pPr>
            <w:r>
              <w:rPr>
                <w:sz w:val="18"/>
              </w:rPr>
              <w:t>•  n8n Engine: Automatización flexible de webhooks y cron jobs hacia Telegram sin ensuciar la lógica de negocio del backend.</w:t>
            </w:r>
          </w:p>
        </w:tc>
      </w:tr>
      <w:tr w:rsidR="00DB5280" w:rsidRPr="00E21783" w14:paraId="6BF47039" w14:textId="77777777" w:rsidTr="00E21783">
        <w:trPr>
          <w:trHeight w:val="567"/>
        </w:trPr>
        <w:tc>
          <w:tcPr>
            <w:tcW w:w="10790" w:type="dxa"/>
            <w:gridSpan w:val="2"/>
            <w:shd w:val="clear" w:color="auto" w:fill="8DB3E2" w:themeFill="text2" w:themeFillTint="66"/>
          </w:tcPr>
          <w:p w14:paraId="6E6D059A" w14:textId="77777777" w:rsidR="006D37CC" w:rsidRDefault="006D37CC" w:rsidP="00DB5280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05CEDCAC" w14:textId="4B96ACB9" w:rsidR="00DB5280" w:rsidRPr="00E21783" w:rsidRDefault="00DB5280" w:rsidP="00DB5280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DIAGRAMAS DE LENGUAJE UNIFICADO DE MODELADO (</w:t>
            </w:r>
            <w:proofErr w:type="spellStart"/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UML</w:t>
            </w:r>
            <w:proofErr w:type="spellEnd"/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)</w:t>
            </w:r>
          </w:p>
        </w:tc>
      </w:tr>
      <w:tr w:rsidR="00DB5280" w:rsidRPr="00E21783" w14:paraId="31432A68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4A7F8432" w14:textId="77777777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185DCE25" w14:textId="77777777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Diagrama de casos de uso</w:t>
            </w:r>
          </w:p>
          <w:p w14:paraId="1A189067" w14:textId="18FF61F6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</w:tc>
        <w:tc>
          <w:tcPr>
            <w:tcW w:w="7676" w:type="dxa"/>
          </w:tcPr>
          <w:p w14:paraId="3B687451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Modelado de Casos de Uso del Sistema</w:t>
            </w:r>
          </w:p>
          <w:p>
            <w:pPr>
              <w:spacing w:before="50" w:after="50"/>
            </w:pPr>
            <w:r>
              <w:rPr>
                <w:color w:val="1E1E1E"/>
                <w:sz w:val="18"/>
              </w:rPr>
              <w:t>Se identifican 4 actores principales: Estudiante/Visitante Web, Asesor de Admisiones, Administrador/Supervisor y el Motor n8n. El diagrama ilustra los 14 casos de uso centrales organizados por rol y permisos.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699247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g_casos_us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69924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2: Diagrama UML de Casos de Uso del Sistema</w:t>
            </w:r>
          </w:p>
        </w:tc>
      </w:tr>
      <w:tr w:rsidR="00DB5280" w:rsidRPr="00E21783" w14:paraId="1429FD96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3DB54B08" w14:textId="77777777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443EA185" w14:textId="77777777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Diagrama de clases</w:t>
            </w:r>
          </w:p>
          <w:p w14:paraId="6BE43ABD" w14:textId="6F0C41A1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</w:tc>
        <w:tc>
          <w:tcPr>
            <w:tcW w:w="7676" w:type="dxa"/>
          </w:tcPr>
          <w:p w14:paraId="2DAE561A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Diagrama de Clases Estructural del Backend</w:t>
            </w:r>
          </w:p>
          <w:p>
            <w:pPr>
              <w:spacing w:before="50" w:after="50"/>
            </w:pPr>
            <w:r>
              <w:rPr>
                <w:color w:val="1E1E1E"/>
                <w:sz w:val="18"/>
              </w:rPr>
              <w:t>Representa la estructura de clases del backend en Python/FastAPI: modelos ORM (Conversation, Message, AdminUser), repositorios transaccionales, gestor de WebSockets (ConnectionManager), servicio RAG y vector store.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343242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g_clas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4324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3: Diagrama de Clases UML del Backend</w:t>
            </w:r>
          </w:p>
        </w:tc>
      </w:tr>
      <w:tr w:rsidR="00DB5280" w:rsidRPr="00E21783" w14:paraId="30741937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41C982D4" w14:textId="77777777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038F60AB" w14:textId="77777777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Diagrama de secuencia o actividad</w:t>
            </w:r>
          </w:p>
          <w:p w14:paraId="453C76D6" w14:textId="6AACD5B5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</w:tc>
        <w:tc>
          <w:tcPr>
            <w:tcW w:w="7676" w:type="dxa"/>
          </w:tcPr>
          <w:p w14:paraId="3BA7D3C6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Diagramas de Secuencia: Flujos Principales</w:t>
            </w:r>
          </w:p>
          <w:p>
            <w:pPr>
              <w:spacing w:before="50" w:after="50"/>
            </w:pPr>
            <w:r>
              <w:rPr>
                <w:color w:val="1E1E1E"/>
                <w:sz w:val="18"/>
              </w:rPr>
              <w:t>Se modelan los dos procesos críticos del sistema: 1) La consulta RAG asistida por IA con caché y validación perimetral, y 2) El ciclo de escalamiento asistido y handoff bidireccional en tiempo real vía WebSockets.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42201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g_secuencia_ra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4220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4: Diagrama de Secuencia - Consulta RAG y Caché Semántica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22885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g_secuencia_escalamient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228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5: Diagrama de Secuencia - Escalamiento y Chat en Vivo (Live Handoff)</w:t>
            </w:r>
          </w:p>
        </w:tc>
      </w:tr>
      <w:tr w:rsidR="00DB5280" w:rsidRPr="00E21783" w14:paraId="432F49E8" w14:textId="77777777" w:rsidTr="00E21783">
        <w:trPr>
          <w:trHeight w:val="567"/>
        </w:trPr>
        <w:tc>
          <w:tcPr>
            <w:tcW w:w="10790" w:type="dxa"/>
            <w:gridSpan w:val="2"/>
            <w:shd w:val="clear" w:color="auto" w:fill="8DB3E2" w:themeFill="text2" w:themeFillTint="66"/>
            <w:vAlign w:val="center"/>
          </w:tcPr>
          <w:p w14:paraId="34EB552C" w14:textId="26B50405" w:rsidR="00DB5280" w:rsidRPr="00E21783" w:rsidRDefault="00DB5280" w:rsidP="00DB5280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PROTOTIPO DE SOLUCIÓN DE SOFTWARE</w:t>
            </w:r>
          </w:p>
        </w:tc>
      </w:tr>
      <w:tr w:rsidR="00DB5280" w:rsidRPr="00E21783" w14:paraId="632DF731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025491FA" w14:textId="0D5683B3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Pantalla principal</w:t>
            </w:r>
          </w:p>
        </w:tc>
        <w:tc>
          <w:tcPr>
            <w:tcW w:w="7676" w:type="dxa"/>
          </w:tcPr>
          <w:p w14:paraId="0170E5D6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Prototipo 1: Portal Web Institucional y Chatbot Flotante</w:t>
            </w:r>
          </w:p>
          <w:p>
            <w:pPr>
              <w:spacing w:before="50" w:after="50"/>
            </w:pPr>
            <w:r>
              <w:rPr>
                <w:color w:val="1E1E1E"/>
                <w:sz w:val="18"/>
              </w:rPr>
              <w:t>Interfaz pública desarrollada para Academia Lumina en React 18 y Tailwind CSS v4, exhibiendo la oferta académica y el widget FloatingChat con respuesta contextualizada RAG sobre documentos oficiales 2026.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landing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6: Portal Principal de Academia Lumina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chat_respuesta_bo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7: Widget Conversacional Inteligente con Respuesta RAG Oficial</w:t>
            </w:r>
          </w:p>
        </w:tc>
      </w:tr>
      <w:tr w:rsidR="00DB5280" w:rsidRPr="00E21783" w14:paraId="6042AA9D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37EF0C4B" w14:textId="04C5C440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Gestión de proyectos</w:t>
            </w:r>
          </w:p>
        </w:tc>
        <w:tc>
          <w:tcPr>
            <w:tcW w:w="7676" w:type="dxa"/>
          </w:tcPr>
          <w:p w14:paraId="68B76FA3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Prototipo 2: Gestión de Documentos y Base de Conocimiento RAG</w:t>
            </w:r>
          </w:p>
          <w:p>
            <w:pPr>
              <w:spacing w:before="50" w:after="50"/>
            </w:pPr>
            <w:r>
              <w:rPr>
                <w:color w:val="1E1E1E"/>
                <w:sz w:val="18"/>
              </w:rPr>
              <w:t>Módulo administrativo que permite a los supervisores arrastrar y subir archivos oficiales (.docx, .pdf, .txt, .md). Los documentos son segmentados y reindexados automáticamente en ChromaDB en tiempo real.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base_conocimient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8: Módulo de Gestión Documental e Indexación Vectorial RAG</w:t>
            </w:r>
          </w:p>
        </w:tc>
      </w:tr>
      <w:tr w:rsidR="00DB5280" w:rsidRPr="00E21783" w14:paraId="048251F2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3A406AD6" w14:textId="2D274519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Gestión de tareas</w:t>
            </w:r>
          </w:p>
        </w:tc>
        <w:tc>
          <w:tcPr>
            <w:tcW w:w="7676" w:type="dxa"/>
          </w:tcPr>
          <w:p w14:paraId="544F627E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Prototipo 3: Consola de Atención y Bandeja de Chats en Vivo</w:t>
            </w:r>
          </w:p>
          <w:p>
            <w:pPr>
              <w:spacing w:before="50" w:after="50"/>
            </w:pPr>
            <w:r>
              <w:rPr>
                <w:color w:val="1E1E1E"/>
                <w:sz w:val="18"/>
              </w:rPr>
              <w:t>Bandeja de entrada para asesores de admisiones con listado de casos activos, tarjeta de datos del prospecto, botón de asignación atómica [Tomar caso], chat en tiempo real por WebSockets y sugerencias de respuesta rápida.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bandeja_agente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9: Consola de Gestión de Casos y Chat en Vivo para Asesores</w:t>
            </w:r>
          </w:p>
        </w:tc>
      </w:tr>
      <w:tr w:rsidR="00DB5280" w:rsidRPr="00E21783" w14:paraId="730A94CE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0A6735BC" w14:textId="04E80AD4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lastRenderedPageBreak/>
              <w:t>Formularios de creación/edición</w:t>
            </w:r>
          </w:p>
        </w:tc>
        <w:tc>
          <w:tcPr>
            <w:tcW w:w="7676" w:type="dxa"/>
          </w:tcPr>
          <w:p w14:paraId="348525DE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Prototipo 4: Formulario de Autenticación de Asesores</w:t>
            </w:r>
          </w:p>
          <w:p>
            <w:pPr>
              <w:spacing w:before="50" w:after="50"/>
            </w:pPr>
            <w:r>
              <w:rPr>
                <w:color w:val="1E1E1E"/>
                <w:sz w:val="18"/>
              </w:rPr>
              <w:t>Formulario de acceso protegido para el personal de la institución con validación de credenciales encriptadas con Bcrypt y emisión de tokens de sesión JWT con expiración controlada.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login_admi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10: Formulario Seguro de Autenticación Administrativa</w:t>
            </w:r>
          </w:p>
        </w:tc>
      </w:tr>
      <w:tr w:rsidR="00DB5280" w:rsidRPr="00E21783" w14:paraId="6967E02D" w14:textId="77777777" w:rsidTr="00E21783">
        <w:trPr>
          <w:trHeight w:val="567"/>
        </w:trPr>
        <w:tc>
          <w:tcPr>
            <w:tcW w:w="10790" w:type="dxa"/>
            <w:gridSpan w:val="2"/>
            <w:shd w:val="clear" w:color="auto" w:fill="8DB3E2" w:themeFill="text2" w:themeFillTint="66"/>
            <w:vAlign w:val="center"/>
          </w:tcPr>
          <w:p w14:paraId="76B3C3B5" w14:textId="2B0CA60E" w:rsidR="00DB5280" w:rsidRPr="00E21783" w:rsidRDefault="00DB5280" w:rsidP="00DB5280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MODELO DE BASE DE DATOS</w:t>
            </w:r>
          </w:p>
        </w:tc>
      </w:tr>
      <w:tr w:rsidR="00DB5280" w:rsidRPr="00E21783" w14:paraId="17CDD393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771206F3" w14:textId="640D22C5" w:rsidR="00DB5280" w:rsidRPr="00E21783" w:rsidRDefault="0040432D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Tablas</w:t>
            </w:r>
          </w:p>
        </w:tc>
        <w:tc>
          <w:tcPr>
            <w:tcW w:w="7676" w:type="dxa"/>
          </w:tcPr>
          <w:p w14:paraId="09A19B41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Modelo de Base de Datos: Tablas Relacionales</w:t>
            </w:r>
          </w:p>
          <w:p>
            <w:pPr>
              <w:spacing w:before="30" w:after="30"/>
            </w:pPr>
            <w:r>
              <w:rPr>
                <w:sz w:val="18"/>
              </w:rPr>
              <w:t>•  conversations: Almacena las sesiones de chat, idioma detectado, estado del ciclo de vida ('bot', 'pendiente', 'en_atencion', 'resuelto'), asesor asignado y marcas de tiempo.</w:t>
            </w:r>
          </w:p>
          <w:p>
            <w:pPr>
              <w:spacing w:before="30" w:after="30"/>
            </w:pPr>
            <w:r>
              <w:rPr>
                <w:sz w:val="18"/>
              </w:rPr>
              <w:t>•  messages: Preserva el historial completo de mensajes asociados a cada conversación, identificando remitente ('user', 'bot', 'agent'), contenido y marca temporal.</w:t>
            </w:r>
          </w:p>
          <w:p>
            <w:pPr>
              <w:spacing w:before="30" w:after="30"/>
            </w:pPr>
            <w:r>
              <w:rPr>
                <w:sz w:val="18"/>
              </w:rPr>
              <w:t>•  admin_users: Cuentas de asesores y supervisores con roles ('admin', 'asesor'), estado activo y hashes de contraseñas Bcrypt.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512635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g_modelo_e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51263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11: Diagrama Entidad-Relación (ER) de la Base de Datos</w:t>
            </w:r>
          </w:p>
        </w:tc>
      </w:tr>
      <w:tr w:rsidR="00DB5280" w:rsidRPr="00E21783" w14:paraId="6E65A1F8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4BBA68C5" w14:textId="0C5B3FDF" w:rsidR="00DB5280" w:rsidRPr="00E21783" w:rsidRDefault="0040432D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Campos</w:t>
            </w:r>
          </w:p>
        </w:tc>
        <w:tc>
          <w:tcPr>
            <w:tcW w:w="7676" w:type="dxa"/>
          </w:tcPr>
          <w:p w14:paraId="49521E6A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Definición de Campos y Tipos de Datos</w:t>
            </w:r>
          </w:p>
          <w:p>
            <w:pPr>
              <w:spacing w:before="30" w:after="30"/>
            </w:pPr>
            <w:r>
              <w:rPr>
                <w:sz w:val="18"/>
              </w:rPr>
              <w:t>•  conversations: id (INT, PK, Auto), session_id (VARCHAR(100), Unique, Index), idioma (VARCHAR(10)), estado (VARCHAR(30), Index), agente_asignado (VARCHAR(100), Nullable), created_at (DATETIME), updated_at (DATETIME).</w:t>
            </w:r>
          </w:p>
          <w:p>
            <w:pPr>
              <w:spacing w:before="30" w:after="30"/>
            </w:pPr>
            <w:r>
              <w:rPr>
                <w:sz w:val="18"/>
              </w:rPr>
              <w:t>•  messages: id (INT, PK, Auto), conversation_id (INT, FK), remitente (VARCHAR(20)), contenido (TEXT), sender_username (VARCHAR(50), Nullable), timestamp (DATETIME).</w:t>
            </w:r>
          </w:p>
          <w:p>
            <w:pPr>
              <w:spacing w:before="30" w:after="30"/>
            </w:pPr>
            <w:r>
              <w:rPr>
                <w:sz w:val="18"/>
              </w:rPr>
              <w:t>•  admin_users: id (INT, PK, Auto), username (VARCHAR(50), Unique, Index), full_name (VARCHAR(100)), role (VARCHAR(20)), is_active (BOOLEAN), password_hash (VARCHAR(255)), created_at (DATETIME), updated_at (DATETIME).</w:t>
            </w:r>
          </w:p>
        </w:tc>
      </w:tr>
      <w:tr w:rsidR="00DB5280" w:rsidRPr="00E21783" w14:paraId="3F779F12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4FDF3E32" w14:textId="18AA7C8B" w:rsidR="00DB5280" w:rsidRPr="00E21783" w:rsidRDefault="0040432D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Llaves primarias y foráneas</w:t>
            </w:r>
          </w:p>
        </w:tc>
        <w:tc>
          <w:tcPr>
            <w:tcW w:w="7676" w:type="dxa"/>
          </w:tcPr>
          <w:p w14:paraId="4261DD67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Llaves Primarias, Foráneas y Restricciones de Integridad</w:t>
            </w:r>
          </w:p>
          <w:p>
            <w:pPr>
              <w:spacing w:before="30" w:after="30"/>
            </w:pPr>
            <w:r>
              <w:rPr>
                <w:sz w:val="18"/>
              </w:rPr>
              <w:t>•  Llaves Primarias (PK): conversations.id, messages.id, admin_users.id (claves subrogadas enteras autoincrementales optimizadas para indexación B-Tree).</w:t>
            </w:r>
          </w:p>
          <w:p>
            <w:pPr>
              <w:spacing w:before="30" w:after="30"/>
            </w:pPr>
            <w:r>
              <w:rPr>
                <w:sz w:val="18"/>
              </w:rPr>
              <w:t>•  Llave Foránea (FK): messages.conversation_id referencia a conversations.id.</w:t>
            </w:r>
          </w:p>
          <w:p>
            <w:pPr>
              <w:spacing w:before="30" w:after="30"/>
            </w:pPr>
            <w:r>
              <w:rPr>
                <w:sz w:val="18"/>
              </w:rPr>
              <w:t>•  Regla de Integridad Referencial: ON DELETE CASCADE activada en messages.conversation_id para garantizar que al eliminarse o purgarse una conversación se remuevan automáticamente todos sus mensajes.</w:t>
            </w:r>
          </w:p>
          <w:p>
            <w:pPr>
              <w:spacing w:before="30" w:after="30"/>
            </w:pPr>
            <w:r>
              <w:rPr>
                <w:sz w:val="18"/>
              </w:rPr>
              <w:t>•  Restricciones Únicas (UK): conversations.session_id (UUID de sesión web) y admin_users.username.</w:t>
            </w:r>
          </w:p>
        </w:tc>
      </w:tr>
      <w:tr w:rsidR="00DB5280" w:rsidRPr="00E21783" w14:paraId="75A1851B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56263990" w14:textId="4F459D40" w:rsidR="00DB5280" w:rsidRPr="00E21783" w:rsidRDefault="0040432D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E21783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Relaciones entre entidades</w:t>
            </w:r>
          </w:p>
        </w:tc>
        <w:tc>
          <w:tcPr>
            <w:tcW w:w="7676" w:type="dxa"/>
          </w:tcPr>
          <w:p w14:paraId="137B20AF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Cardinalidad y Relaciones del Modelo de Datos</w:t>
            </w:r>
          </w:p>
          <w:p>
            <w:pPr>
              <w:spacing w:before="30" w:after="30"/>
            </w:pPr>
            <w:r>
              <w:rPr>
                <w:sz w:val="18"/>
              </w:rPr>
              <w:t>•  Relación conversations - messages (1 : N): Una conversación agrupa múltiples mensajes ordenados cronológicamente por marca temporal. Un mensaje pertenece estrictamente a una única conversación.</w:t>
            </w:r>
          </w:p>
          <w:p>
            <w:pPr>
              <w:spacing w:before="30" w:after="30"/>
            </w:pPr>
            <w:r>
              <w:rPr>
                <w:sz w:val="18"/>
              </w:rPr>
              <w:t>•  Ciclo de Vida de Persistencia: El hilo de segundo plano CleanupService ejecuta periódicamente la consulta: DELETE FROM conversations WHERE estado = 'resuelto' AND updated_at &lt;= NOW() - 30 MIN. Gracias al borrado en cascada, la tabla messages se mantiene optimizada y libre de registros huérfanos.</w:t>
            </w:r>
          </w:p>
        </w:tc>
      </w:tr>
    </w:tbl>
    <w:p w14:paraId="23262320" w14:textId="77777777" w:rsidR="00930B3F" w:rsidRDefault="00930B3F">
      <w:pPr>
        <w:rPr>
          <w:rFonts w:ascii="Arial" w:eastAsia="Times New Roman" w:hAnsi="Arial" w:cs="Arial"/>
          <w:b/>
          <w:lang w:eastAsia="es-CO"/>
        </w:rPr>
      </w:pPr>
    </w:p>
    <w:p w14:paraId="764E441C" w14:textId="3083EB83" w:rsidR="004645F0" w:rsidRDefault="004645F0" w:rsidP="004645F0">
      <w:pPr>
        <w:rPr>
          <w:rFonts w:ascii="Arial" w:eastAsia="Times New Roman" w:hAnsi="Arial" w:cs="Arial"/>
          <w:b/>
          <w:lang w:eastAsia="es-CO"/>
        </w:rPr>
      </w:pPr>
    </w:p>
    <w:p w14:paraId="3A2FD9B0" w14:textId="19254B0B" w:rsidR="00737041" w:rsidRDefault="00737041" w:rsidP="00737041">
      <w:pPr>
        <w:spacing w:after="0" w:line="240" w:lineRule="auto"/>
        <w:rPr>
          <w:rFonts w:ascii="Arial" w:eastAsia="Times New Roman" w:hAnsi="Arial" w:cs="Arial"/>
          <w:b/>
          <w:lang w:eastAsia="es-CO"/>
        </w:rPr>
      </w:pPr>
      <w:r>
        <w:t>Firma: Breyner De Jesus Manga Arias</w:t>
      </w:r>
    </w:p>
    <w:p w14:paraId="4FEED123" w14:textId="2280970F" w:rsidR="00BF3C1B" w:rsidRDefault="00737041" w:rsidP="00737041">
      <w:pPr>
        <w:spacing w:after="0" w:line="240" w:lineRule="auto"/>
        <w:rPr>
          <w:rFonts w:ascii="Arial" w:eastAsia="Times New Roman" w:hAnsi="Arial" w:cs="Arial"/>
          <w:b/>
          <w:lang w:eastAsia="es-CO"/>
        </w:rPr>
      </w:pPr>
      <w:r>
        <w:t>Nombres y Apellidos del candidato: Breyner De Jesus Manga Arias</w:t>
      </w:r>
    </w:p>
    <w:p w14:paraId="658D6898" w14:textId="0F235D01" w:rsidR="00737041" w:rsidRDefault="00737041" w:rsidP="00737041">
      <w:pPr>
        <w:spacing w:after="0" w:line="240" w:lineRule="auto"/>
        <w:rPr>
          <w:rFonts w:ascii="Arial" w:eastAsia="Times New Roman" w:hAnsi="Arial" w:cs="Arial"/>
          <w:b/>
          <w:lang w:eastAsia="es-CO"/>
        </w:rPr>
      </w:pPr>
      <w:r>
        <w:t>Documento: 1043668249</w:t>
      </w:r>
    </w:p>
    <w:p w14:paraId="13004A74" w14:textId="0D34EDA8" w:rsidR="00737041" w:rsidRDefault="00737041" w:rsidP="00737041">
      <w:pPr>
        <w:spacing w:after="0" w:line="240" w:lineRule="auto"/>
        <w:rPr>
          <w:rFonts w:ascii="Arial" w:eastAsia="Times New Roman" w:hAnsi="Arial" w:cs="Arial"/>
          <w:b/>
          <w:lang w:eastAsia="es-CO"/>
        </w:rPr>
      </w:pPr>
    </w:p>
    <w:p w14:paraId="428DEB45" w14:textId="59879A78" w:rsidR="00737041" w:rsidRDefault="00737041" w:rsidP="00737041">
      <w:pPr>
        <w:spacing w:after="0" w:line="240" w:lineRule="auto"/>
        <w:rPr>
          <w:rFonts w:ascii="Arial" w:eastAsia="Times New Roman" w:hAnsi="Arial" w:cs="Arial"/>
          <w:b/>
          <w:lang w:eastAsia="es-CO"/>
        </w:rPr>
      </w:pPr>
    </w:p>
    <w:sectPr w:rsidR="00737041" w:rsidSect="00B010B0">
      <w:headerReference w:type="default" r:id="rId6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B59E1C" w14:textId="77777777" w:rsidR="00325DB7" w:rsidRDefault="00325DB7" w:rsidP="00BF3C1B">
      <w:pPr>
        <w:spacing w:after="0" w:line="240" w:lineRule="auto"/>
      </w:pPr>
      <w:r>
        <w:separator/>
      </w:r>
    </w:p>
  </w:endnote>
  <w:endnote w:type="continuationSeparator" w:id="0">
    <w:p w14:paraId="2B11F117" w14:textId="77777777" w:rsidR="00325DB7" w:rsidRDefault="00325DB7" w:rsidP="00BF3C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00115" w14:textId="77777777" w:rsidR="00325DB7" w:rsidRDefault="00325DB7" w:rsidP="00BF3C1B">
      <w:pPr>
        <w:spacing w:after="0" w:line="240" w:lineRule="auto"/>
      </w:pPr>
      <w:r>
        <w:separator/>
      </w:r>
    </w:p>
  </w:footnote>
  <w:footnote w:type="continuationSeparator" w:id="0">
    <w:p w14:paraId="4EA329A2" w14:textId="77777777" w:rsidR="00325DB7" w:rsidRDefault="00325DB7" w:rsidP="00BF3C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AEDE8" w14:textId="3F60ED2D" w:rsidR="00BF3C1B" w:rsidRDefault="00BF3C1B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E83974B" wp14:editId="11EC479C">
          <wp:simplePos x="0" y="0"/>
          <wp:positionH relativeFrom="column">
            <wp:posOffset>4381500</wp:posOffset>
          </wp:positionH>
          <wp:positionV relativeFrom="paragraph">
            <wp:posOffset>55245</wp:posOffset>
          </wp:positionV>
          <wp:extent cx="2705100" cy="596900"/>
          <wp:effectExtent l="0" t="0" r="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05100" cy="596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69D2AAD9" wp14:editId="392A670F">
          <wp:extent cx="1504950" cy="653997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7118" cy="6592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23C"/>
    <w:rsid w:val="00082DC7"/>
    <w:rsid w:val="00153468"/>
    <w:rsid w:val="001C5071"/>
    <w:rsid w:val="001C6AAF"/>
    <w:rsid w:val="001F63FF"/>
    <w:rsid w:val="002F56D2"/>
    <w:rsid w:val="00325DB7"/>
    <w:rsid w:val="0040432D"/>
    <w:rsid w:val="004541E0"/>
    <w:rsid w:val="004645F0"/>
    <w:rsid w:val="004A5648"/>
    <w:rsid w:val="0050724F"/>
    <w:rsid w:val="006213D5"/>
    <w:rsid w:val="006D37CC"/>
    <w:rsid w:val="00737041"/>
    <w:rsid w:val="008F3689"/>
    <w:rsid w:val="008F5928"/>
    <w:rsid w:val="00930B3F"/>
    <w:rsid w:val="00941C5E"/>
    <w:rsid w:val="00957659"/>
    <w:rsid w:val="00A366AB"/>
    <w:rsid w:val="00A9423C"/>
    <w:rsid w:val="00B010B0"/>
    <w:rsid w:val="00B60C61"/>
    <w:rsid w:val="00BF3C1B"/>
    <w:rsid w:val="00C57F54"/>
    <w:rsid w:val="00D100DA"/>
    <w:rsid w:val="00DB5280"/>
    <w:rsid w:val="00E10AA7"/>
    <w:rsid w:val="00E21783"/>
    <w:rsid w:val="00EA0849"/>
    <w:rsid w:val="00F5715F"/>
    <w:rsid w:val="00F745A4"/>
    <w:rsid w:val="00F90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BF404"/>
  <w15:docId w15:val="{EDA2B1E5-FF0E-44B0-B013-72987B614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A942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5765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4645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BF3C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C1B"/>
  </w:style>
  <w:style w:type="paragraph" w:styleId="Piedepgina">
    <w:name w:val="footer"/>
    <w:basedOn w:val="Normal"/>
    <w:link w:val="PiedepginaCar"/>
    <w:uiPriority w:val="99"/>
    <w:unhideWhenUsed/>
    <w:rsid w:val="00BF3C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C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136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 de Windows</dc:creator>
  <cp:lastModifiedBy>Gerardo Marimón Angulo</cp:lastModifiedBy>
  <cp:revision>6</cp:revision>
  <dcterms:created xsi:type="dcterms:W3CDTF">2026-08-06T12:09:00Z</dcterms:created>
  <dcterms:modified xsi:type="dcterms:W3CDTF">2026-09-04T15:46:00Z</dcterms:modified>
</cp:coreProperties>
</file>