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3C63B" w14:textId="77777777" w:rsidR="00697FC1" w:rsidRDefault="00697FC1" w:rsidP="00A9423C">
      <w:pPr>
        <w:jc w:val="center"/>
        <w:rPr>
          <w:rFonts w:ascii="Arial" w:eastAsia="Times New Roman" w:hAnsi="Arial" w:cs="Arial"/>
          <w:b/>
          <w:color w:val="000000"/>
          <w:sz w:val="28"/>
          <w:u w:val="single"/>
          <w:bdr w:val="none" w:sz="0" w:space="0" w:color="auto" w:frame="1"/>
          <w:lang w:eastAsia="es-CO"/>
        </w:rPr>
      </w:pPr>
    </w:p>
    <w:p w14:paraId="3C963AF3" w14:textId="24C3EAB1" w:rsidR="00A9423C" w:rsidRPr="00A9423C" w:rsidRDefault="00A9423C" w:rsidP="00A9423C">
      <w:pPr>
        <w:jc w:val="center"/>
        <w:rPr>
          <w:rFonts w:ascii="Arial" w:eastAsia="Times New Roman" w:hAnsi="Arial" w:cs="Arial"/>
          <w:b/>
          <w:color w:val="000000"/>
          <w:sz w:val="28"/>
          <w:u w:val="single"/>
          <w:bdr w:val="none" w:sz="0" w:space="0" w:color="auto" w:frame="1"/>
          <w:lang w:eastAsia="es-CO"/>
        </w:rPr>
      </w:pPr>
      <w:r w:rsidRPr="00A9423C">
        <w:rPr>
          <w:rFonts w:ascii="Arial" w:eastAsia="Times New Roman" w:hAnsi="Arial" w:cs="Arial"/>
          <w:b/>
          <w:color w:val="000000"/>
          <w:sz w:val="28"/>
          <w:u w:val="single"/>
          <w:bdr w:val="none" w:sz="0" w:space="0" w:color="auto" w:frame="1"/>
          <w:lang w:eastAsia="es-CO"/>
        </w:rPr>
        <w:t xml:space="preserve">EVIDENCIA DE </w:t>
      </w:r>
      <w:r w:rsidR="008F3689">
        <w:rPr>
          <w:rFonts w:ascii="Arial" w:eastAsia="Times New Roman" w:hAnsi="Arial" w:cs="Arial"/>
          <w:b/>
          <w:color w:val="000000"/>
          <w:sz w:val="28"/>
          <w:u w:val="single"/>
          <w:bdr w:val="none" w:sz="0" w:space="0" w:color="auto" w:frame="1"/>
          <w:lang w:eastAsia="es-CO"/>
        </w:rPr>
        <w:t>PRODUCTO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A9423C" w:rsidRPr="00A9423C" w14:paraId="30012562" w14:textId="77777777" w:rsidTr="00082DC7">
        <w:trPr>
          <w:trHeight w:val="397"/>
        </w:trPr>
        <w:tc>
          <w:tcPr>
            <w:tcW w:w="10940" w:type="dxa"/>
            <w:vAlign w:val="center"/>
          </w:tcPr>
          <w:p w14:paraId="0C86F211" w14:textId="252FE1BC" w:rsidR="00A9423C" w:rsidRPr="00082DC7" w:rsidRDefault="00930B3F" w:rsidP="00082DC7">
            <w:pPr>
              <w:rPr>
                <w:rFonts w:ascii="Arial" w:eastAsia="Times New Roman" w:hAnsi="Arial" w:cs="Arial"/>
                <w:b/>
                <w:color w:val="000000"/>
                <w:sz w:val="20"/>
                <w:bdr w:val="none" w:sz="0" w:space="0" w:color="auto" w:frame="1"/>
                <w:lang w:eastAsia="es-CO"/>
              </w:rPr>
            </w:pPr>
            <w:r w:rsidRPr="00930B3F">
              <w:rPr>
                <w:rFonts w:ascii="Arial" w:eastAsia="Times New Roman" w:hAnsi="Arial" w:cs="Arial"/>
                <w:b/>
                <w:bCs/>
                <w:color w:val="000000"/>
                <w:sz w:val="20"/>
                <w:bdr w:val="none" w:sz="0" w:space="0" w:color="auto" w:frame="1"/>
                <w:lang w:eastAsia="es-CO"/>
              </w:rPr>
              <w:t>EVALUACIÓN Y CERTIFICACIÓN DE COMPETENCIAS LABORALES - ECCL SENA</w:t>
            </w:r>
          </w:p>
        </w:tc>
      </w:tr>
      <w:tr w:rsidR="00A9423C" w:rsidRPr="00A9423C" w14:paraId="2B69F83B" w14:textId="77777777" w:rsidTr="00082DC7">
        <w:trPr>
          <w:trHeight w:val="397"/>
        </w:trPr>
        <w:tc>
          <w:tcPr>
            <w:tcW w:w="10940" w:type="dxa"/>
            <w:vAlign w:val="center"/>
          </w:tcPr>
          <w:p>
            <w:r>
              <w:t>NOMBRES Y APELLIDOS DEL CANDIDATO: Breyner De Jesus Manga Arias</w:t>
            </w:r>
          </w:p>
        </w:tc>
      </w:tr>
      <w:tr w:rsidR="00930B3F" w:rsidRPr="00A9423C" w14:paraId="570F2E13" w14:textId="77777777" w:rsidTr="00082DC7">
        <w:trPr>
          <w:trHeight w:val="397"/>
        </w:trPr>
        <w:tc>
          <w:tcPr>
            <w:tcW w:w="10940" w:type="dxa"/>
            <w:vAlign w:val="center"/>
          </w:tcPr>
          <w:p>
            <w:r>
              <w:t>DOCUMENTO: 1043668249</w:t>
            </w:r>
          </w:p>
        </w:tc>
      </w:tr>
      <w:tr w:rsidR="00A9423C" w:rsidRPr="00A9423C" w14:paraId="7F998D00" w14:textId="77777777" w:rsidTr="00082DC7">
        <w:trPr>
          <w:trHeight w:val="397"/>
        </w:trPr>
        <w:tc>
          <w:tcPr>
            <w:tcW w:w="10940" w:type="dxa"/>
            <w:vAlign w:val="center"/>
          </w:tcPr>
          <w:p w14:paraId="1B64A84F" w14:textId="269D43E3" w:rsidR="00A9423C" w:rsidRPr="00082DC7" w:rsidRDefault="004541E0" w:rsidP="004645F0">
            <w:pPr>
              <w:pStyle w:val="NormalWeb"/>
              <w:shd w:val="clear" w:color="auto" w:fill="FFFFFF"/>
              <w:spacing w:before="0" w:beforeAutospacing="0" w:after="0" w:afterAutospacing="0"/>
              <w:jc w:val="both"/>
              <w:rPr>
                <w:rFonts w:ascii="Arial" w:hAnsi="Arial" w:cs="Arial"/>
                <w:sz w:val="20"/>
                <w:szCs w:val="22"/>
                <w:bdr w:val="none" w:sz="0" w:space="0" w:color="auto" w:frame="1"/>
              </w:rPr>
            </w:pPr>
            <w:r>
              <w:rPr>
                <w:rFonts w:ascii="Arial" w:hAnsi="Arial" w:cs="Arial"/>
                <w:b/>
                <w:sz w:val="20"/>
                <w:szCs w:val="22"/>
                <w:bdr w:val="none" w:sz="0" w:space="0" w:color="auto" w:frame="1"/>
              </w:rPr>
              <w:t>NORMA</w:t>
            </w:r>
            <w:r w:rsidR="00A9423C" w:rsidRPr="00082DC7">
              <w:rPr>
                <w:rFonts w:ascii="Arial" w:hAnsi="Arial" w:cs="Arial"/>
                <w:b/>
                <w:sz w:val="20"/>
                <w:szCs w:val="22"/>
                <w:bdr w:val="none" w:sz="0" w:space="0" w:color="auto" w:frame="1"/>
              </w:rPr>
              <w:t>:</w:t>
            </w:r>
            <w:r w:rsidR="00F5715F" w:rsidRPr="00082DC7">
              <w:rPr>
                <w:rFonts w:ascii="Arial" w:hAnsi="Arial" w:cs="Arial"/>
                <w:sz w:val="20"/>
                <w:szCs w:val="22"/>
                <w:bdr w:val="none" w:sz="0" w:space="0" w:color="auto" w:frame="1"/>
              </w:rPr>
              <w:t xml:space="preserve"> </w:t>
            </w:r>
            <w:r w:rsidR="00BF3C1B" w:rsidRPr="00697FC1">
              <w:rPr>
                <w:rFonts w:ascii="Arial" w:hAnsi="Arial" w:cs="Arial"/>
                <w:bCs/>
                <w:sz w:val="20"/>
                <w:szCs w:val="20"/>
              </w:rPr>
              <w:t>22050109</w:t>
            </w:r>
            <w:r w:rsidR="00697FC1" w:rsidRPr="00697FC1">
              <w:rPr>
                <w:rFonts w:ascii="Arial" w:hAnsi="Arial" w:cs="Arial"/>
                <w:bCs/>
                <w:sz w:val="20"/>
                <w:szCs w:val="20"/>
              </w:rPr>
              <w:t>6</w:t>
            </w:r>
            <w:r w:rsidR="004645F0" w:rsidRPr="00697FC1"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="00697FC1" w:rsidRPr="00697FC1">
              <w:rPr>
                <w:rFonts w:ascii="Arial" w:hAnsi="Arial" w:cs="Arial"/>
                <w:bCs/>
                <w:sz w:val="20"/>
                <w:szCs w:val="20"/>
              </w:rPr>
              <w:t>Desarrollar solución de software de acuerdo con especificaciones de diseño y marcos de referencia.</w:t>
            </w:r>
          </w:p>
        </w:tc>
      </w:tr>
      <w:tr w:rsidR="00BF3C1B" w:rsidRPr="00A9423C" w14:paraId="47E4FF22" w14:textId="77777777" w:rsidTr="00082DC7">
        <w:trPr>
          <w:trHeight w:val="397"/>
        </w:trPr>
        <w:tc>
          <w:tcPr>
            <w:tcW w:w="10940" w:type="dxa"/>
            <w:vAlign w:val="center"/>
          </w:tcPr>
          <w:p>
            <w:r>
              <w:t>FECHA DE ENTREGA: 6 de septiembre de 2026</w:t>
            </w:r>
          </w:p>
        </w:tc>
      </w:tr>
    </w:tbl>
    <w:p w14:paraId="40C342F1" w14:textId="434AAEF1" w:rsidR="00A9423C" w:rsidRDefault="00A9423C">
      <w:pPr>
        <w:rPr>
          <w:rFonts w:ascii="Arial" w:eastAsia="Times New Roman" w:hAnsi="Arial" w:cs="Arial"/>
          <w:b/>
          <w:lang w:eastAsia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7676"/>
      </w:tblGrid>
      <w:tr w:rsidR="00930B3F" w:rsidRPr="00E21783" w14:paraId="65EEAD42" w14:textId="77777777" w:rsidTr="00697FC1">
        <w:trPr>
          <w:trHeight w:val="567"/>
        </w:trPr>
        <w:tc>
          <w:tcPr>
            <w:tcW w:w="10790" w:type="dxa"/>
            <w:gridSpan w:val="2"/>
            <w:shd w:val="clear" w:color="auto" w:fill="8DB3E2" w:themeFill="text2" w:themeFillTint="66"/>
            <w:vAlign w:val="center"/>
          </w:tcPr>
          <w:p w14:paraId="4B10FE0A" w14:textId="492A0536" w:rsidR="00930B3F" w:rsidRPr="00E21783" w:rsidRDefault="00697FC1" w:rsidP="00697FC1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DOCUMENTO TÉCNICO DE</w:t>
            </w:r>
            <w: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 xml:space="preserve"> </w:t>
            </w: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CÓDIGO FUENTE</w:t>
            </w:r>
          </w:p>
        </w:tc>
      </w:tr>
      <w:tr w:rsidR="00930B3F" w:rsidRPr="00E21783" w14:paraId="1F208AD0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3C018646" w14:textId="5C1F95F9" w:rsidR="00930B3F" w:rsidRPr="00E21783" w:rsidRDefault="00697FC1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Estructura del proyecto</w:t>
            </w:r>
          </w:p>
        </w:tc>
        <w:tc>
          <w:tcPr>
            <w:tcW w:w="7676" w:type="dxa"/>
          </w:tcPr>
          <w:p w14:paraId="60E343D4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 w14:paraId="7660CED1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284484C6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2188FB61" w14:textId="7AEB19AA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Topología del Repositorio de Software</w:t>
            </w:r>
          </w:p>
          <w:p>
            <w:pPr>
              <w:spacing w:before="60" w:after="60"/>
            </w:pPr>
            <w:r>
              <w:rPr>
                <w:rFonts w:ascii="Courier New" w:hAnsi="Courier New"/>
                <w:color w:val="282828"/>
                <w:sz w:val="16"/>
              </w:rPr>
              <w:t>PruebaDesempe-oAI/</w:t>
              <w:br/>
              <w:t>├── backend/</w:t>
              <w:br/>
              <w:t>│   ├── app/</w:t>
              <w:br/>
              <w:t>│   │   ├── api/v1/endpoints/  # chat.py, admin.py, websocket.py, health.py, metrics.py</w:t>
              <w:br/>
              <w:t>│   │   ├── core/              # auth.py, config.py, guardrails.py, security.py</w:t>
              <w:br/>
              <w:t>│   │   ├── data/              # Documentos curriculares PDF y DOCX oficiales</w:t>
              <w:br/>
              <w:t>│   │   ├── db/                # cache.py, models.py, repository.py, session.py, vector_store.py</w:t>
              <w:br/>
              <w:t>│   │   ├── schemas/           # Modelos Pydantic v2 (DTOs)</w:t>
              <w:br/>
              <w:t>│   │   ├── services/          # rag_service.py, connection_manager.py, ingestion_service.py, etc.</w:t>
              <w:br/>
              <w:t>│   │   ├── lumina.db          # Base de datos SQLite local</w:t>
              <w:br/>
              <w:t>│   │   └── main.py            # Entry point FastAPI con ciclo de vida Lifespan</w:t>
              <w:br/>
              <w:t>│   ├── tests/                 # 47 pruebas unitarias y de integración (Pytest)</w:t>
              <w:br/>
              <w:t>│   ├── Dockerfile</w:t>
              <w:br/>
              <w:t>│   └── requirements.txt</w:t>
              <w:br/>
              <w:t>├── frontend/</w:t>
              <w:br/>
              <w:t>│   ├── src/</w:t>
              <w:br/>
              <w:t>│   │   ├── components/        # FloatingChat.jsx, AdminDashboard.jsx, AdminLogin.jsx, LandingPage.jsx</w:t>
              <w:br/>
              <w:t>│   │   ├── services/          # api.js (cliente HTTP REST y gestor de tokens)</w:t>
              <w:br/>
              <w:t>│   │   ├── styles.css         # Directivas y diseño con Tailwind CSS v4</w:t>
              <w:br/>
              <w:t>│   │   ├── App.jsx            # Enrutador principal SPA</w:t>
              <w:br/>
              <w:t>│   │   └── main.jsx</w:t>
              <w:br/>
              <w:t>│   ├── Dockerfile</w:t>
              <w:br/>
              <w:t>│   ├── nginx.conf</w:t>
              <w:br/>
              <w:t>│   └── package.json</w:t>
              <w:br/>
              <w:t>├── n8n/                       # 4 workflows declarativos JSON (chat, leads, sla, reportes)</w:t>
              <w:br/>
              <w:t>├── docker-compose.yml         # Orquestación de servicios locales</w:t>
              <w:br/>
              <w:t>└── README.md                  # Documentación maestra</w:t>
            </w:r>
          </w:p>
        </w:tc>
      </w:tr>
      <w:tr w:rsidR="00930B3F" w:rsidRPr="00E21783" w14:paraId="08A287C0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7A815252" w14:textId="27AD15FF" w:rsidR="00930B3F" w:rsidRPr="00E21783" w:rsidRDefault="00697FC1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Descripción de carpetas y módulos</w:t>
            </w:r>
          </w:p>
        </w:tc>
        <w:tc>
          <w:tcPr>
            <w:tcW w:w="7676" w:type="dxa"/>
          </w:tcPr>
          <w:p w14:paraId="735908C3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 w14:paraId="7D6BE5A0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4E40023C" w14:textId="39B204B8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Descripción Funcional de Paquetes y Módulos</w:t>
            </w:r>
          </w:p>
          <w:p>
            <w:pPr>
              <w:spacing w:before="30" w:after="30"/>
            </w:pPr>
            <w:r>
              <w:rPr>
                <w:sz w:val="18"/>
              </w:rPr>
              <w:t>•  backend/app/api/v1/endpoints: Capa de controladores REST y sockets en tiempo real.</w:t>
            </w:r>
          </w:p>
          <w:p>
            <w:pPr>
              <w:spacing w:before="30" w:after="30"/>
            </w:pPr>
            <w:r>
              <w:rPr>
                <w:sz w:val="18"/>
              </w:rPr>
              <w:t>•  backend/app/core: Seguridad perimetral (Rate Limiting SlowAPI, JWT Bearer y Guardrails semánticos NFKD).</w:t>
            </w:r>
          </w:p>
          <w:p>
            <w:pPr>
              <w:spacing w:before="30" w:after="30"/>
            </w:pPr>
            <w:r>
              <w:rPr>
                <w:sz w:val="18"/>
              </w:rPr>
              <w:t>•  backend/app/data: Almacén físico de los documentos institucionales oficiales (.pdf, .docx).</w:t>
            </w:r>
          </w:p>
          <w:p>
            <w:pPr>
              <w:spacing w:before="30" w:after="30"/>
            </w:pPr>
            <w:r>
              <w:rPr>
                <w:sz w:val="18"/>
              </w:rPr>
              <w:t>•  backend/app/db: Modelos ORM declarativos SQLAlchemy, transacciones atómicas de repositorio, ChromaDB y ResponseCache.</w:t>
            </w:r>
          </w:p>
          <w:p>
            <w:pPr>
              <w:spacing w:before="30" w:after="30"/>
            </w:pPr>
            <w:r>
              <w:rPr>
                <w:sz w:val="18"/>
              </w:rPr>
              <w:t>•  backend/app/services: Lógica de negocio desacoplada (RAG, WebSockets, Ingesta, Métricas, Auto-limpieza).</w:t>
            </w:r>
          </w:p>
          <w:p>
            <w:pPr>
              <w:spacing w:before="30" w:after="30"/>
            </w:pPr>
            <w:r>
              <w:rPr>
                <w:sz w:val="18"/>
              </w:rPr>
              <w:t>•  backend/tests: Suite de 47 pruebas automatizadas que certifican la no-regresión de todo el sistema.</w:t>
            </w:r>
          </w:p>
          <w:p>
            <w:pPr>
              <w:spacing w:before="30" w:after="30"/>
            </w:pPr>
            <w:r>
              <w:rPr>
                <w:sz w:val="18"/>
              </w:rPr>
              <w:t>•  frontend/src/components: Componentes visuales modulares de React 18 para el portal público y la consola de asesores.</w:t>
            </w:r>
          </w:p>
          <w:p>
            <w:pPr>
              <w:spacing w:before="30" w:after="30"/>
            </w:pPr>
            <w:r>
              <w:rPr>
                <w:sz w:val="18"/>
              </w:rPr>
              <w:t>•  n8n/: Flujos de integración externa con Telegram y tareas programadas de supervisión.</w:t>
            </w:r>
          </w:p>
        </w:tc>
      </w:tr>
      <w:tr w:rsidR="00930B3F" w:rsidRPr="00E21783" w14:paraId="73FC69DD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785C359B" w14:textId="020ED75E" w:rsidR="00930B3F" w:rsidRPr="00E21783" w:rsidRDefault="00697FC1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Explicación del flujo del sistema</w:t>
            </w:r>
          </w:p>
        </w:tc>
        <w:tc>
          <w:tcPr>
            <w:tcW w:w="7676" w:type="dxa"/>
          </w:tcPr>
          <w:p w14:paraId="7021760F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 w14:paraId="77A4AD12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04816B42" w14:textId="4EBB0466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Flujo de Procesamiento de Extremo a Extremo</w:t>
            </w:r>
          </w:p>
          <w:p>
            <w:pPr>
              <w:spacing w:before="30" w:after="30"/>
            </w:pPr>
            <w:r>
              <w:rPr>
                <w:sz w:val="18"/>
              </w:rPr>
              <w:t>•  1. Recepción y Seguridad: El usuario envía su mensaje. Pasa por el limitador de tasa SlowAPI y por la validación NFKD anti-inyección.</w:t>
            </w:r>
          </w:p>
          <w:p>
            <w:pPr>
              <w:spacing w:before="30" w:after="30"/>
            </w:pPr>
            <w:r>
              <w:rPr>
                <w:sz w:val="18"/>
              </w:rPr>
              <w:t>•  2. Persistencia y Caché: Se registra el mensaje en la tabla 'messages'. Si la consulta existe en ResponseCache con TTL &lt; 1h, se retorna en &lt;50ms con 0 tokens consumidos.</w:t>
            </w:r>
          </w:p>
          <w:p>
            <w:pPr>
              <w:spacing w:before="30" w:after="30"/>
            </w:pPr>
            <w:r>
              <w:rPr>
                <w:sz w:val="18"/>
              </w:rPr>
              <w:t>•  3. Búsqueda Vectorial RAG: Ante un fallo de caché, se consultan los 3 fragmentos más afines en ChromaDB.</w:t>
            </w:r>
          </w:p>
          <w:p>
            <w:pPr>
              <w:spacing w:before="30" w:after="30"/>
            </w:pPr>
            <w:r>
              <w:rPr>
                <w:sz w:val="18"/>
              </w:rPr>
              <w:t>•  4. Inferencia con Groq LPU: Se ensambla el prompt contextualizado y Groq responde en ~500ms.</w:t>
            </w:r>
          </w:p>
          <w:p>
            <w:pPr>
              <w:spacing w:before="30" w:after="30"/>
            </w:pPr>
            <w:r>
              <w:rPr>
                <w:sz w:val="18"/>
              </w:rPr>
              <w:t>•  5. Detección de Escalamiento: Si el usuario pide un humano, el ticket transiciona a 'pendiente'. Se emite webhook a n8n/Telegram y se notifica a los asesores web por WebSocket.</w:t>
            </w:r>
          </w:p>
          <w:p>
            <w:pPr>
              <w:spacing w:before="30" w:after="30"/>
            </w:pPr>
            <w:r>
              <w:rPr>
                <w:sz w:val="18"/>
              </w:rPr>
              <w:t>•  6. Handoff y Chat en Vivo: El asesor ejecuta [Tomar caso] (cambio atómico a 'en_atencion') y chatea en tiempo real con el estudiante.</w:t>
            </w:r>
          </w:p>
          <w:p>
            <w:pPr>
              <w:spacing w:before="30" w:after="30"/>
            </w:pPr>
            <w:r>
              <w:rPr>
                <w:sz w:val="18"/>
              </w:rPr>
              <w:t>•  7. Resolución y Purga: El asesor marca el caso 'resuelto' y CleanupService purga la conversación tras 30 minutos.</w:t>
            </w:r>
          </w:p>
        </w:tc>
      </w:tr>
      <w:tr w:rsidR="00930B3F" w:rsidRPr="00E21783" w14:paraId="6C428C9C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2A8DF852" w14:textId="58901DDA" w:rsidR="00930B3F" w:rsidRPr="00E21783" w:rsidRDefault="00697FC1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Fragmentos de código relevantes comentados</w:t>
            </w:r>
          </w:p>
        </w:tc>
        <w:tc>
          <w:tcPr>
            <w:tcW w:w="7676" w:type="dxa"/>
          </w:tcPr>
          <w:p w14:paraId="58BB8776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 w14:paraId="540F7BA8" w14:textId="77777777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237C2274" w14:textId="2D4891D6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Fragmento 1: Endpoint de Chat con Rate Limiting y Guardrails (chat.py)</w:t>
            </w:r>
          </w:p>
          <w:p>
            <w:pPr>
              <w:spacing w:before="60" w:after="60"/>
            </w:pPr>
            <w:r>
              <w:rPr>
                <w:rFonts w:ascii="Courier New" w:hAnsi="Courier New"/>
                <w:color w:val="282828"/>
                <w:sz w:val="16"/>
              </w:rPr>
              <w:t>@router.post("/chat", response_model=ChatResponse)</w:t>
              <w:br/>
              <w:t>@limiter.limit(settings.RATE_LIMIT_PER_MINUTE)</w:t>
              <w:br/>
              <w:t>async def handle_chat_message(request: Request, payload: ChatRequest, db: Session = Depends(get_db)):</w:t>
              <w:br/>
              <w:t xml:space="preserve">    # 1. Validación perimetral contra Prompt Injection</w:t>
              <w:br/>
              <w:t xml:space="preserve">    validate_prompt_injection(payload.message)</w:t>
              <w:br/>
              <w:t xml:space="preserve">    # 2. Persistencia relacional de sesión y mensaje</w:t>
              <w:br/>
              <w:t xml:space="preserve">    ConversationRepository.get_or_create_conversation(db, payload.session_id, idioma=payload.language)</w:t>
              <w:br/>
              <w:t xml:space="preserve">    ConversationRepository.add_message(db, payload.session_id, remitente="user", contenido=payload.message)</w:t>
              <w:br/>
              <w:t xml:space="preserve">    # 3. Inferencia mediante servicio RAG</w:t>
              <w:br/>
              <w:t xml:space="preserve">    result = await rag_service.answer_query(payload.message, payload.session_id, payload.language)</w:t>
              <w:br/>
              <w:t xml:space="preserve">    ConversationRepository.add_message(db, payload.session_id, remitente="bot", contenido=result["response"])</w:t>
              <w:br/>
              <w:t xml:space="preserve">    return ChatResponse(**result, session_id=payload.session_id)</w:t>
            </w:r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Fragmento 2: Asignación Atómica de Conversaciones (repository.py)</w:t>
            </w:r>
          </w:p>
          <w:p>
            <w:pPr>
              <w:spacing w:before="60" w:after="60"/>
            </w:pPr>
            <w:r>
              <w:rPr>
                <w:rFonts w:ascii="Courier New" w:hAnsi="Courier New"/>
                <w:color w:val="282828"/>
                <w:sz w:val="16"/>
              </w:rPr>
              <w:t>@staticmethod</w:t>
              <w:br/>
              <w:t>def claim_conversation(db: Session, conversation_id: int, agent_username: str):</w:t>
              <w:br/>
              <w:t xml:space="preserve">    # Lock atómico a nivel de sentencia UPDATE contra condiciones de carrera</w:t>
              <w:br/>
              <w:t xml:space="preserve">    stmt = (</w:t>
              <w:br/>
              <w:t xml:space="preserve">        update(Conversation)</w:t>
              <w:br/>
              <w:t xml:space="preserve">        .where(Conversation.id == conversation_id, Conversation.estado == "pendiente")</w:t>
              <w:br/>
              <w:t xml:space="preserve">        .values(estado="en_atencion", agente_asignado=agent_username, updated_at=datetime.now(timezone.utc))</w:t>
              <w:br/>
              <w:t xml:space="preserve">    )</w:t>
              <w:br/>
              <w:t xml:space="preserve">    res = db.execute(stmt)</w:t>
              <w:br/>
              <w:t xml:space="preserve">    db.commit()</w:t>
              <w:br/>
              <w:t xml:space="preserve">    if res.rowcount &gt; 0:</w:t>
              <w:br/>
              <w:t xml:space="preserve">        return ConversationRepository.get_conversation_by_id(db, conversation_id)</w:t>
              <w:br/>
              <w:t xml:space="preserve">    return None</w:t>
            </w:r>
          </w:p>
        </w:tc>
      </w:tr>
      <w:tr w:rsidR="00930B3F" w:rsidRPr="00E21783" w14:paraId="4EEBBA87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7C02F90F" w14:textId="77777777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1E548B4D" w14:textId="4831E292" w:rsidR="00DB5280" w:rsidRPr="00E21783" w:rsidRDefault="00697FC1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Tecnologías usadas</w:t>
            </w:r>
          </w:p>
          <w:p w14:paraId="030E4973" w14:textId="50FD3E86" w:rsidR="00DB5280" w:rsidRPr="00E21783" w:rsidRDefault="00DB5280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</w:tc>
        <w:tc>
          <w:tcPr>
            <w:tcW w:w="7676" w:type="dxa"/>
          </w:tcPr>
          <w:p w14:paraId="5624700E" w14:textId="54A4AD95" w:rsidR="00930B3F" w:rsidRPr="00E21783" w:rsidRDefault="00930B3F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Inventario Formal de Tecnologías y Versiones</w:t>
            </w:r>
          </w:p>
          <w:p>
            <w:pPr>
              <w:spacing w:before="30" w:after="30"/>
            </w:pPr>
            <w:r>
              <w:rPr>
                <w:sz w:val="18"/>
              </w:rPr>
              <w:t>•  Python 3.12: Entorno de ejecución principal de alto rendimiento.</w:t>
            </w:r>
          </w:p>
          <w:p>
            <w:pPr>
              <w:spacing w:before="30" w:after="30"/>
            </w:pPr>
            <w:r>
              <w:rPr>
                <w:sz w:val="18"/>
              </w:rPr>
              <w:t>•  FastAPI (0.110.0) &amp; Uvicorn (0.28.0): Framework asíncrono y servidor ASGI.</w:t>
            </w:r>
          </w:p>
          <w:p>
            <w:pPr>
              <w:spacing w:before="30" w:after="30"/>
            </w:pPr>
            <w:r>
              <w:rPr>
                <w:sz w:val="18"/>
              </w:rPr>
              <w:t>•  SQLAlchemy (2.0.28): ORM relacional compatible con SQLite y PostgreSQL.</w:t>
            </w:r>
          </w:p>
          <w:p>
            <w:pPr>
              <w:spacing w:before="30" w:after="30"/>
            </w:pPr>
            <w:r>
              <w:rPr>
                <w:sz w:val="18"/>
              </w:rPr>
              <w:t>•  Groq Cloud SDK (0.4.2): Inferencia ultrarrápida de modelos de lenguaje con LPUs.</w:t>
            </w:r>
          </w:p>
          <w:p>
            <w:pPr>
              <w:spacing w:before="30" w:after="30"/>
            </w:pPr>
            <w:r>
              <w:rPr>
                <w:sz w:val="18"/>
              </w:rPr>
              <w:t>•  ChromaDB (0.4.24): Base de datos vectorial persistente para indexación RAG.</w:t>
            </w:r>
          </w:p>
          <w:p>
            <w:pPr>
              <w:spacing w:before="30" w:after="30"/>
            </w:pPr>
            <w:r>
              <w:rPr>
                <w:sz w:val="18"/>
              </w:rPr>
              <w:t>•  pypdf (4.0.0) &amp; python-docx (1.1.0): Procesadores de documentos curriculares.</w:t>
            </w:r>
          </w:p>
          <w:p>
            <w:pPr>
              <w:spacing w:before="30" w:after="30"/>
            </w:pPr>
            <w:r>
              <w:rPr>
                <w:sz w:val="18"/>
              </w:rPr>
              <w:t>•  SlowAPI (0.1.9) &amp; PyJWT (2.8.0) &amp; Passlib[bcrypt] (1.7.4): Ciberseguridad perimetral y autenticación.</w:t>
            </w:r>
          </w:p>
          <w:p>
            <w:pPr>
              <w:spacing w:before="30" w:after="30"/>
            </w:pPr>
            <w:r>
              <w:rPr>
                <w:sz w:val="18"/>
              </w:rPr>
              <w:t>•  React 18.2 &amp; Vite 5.4: Frontend reactivo SPA moderno.</w:t>
            </w:r>
          </w:p>
          <w:p>
            <w:pPr>
              <w:spacing w:before="30" w:after="30"/>
            </w:pPr>
            <w:r>
              <w:rPr>
                <w:sz w:val="18"/>
              </w:rPr>
              <w:t>•  Tailwind CSS v4.0: Sistema de estilos nativo y responsivo.</w:t>
            </w:r>
          </w:p>
          <w:p>
            <w:pPr>
              <w:spacing w:before="30" w:after="30"/>
            </w:pPr>
            <w:r>
              <w:rPr>
                <w:sz w:val="18"/>
              </w:rPr>
              <w:t>•  n8n Engine: Orquestador visual de webhooks y automatización.</w:t>
            </w:r>
          </w:p>
          <w:p>
            <w:pPr>
              <w:spacing w:before="30" w:after="30"/>
            </w:pPr>
            <w:r>
              <w:rPr>
                <w:sz w:val="18"/>
              </w:rPr>
              <w:t>•  Docker &amp; Docker Compose: Contenerización y despliegue modular.</w:t>
            </w:r>
          </w:p>
        </w:tc>
      </w:tr>
      <w:tr w:rsidR="00DB5280" w:rsidRPr="00E21783" w14:paraId="6BF47039" w14:textId="77777777" w:rsidTr="00E21783">
        <w:trPr>
          <w:trHeight w:val="567"/>
        </w:trPr>
        <w:tc>
          <w:tcPr>
            <w:tcW w:w="10790" w:type="dxa"/>
            <w:gridSpan w:val="2"/>
            <w:shd w:val="clear" w:color="auto" w:fill="8DB3E2" w:themeFill="text2" w:themeFillTint="66"/>
          </w:tcPr>
          <w:p w14:paraId="6E6D059A" w14:textId="77777777" w:rsidR="006D37CC" w:rsidRDefault="006D37CC" w:rsidP="00DB5280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05CEDCAC" w14:textId="21196E60" w:rsidR="00DB5280" w:rsidRPr="00E21783" w:rsidRDefault="00697FC1" w:rsidP="00DB5280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INSTRUCTIVO DE USO DE LA</w:t>
            </w:r>
            <w: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 xml:space="preserve"> </w:t>
            </w: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SOLUCIÓN DE SOFTWARE</w:t>
            </w:r>
          </w:p>
        </w:tc>
      </w:tr>
      <w:tr w:rsidR="00DB5280" w:rsidRPr="00E21783" w14:paraId="31432A68" w14:textId="77777777" w:rsidTr="00697FC1">
        <w:trPr>
          <w:trHeight w:val="567"/>
        </w:trPr>
        <w:tc>
          <w:tcPr>
            <w:tcW w:w="3114" w:type="dxa"/>
            <w:vAlign w:val="center"/>
          </w:tcPr>
          <w:p w14:paraId="4A7F8432" w14:textId="77777777" w:rsidR="00DB5280" w:rsidRPr="00E21783" w:rsidRDefault="00DB5280" w:rsidP="00697FC1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1A189067" w14:textId="5428E9A2" w:rsidR="00DB5280" w:rsidRPr="00E21783" w:rsidRDefault="00697FC1" w:rsidP="00697FC1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Requisitos del sistema</w:t>
            </w:r>
          </w:p>
        </w:tc>
        <w:tc>
          <w:tcPr>
            <w:tcW w:w="7676" w:type="dxa"/>
          </w:tcPr>
          <w:p w14:paraId="3B687451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Requisitos de Hardware y Software</w:t>
            </w:r>
          </w:p>
          <w:p>
            <w:pPr>
              <w:spacing w:before="30" w:after="30"/>
            </w:pPr>
            <w:r>
              <w:rPr>
                <w:sz w:val="18"/>
              </w:rPr>
              <w:t>•  Sistema Operativo: Linux (Ubuntu 20.04+, Debian), Windows 10/11 (con WSL2) o macOS 12+.</w:t>
            </w:r>
          </w:p>
          <w:p>
            <w:pPr>
              <w:spacing w:before="30" w:after="30"/>
            </w:pPr>
            <w:r>
              <w:rPr>
                <w:sz w:val="18"/>
              </w:rPr>
              <w:t>•  Memoria RAM: Mínimo 4 GB (8 GB recomendados para ejecutar la suite completa de contenedores).</w:t>
            </w:r>
          </w:p>
          <w:p>
            <w:pPr>
              <w:spacing w:before="30" w:after="30"/>
            </w:pPr>
            <w:r>
              <w:rPr>
                <w:sz w:val="18"/>
              </w:rPr>
              <w:t>•  Almacenamiento: 5 GB de espacio libre en disco.</w:t>
            </w:r>
          </w:p>
          <w:p>
            <w:pPr>
              <w:spacing w:before="30" w:after="30"/>
            </w:pPr>
            <w:r>
              <w:rPr>
                <w:sz w:val="18"/>
              </w:rPr>
              <w:t>•  Software base: Docker Engine v24.0+ y Docker Compose v2.20+.</w:t>
            </w:r>
          </w:p>
          <w:p>
            <w:pPr>
              <w:spacing w:before="30" w:after="30"/>
            </w:pPr>
            <w:r>
              <w:rPr>
                <w:sz w:val="18"/>
              </w:rPr>
              <w:t>•  Navegador web compatible: Google Chrome, Microsoft Edge, Mozilla Firefox o Safari.</w:t>
            </w:r>
          </w:p>
        </w:tc>
      </w:tr>
      <w:tr w:rsidR="00DB5280" w:rsidRPr="00E21783" w14:paraId="1429FD96" w14:textId="77777777" w:rsidTr="00697FC1">
        <w:trPr>
          <w:trHeight w:val="567"/>
        </w:trPr>
        <w:tc>
          <w:tcPr>
            <w:tcW w:w="3114" w:type="dxa"/>
            <w:vAlign w:val="center"/>
          </w:tcPr>
          <w:p w14:paraId="3DB54B08" w14:textId="77777777" w:rsidR="00DB5280" w:rsidRPr="00E21783" w:rsidRDefault="00DB5280" w:rsidP="00697FC1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6BE43ABD" w14:textId="11D6FF02" w:rsidR="00DB5280" w:rsidRPr="00E21783" w:rsidRDefault="00697FC1" w:rsidP="00697FC1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Pasos de instalación o ejecución</w:t>
            </w:r>
          </w:p>
        </w:tc>
        <w:tc>
          <w:tcPr>
            <w:tcW w:w="7676" w:type="dxa"/>
          </w:tcPr>
          <w:p w14:paraId="2DAE561A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Guía Paso a Paso de Instalación y Despliegue</w:t>
            </w:r>
          </w:p>
          <w:p>
            <w:pPr>
              <w:spacing w:before="60" w:after="60"/>
            </w:pPr>
            <w:r>
              <w:rPr>
                <w:rFonts w:ascii="Courier New" w:hAnsi="Courier New"/>
                <w:color w:val="282828"/>
                <w:sz w:val="16"/>
              </w:rPr>
              <w:t># 1. Clonar el repositorio</w:t>
              <w:br/>
              <w:t>git clone https://github.com/Brxynxr/PruebaDesempe-oAI.git</w:t>
              <w:br/>
              <w:t>cd PruebaDesempe-oAI</w:t>
              <w:br/>
              <w:br/>
              <w:t># 2. Configurar variables de entorno</w:t>
              <w:br/>
              <w:t>cp backend/.env.example backend/.env</w:t>
              <w:br/>
              <w:t>cp frontend/.env.example frontend/.env</w:t>
              <w:br/>
              <w:t># Editar backend/.env con su GROQ_API_KEY y GEMINI_API_KEY reales</w:t>
              <w:br/>
              <w:br/>
              <w:t># 3. Compilar e iniciar la plataforma completa con Docker Compose</w:t>
              <w:br/>
              <w:t>docker compose up -d --build</w:t>
              <w:br/>
              <w:br/>
              <w:t># 4. Verificar estado de los contenedores</w:t>
              <w:br/>
              <w:t>docker compose ps</w:t>
              <w:br/>
              <w:br/>
              <w:t># 5. Ejecutar la suite de pruebas unitarias y de integración</w:t>
              <w:br/>
              <w:t>docker exec lumina_backend pytest -v</w:t>
            </w:r>
          </w:p>
        </w:tc>
      </w:tr>
      <w:tr w:rsidR="00DB5280" w:rsidRPr="00E21783" w14:paraId="30741937" w14:textId="77777777" w:rsidTr="00697FC1">
        <w:trPr>
          <w:trHeight w:val="567"/>
        </w:trPr>
        <w:tc>
          <w:tcPr>
            <w:tcW w:w="3114" w:type="dxa"/>
            <w:vAlign w:val="center"/>
          </w:tcPr>
          <w:p w14:paraId="41C982D4" w14:textId="77777777" w:rsidR="00DB5280" w:rsidRPr="00E21783" w:rsidRDefault="00DB5280" w:rsidP="00697FC1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</w:p>
          <w:p w14:paraId="453C76D6" w14:textId="5BA091C7" w:rsidR="00DB5280" w:rsidRPr="00E21783" w:rsidRDefault="00697FC1" w:rsidP="00697FC1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Descripción de las funcionalidades</w:t>
            </w:r>
          </w:p>
        </w:tc>
        <w:tc>
          <w:tcPr>
            <w:tcW w:w="7676" w:type="dxa"/>
          </w:tcPr>
          <w:p w14:paraId="3BA7D3C6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Manual de Operación por Perfiles de Usuario</w:t>
            </w:r>
          </w:p>
          <w:p>
            <w:pPr>
              <w:spacing w:before="30" w:after="30"/>
            </w:pPr>
            <w:r>
              <w:rPr>
                <w:sz w:val="18"/>
              </w:rPr>
              <w:t>•  Estudiante / Visitante: Accede a http://localhost:3000, despliega el chat flotante, realiza consultas sobre planes de estudio y costos 2026, y solicita atención humana en vivo si requiere asistencia personalizada.</w:t>
            </w:r>
          </w:p>
          <w:p>
            <w:pPr>
              <w:spacing w:before="30" w:after="30"/>
            </w:pPr>
            <w:r>
              <w:rPr>
                <w:sz w:val="18"/>
              </w:rPr>
              <w:t>•  Asesor de Admisiones: Ingresa a http://localhost:3000/admin, consulta la bandeja de tickets pendientes, presiona [Tomar caso] para asignarse el estudiante, chatea en vivo mediante WebSockets con respuestas sugeridas y concluye con [Marcar Resuelto].</w:t>
            </w:r>
          </w:p>
          <w:p>
            <w:pPr>
              <w:spacing w:before="30" w:after="30"/>
            </w:pPr>
            <w:r>
              <w:rPr>
                <w:sz w:val="18"/>
              </w:rPr>
              <w:t>•  Administrador / Supervisor: Audita en tiempo real los indicadores de cumplimiento SLA, CSAT y ahorro de costos LPU en el dashboard analítico; actualiza la base de conocimiento arrastrando nuevos documentos oficiales (.pdf, .docx) en la pestaña Base RAG.</w:t>
            </w:r>
          </w:p>
        </w:tc>
      </w:tr>
      <w:tr w:rsidR="00697FC1" w:rsidRPr="00E21783" w14:paraId="5BAE1BF5" w14:textId="77777777" w:rsidTr="00697FC1">
        <w:trPr>
          <w:trHeight w:val="567"/>
        </w:trPr>
        <w:tc>
          <w:tcPr>
            <w:tcW w:w="3114" w:type="dxa"/>
            <w:vAlign w:val="center"/>
          </w:tcPr>
          <w:p w14:paraId="205C923C" w14:textId="40B2335D" w:rsidR="00697FC1" w:rsidRPr="00E21783" w:rsidRDefault="00697FC1" w:rsidP="00697FC1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Capturas de pantalla del sistema</w:t>
            </w:r>
          </w:p>
        </w:tc>
        <w:tc>
          <w:tcPr>
            <w:tcW w:w="7676" w:type="dxa"/>
          </w:tcPr>
          <w:p w14:paraId="1A62CF0E" w14:textId="77777777" w:rsidR="00697FC1" w:rsidRPr="00E21783" w:rsidRDefault="00697FC1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Evidencias Visuales del Sistema en Ejecución</w:t>
            </w:r>
          </w:p>
          <w:p>
            <w:pPr>
              <w:spacing w:before="50" w:after="50"/>
            </w:pPr>
            <w:r>
              <w:rPr>
                <w:color w:val="1E1E1E"/>
                <w:sz w:val="18"/>
              </w:rPr>
              <w:t>A continuación se presentan las capturas de pantalla tomadas directamente sobre el entorno en ejecución, certificando la operatividad de cada una de las interfaces del sistema: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land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1: Portal Web Público Institucional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chat_respuesta_bo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2: Widget Conversacional Inteligente con Respuesta RAG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login_admi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3: Formulario Seguro de Autenticación de Asesores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bandeja_agent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4: Consola de Atención y Bandeja de Chats en Vivo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dashboard_metrica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5: Tablero Ejecutivo de Métricas y Cumplimiento de SLA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4880" cy="29718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base_conocimient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97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i/>
                <w:color w:val="5A5A5A"/>
                <w:sz w:val="16"/>
              </w:rPr>
              <w:t>Figura 6: Módulo de Carga e Indexación de Documentos Curriculares</w:t>
            </w:r>
          </w:p>
        </w:tc>
      </w:tr>
      <w:tr w:rsidR="00DB5280" w:rsidRPr="00E21783" w14:paraId="432F49E8" w14:textId="77777777" w:rsidTr="00E21783">
        <w:trPr>
          <w:trHeight w:val="567"/>
        </w:trPr>
        <w:tc>
          <w:tcPr>
            <w:tcW w:w="10790" w:type="dxa"/>
            <w:gridSpan w:val="2"/>
            <w:shd w:val="clear" w:color="auto" w:fill="8DB3E2" w:themeFill="text2" w:themeFillTint="66"/>
            <w:vAlign w:val="center"/>
          </w:tcPr>
          <w:p w14:paraId="34EB552C" w14:textId="08CFA59D" w:rsidR="00DB5280" w:rsidRPr="00E21783" w:rsidRDefault="00697FC1" w:rsidP="00DB5280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SOLUCIÓN DE SOFTWARE</w:t>
            </w:r>
          </w:p>
        </w:tc>
      </w:tr>
      <w:tr w:rsidR="00DB5280" w:rsidRPr="00E21783" w14:paraId="632DF731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025491FA" w14:textId="3FA85D52" w:rsidR="00DB5280" w:rsidRPr="00E21783" w:rsidRDefault="00697FC1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Repositorio en GitHub o GitLab</w:t>
            </w:r>
          </w:p>
        </w:tc>
        <w:tc>
          <w:tcPr>
            <w:tcW w:w="7676" w:type="dxa"/>
          </w:tcPr>
          <w:p w14:paraId="0170E5D6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Ficha Técnica del Repositorio de Código</w:t>
            </w:r>
          </w:p>
          <w:p>
            <w:pPr>
              <w:spacing w:before="30" w:after="30"/>
            </w:pPr>
            <w:r>
              <w:rPr>
                <w:sz w:val="18"/>
              </w:rPr>
              <w:t>•  URL del Repositorio: https://github.com/Brxynxr/PruebaDesempe-oAI.git</w:t>
            </w:r>
          </w:p>
          <w:p>
            <w:pPr>
              <w:spacing w:before="30" w:after="30"/>
            </w:pPr>
            <w:r>
              <w:rPr>
                <w:sz w:val="18"/>
              </w:rPr>
              <w:t>•  Rama Principal: main</w:t>
            </w:r>
          </w:p>
          <w:p>
            <w:pPr>
              <w:spacing w:before="30" w:after="30"/>
            </w:pPr>
            <w:r>
              <w:rPr>
                <w:sz w:val="18"/>
              </w:rPr>
              <w:t>•  Historial de Versiones: Commits atómicos estructurados bajo la convención Conventional Commits (feat, fix, docs, chore).</w:t>
            </w:r>
          </w:p>
          <w:p>
            <w:pPr>
              <w:spacing w:before="30" w:after="30"/>
            </w:pPr>
            <w:r>
              <w:rPr>
                <w:sz w:val="18"/>
              </w:rPr>
              <w:t>•  Estatus de Integración Continua: 47/47 tests unitarios pasando exitosamente en Pytest y build de frontend verificado en 2.8s.</w:t>
            </w:r>
          </w:p>
        </w:tc>
      </w:tr>
      <w:tr w:rsidR="00DB5280" w:rsidRPr="00E21783" w14:paraId="6042AA9D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37EF0C4B" w14:textId="334ABE27" w:rsidR="00DB5280" w:rsidRPr="00E21783" w:rsidRDefault="00697FC1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Código fuente completo</w:t>
            </w:r>
          </w:p>
        </w:tc>
        <w:tc>
          <w:tcPr>
            <w:tcW w:w="7676" w:type="dxa"/>
          </w:tcPr>
          <w:p w14:paraId="68B76FA3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Disponibilidad y Alcance del Código Fuente</w:t>
            </w:r>
          </w:p>
          <w:p>
            <w:pPr>
              <w:spacing w:before="30" w:after="30"/>
            </w:pPr>
            <w:r>
              <w:rPr>
                <w:sz w:val="18"/>
              </w:rPr>
              <w:t>•  Backend Completo: Totalmente implementado en Python/FastAPI dentro del directorio backend/, incluyendo controladores, middlewares de seguridad, servicios de inferencia y modelos.</w:t>
            </w:r>
          </w:p>
          <w:p>
            <w:pPr>
              <w:spacing w:before="30" w:after="30"/>
            </w:pPr>
            <w:r>
              <w:rPr>
                <w:sz w:val="18"/>
              </w:rPr>
              <w:t>•  Frontend Completo: Código fuente nativo en React 18 / Vite 5 en frontend/src/, con componentes accesibles y estilos optimizados en Tailwind v4.</w:t>
            </w:r>
          </w:p>
          <w:p>
            <w:pPr>
              <w:spacing w:before="30" w:after="30"/>
            </w:pPr>
            <w:r>
              <w:rPr>
                <w:sz w:val="18"/>
              </w:rPr>
              <w:t>•  Automatizaciones n8n: 4 flujos declarativos completos en n8n/ listos para importación.</w:t>
            </w:r>
          </w:p>
          <w:p>
            <w:pPr>
              <w:spacing w:before="30" w:after="30"/>
            </w:pPr>
            <w:r>
              <w:rPr>
                <w:sz w:val="18"/>
              </w:rPr>
              <w:t>•  Archivos de Configuración: docker-compose.yml, render.yaml, Dockerfiles y archivos de requerimientos.</w:t>
            </w:r>
          </w:p>
        </w:tc>
      </w:tr>
      <w:tr w:rsidR="00DB5280" w:rsidRPr="00E21783" w14:paraId="048251F2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3A406AD6" w14:textId="1BFC81A5" w:rsidR="00DB5280" w:rsidRPr="00E21783" w:rsidRDefault="00697FC1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lastRenderedPageBreak/>
              <w:t>Base de datos o scripts SQL</w:t>
            </w:r>
          </w:p>
        </w:tc>
        <w:tc>
          <w:tcPr>
            <w:tcW w:w="7676" w:type="dxa"/>
          </w:tcPr>
          <w:p w14:paraId="544F627E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Script DDL de Creación de Tablas (SQL Estándar)</w:t>
            </w:r>
          </w:p>
          <w:p>
            <w:pPr>
              <w:spacing w:before="60" w:after="60"/>
            </w:pPr>
            <w:r>
              <w:rPr>
                <w:rFonts w:ascii="Courier New" w:hAnsi="Courier New"/>
                <w:color w:val="282828"/>
                <w:sz w:val="16"/>
              </w:rPr>
              <w:t>CREATE TABLE conversations (</w:t>
              <w:br/>
              <w:t xml:space="preserve">    id SERIAL PRIMARY KEY,</w:t>
              <w:br/>
              <w:t xml:space="preserve">    session_id VARCHAR(100) NOT NULL UNIQUE,</w:t>
              <w:br/>
              <w:t xml:space="preserve">    idioma VARCHAR(10) NOT NULL DEFAULT 'es',</w:t>
              <w:br/>
              <w:t xml:space="preserve">    estado VARCHAR(30) NOT NULL DEFAULT 'bot',</w:t>
              <w:br/>
              <w:t xml:space="preserve">    agente_asignado VARCHAR(100) NULL,</w:t>
              <w:br/>
              <w:t xml:space="preserve">    created_at TIMESTAMP WITH TIME ZONE DEFAULT CURRENT_TIMESTAMP,</w:t>
              <w:br/>
              <w:t xml:space="preserve">    updated_at TIMESTAMP WITH TIME ZONE DEFAULT CURRENT_TIMESTAMP</w:t>
              <w:br/>
              <w:t>);</w:t>
              <w:br/>
              <w:t>CREATE INDEX ix_conversations_session_id ON conversations (session_id);</w:t>
              <w:br/>
              <w:t>CREATE INDEX ix_conversations_estado ON conversations (estado);</w:t>
              <w:br/>
              <w:br/>
              <w:t>CREATE TABLE messages (</w:t>
              <w:br/>
              <w:t xml:space="preserve">    id SERIAL PRIMARY KEY,</w:t>
              <w:br/>
              <w:t xml:space="preserve">    conversation_id INTEGER NOT NULL REFERENCES conversations(id) ON DELETE CASCADE,</w:t>
              <w:br/>
              <w:t xml:space="preserve">    remitente VARCHAR(20) NOT NULL,</w:t>
              <w:br/>
              <w:t xml:space="preserve">    contenido TEXT NOT NULL,</w:t>
              <w:br/>
              <w:t xml:space="preserve">    sender_username VARCHAR(50) NULL,</w:t>
              <w:br/>
              <w:t xml:space="preserve">    timestamp TIMESTAMP WITH TIME ZONE DEFAULT CURRENT_TIMESTAMP</w:t>
              <w:br/>
              <w:t>);</w:t>
              <w:br/>
              <w:t>CREATE INDEX ix_messages_conversation_id ON messages (conversation_id);</w:t>
              <w:br/>
              <w:br/>
              <w:t>CREATE TABLE admin_users (</w:t>
              <w:br/>
              <w:t xml:space="preserve">    id SERIAL PRIMARY KEY,</w:t>
              <w:br/>
              <w:t xml:space="preserve">    username VARCHAR(50) NOT NULL UNIQUE,</w:t>
              <w:br/>
              <w:t xml:space="preserve">    full_name VARCHAR(100) NULL,</w:t>
              <w:br/>
              <w:t xml:space="preserve">    role VARCHAR(20) NOT NULL DEFAULT 'asesor',</w:t>
              <w:br/>
              <w:t xml:space="preserve">    is_active BOOLEAN NOT NULL DEFAULT TRUE,</w:t>
              <w:br/>
              <w:t xml:space="preserve">    password_hash VARCHAR(255) NOT NULL,</w:t>
              <w:br/>
              <w:t xml:space="preserve">    created_at TIMESTAMP WITH TIME ZONE DEFAULT CURRENT_TIMESTAMP,</w:t>
              <w:br/>
              <w:t xml:space="preserve">    updated_at TIMESTAMP WITH TIME ZONE DEFAULT CURRENT_TIMESTAMP</w:t>
              <w:br/>
              <w:t>);</w:t>
            </w:r>
          </w:p>
        </w:tc>
      </w:tr>
      <w:tr w:rsidR="00DB5280" w:rsidRPr="00E21783" w14:paraId="730A94CE" w14:textId="77777777" w:rsidTr="00E21783">
        <w:trPr>
          <w:trHeight w:val="567"/>
        </w:trPr>
        <w:tc>
          <w:tcPr>
            <w:tcW w:w="3114" w:type="dxa"/>
            <w:vAlign w:val="center"/>
          </w:tcPr>
          <w:p w14:paraId="0A6735BC" w14:textId="7F3C76B0" w:rsidR="00DB5280" w:rsidRPr="00E21783" w:rsidRDefault="00697FC1" w:rsidP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 w:rsidRPr="00697FC1"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  <w:t>Aplicación ejecutable o API funcionando</w:t>
            </w:r>
          </w:p>
        </w:tc>
        <w:tc>
          <w:tcPr>
            <w:tcW w:w="7676" w:type="dxa"/>
          </w:tcPr>
          <w:p w14:paraId="348525DE" w14:textId="77777777" w:rsidR="00DB5280" w:rsidRPr="00E21783" w:rsidRDefault="00DB5280">
            <w:pPr>
              <w:rPr>
                <w:rFonts w:ascii="Arial" w:eastAsia="Times New Roman" w:hAnsi="Arial" w:cs="Arial"/>
                <w:b/>
                <w:sz w:val="20"/>
                <w:szCs w:val="20"/>
                <w:lang w:eastAsia="es-CO"/>
              </w:rPr>
            </w:pPr>
            <w:r/>
          </w:p>
          <w:p>
            <w:pPr>
              <w:spacing w:before="160" w:after="60"/>
            </w:pPr>
            <w:r>
              <w:rPr>
                <w:b/>
                <w:color w:val="8C4614"/>
                <w:sz w:val="20"/>
              </w:rPr>
              <w:t>Servicios Activos y Puntos de Acceso Operacionales</w:t>
            </w:r>
          </w:p>
          <w:p>
            <w:pPr>
              <w:spacing w:before="30" w:after="30"/>
            </w:pPr>
            <w:r>
              <w:rPr>
                <w:sz w:val="18"/>
              </w:rPr>
              <w:t>•  Frontend Web: http://localhost:3000 (Portal institucional y chat en vivo).</w:t>
            </w:r>
          </w:p>
          <w:p>
            <w:pPr>
              <w:spacing w:before="30" w:after="30"/>
            </w:pPr>
            <w:r>
              <w:rPr>
                <w:sz w:val="18"/>
              </w:rPr>
              <w:t>•  Consola Administrativa: http://localhost:3000/admin (Gestión de casos, métricas y base RAG).</w:t>
            </w:r>
          </w:p>
          <w:p>
            <w:pPr>
              <w:spacing w:before="30" w:after="30"/>
            </w:pPr>
            <w:r>
              <w:rPr>
                <w:sz w:val="18"/>
              </w:rPr>
              <w:t>•  Swagger UI / Documentación API: http://localhost:8000/docs (Especificación interactiva OpenAPI).</w:t>
            </w:r>
          </w:p>
          <w:p>
            <w:pPr>
              <w:spacing w:before="30" w:after="30"/>
            </w:pPr>
            <w:r>
              <w:rPr>
                <w:sz w:val="18"/>
              </w:rPr>
              <w:t>•  Sonda de Salud: http://localhost:8000/api/v1/health (Health check para balanceadores de carga).</w:t>
            </w:r>
          </w:p>
          <w:p>
            <w:pPr>
              <w:spacing w:before="30" w:after="30"/>
            </w:pPr>
            <w:r>
              <w:rPr>
                <w:sz w:val="18"/>
              </w:rPr>
              <w:t>•  Consola n8n: http://localhost:5678 (Monitor de flujos y webhooks de Telegram).</w:t>
            </w:r>
          </w:p>
          <w:p>
            <w:pPr>
              <w:spacing w:before="30" w:after="30"/>
            </w:pPr>
            <w:r>
              <w:rPr>
                <w:sz w:val="18"/>
              </w:rPr>
              <w:t>•  Despliegue en la Nube: Configuración validada y lista para Render con PostgreSQL mediante render.yaml.</w:t>
            </w:r>
          </w:p>
        </w:tc>
      </w:tr>
    </w:tbl>
    <w:p w14:paraId="23262320" w14:textId="77777777" w:rsidR="00930B3F" w:rsidRDefault="00930B3F">
      <w:pPr>
        <w:rPr>
          <w:rFonts w:ascii="Arial" w:eastAsia="Times New Roman" w:hAnsi="Arial" w:cs="Arial"/>
          <w:b/>
          <w:lang w:eastAsia="es-CO"/>
        </w:rPr>
      </w:pPr>
    </w:p>
    <w:p w14:paraId="764E441C" w14:textId="3083EB83" w:rsidR="004645F0" w:rsidRDefault="004645F0" w:rsidP="004645F0">
      <w:pPr>
        <w:rPr>
          <w:rFonts w:ascii="Arial" w:eastAsia="Times New Roman" w:hAnsi="Arial" w:cs="Arial"/>
          <w:b/>
          <w:lang w:eastAsia="es-CO"/>
        </w:rPr>
      </w:pPr>
    </w:p>
    <w:p w14:paraId="3A2FD9B0" w14:textId="19254B0B" w:rsidR="00737041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  <w:r>
        <w:t>Firma: Breyner De Jesus Manga Arias</w:t>
      </w:r>
    </w:p>
    <w:p w14:paraId="4FEED123" w14:textId="2280970F" w:rsidR="00BF3C1B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  <w:r>
        <w:t>Nombres y Apellidos del candidato: Breyner De Jesus Manga Arias</w:t>
      </w:r>
    </w:p>
    <w:p w14:paraId="658D6898" w14:textId="0F235D01" w:rsidR="00737041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  <w:r>
        <w:t>Documento: 1043668249</w:t>
      </w:r>
    </w:p>
    <w:p w14:paraId="13004A74" w14:textId="0D34EDA8" w:rsidR="00737041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</w:p>
    <w:p w14:paraId="428DEB45" w14:textId="59879A78" w:rsidR="00737041" w:rsidRDefault="00737041" w:rsidP="00737041">
      <w:pPr>
        <w:spacing w:after="0" w:line="240" w:lineRule="auto"/>
        <w:rPr>
          <w:rFonts w:ascii="Arial" w:eastAsia="Times New Roman" w:hAnsi="Arial" w:cs="Arial"/>
          <w:b/>
          <w:lang w:eastAsia="es-CO"/>
        </w:rPr>
      </w:pPr>
    </w:p>
    <w:sectPr w:rsidR="00737041" w:rsidSect="00B010B0">
      <w:headerReference w:type="default" r:id="rId6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681955" w14:textId="77777777" w:rsidR="0034153A" w:rsidRDefault="0034153A" w:rsidP="00BF3C1B">
      <w:pPr>
        <w:spacing w:after="0" w:line="240" w:lineRule="auto"/>
      </w:pPr>
      <w:r>
        <w:separator/>
      </w:r>
    </w:p>
  </w:endnote>
  <w:endnote w:type="continuationSeparator" w:id="0">
    <w:p w14:paraId="751FA396" w14:textId="77777777" w:rsidR="0034153A" w:rsidRDefault="0034153A" w:rsidP="00BF3C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650447" w14:textId="77777777" w:rsidR="0034153A" w:rsidRDefault="0034153A" w:rsidP="00BF3C1B">
      <w:pPr>
        <w:spacing w:after="0" w:line="240" w:lineRule="auto"/>
      </w:pPr>
      <w:r>
        <w:separator/>
      </w:r>
    </w:p>
  </w:footnote>
  <w:footnote w:type="continuationSeparator" w:id="0">
    <w:p w14:paraId="2429C06D" w14:textId="77777777" w:rsidR="0034153A" w:rsidRDefault="0034153A" w:rsidP="00BF3C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AEDE8" w14:textId="3F60ED2D" w:rsidR="00BF3C1B" w:rsidRDefault="00BF3C1B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E83974B" wp14:editId="11EC479C">
          <wp:simplePos x="0" y="0"/>
          <wp:positionH relativeFrom="column">
            <wp:posOffset>4381500</wp:posOffset>
          </wp:positionH>
          <wp:positionV relativeFrom="paragraph">
            <wp:posOffset>55245</wp:posOffset>
          </wp:positionV>
          <wp:extent cx="2705100" cy="596900"/>
          <wp:effectExtent l="0" t="0" r="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05100" cy="596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69D2AAD9" wp14:editId="392A670F">
          <wp:extent cx="1504950" cy="653997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7118" cy="6592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23C"/>
    <w:rsid w:val="00082DC7"/>
    <w:rsid w:val="00153468"/>
    <w:rsid w:val="001C5071"/>
    <w:rsid w:val="001C6AAF"/>
    <w:rsid w:val="001F63FF"/>
    <w:rsid w:val="002F56D2"/>
    <w:rsid w:val="00325DB7"/>
    <w:rsid w:val="0034153A"/>
    <w:rsid w:val="0040432D"/>
    <w:rsid w:val="004541E0"/>
    <w:rsid w:val="004645F0"/>
    <w:rsid w:val="004A5648"/>
    <w:rsid w:val="0050724F"/>
    <w:rsid w:val="006213D5"/>
    <w:rsid w:val="00697FC1"/>
    <w:rsid w:val="006D37CC"/>
    <w:rsid w:val="00737041"/>
    <w:rsid w:val="00846B3B"/>
    <w:rsid w:val="008F3689"/>
    <w:rsid w:val="008F5928"/>
    <w:rsid w:val="00930B3F"/>
    <w:rsid w:val="00941C5E"/>
    <w:rsid w:val="00957659"/>
    <w:rsid w:val="00A366AB"/>
    <w:rsid w:val="00A9423C"/>
    <w:rsid w:val="00B010B0"/>
    <w:rsid w:val="00B60C61"/>
    <w:rsid w:val="00BF3C1B"/>
    <w:rsid w:val="00C57F54"/>
    <w:rsid w:val="00D100DA"/>
    <w:rsid w:val="00DB5280"/>
    <w:rsid w:val="00E10AA7"/>
    <w:rsid w:val="00E21783"/>
    <w:rsid w:val="00EA0849"/>
    <w:rsid w:val="00F5715F"/>
    <w:rsid w:val="00F745A4"/>
    <w:rsid w:val="00F90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BF404"/>
  <w15:docId w15:val="{EDA2B1E5-FF0E-44B0-B013-72987B614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A942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5765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4645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BF3C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C1B"/>
  </w:style>
  <w:style w:type="paragraph" w:styleId="Piedepgina">
    <w:name w:val="footer"/>
    <w:basedOn w:val="Normal"/>
    <w:link w:val="PiedepginaCar"/>
    <w:uiPriority w:val="99"/>
    <w:unhideWhenUsed/>
    <w:rsid w:val="00BF3C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139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 de Windows</dc:creator>
  <cp:lastModifiedBy>Gerardo Marimón Angulo</cp:lastModifiedBy>
  <cp:revision>8</cp:revision>
  <dcterms:created xsi:type="dcterms:W3CDTF">2026-08-06T12:09:00Z</dcterms:created>
  <dcterms:modified xsi:type="dcterms:W3CDTF">2026-09-04T16:03:00Z</dcterms:modified>
</cp:coreProperties>
</file>