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1000" w:before="2000"/>
        <w:jc w:val="center"/>
      </w:pPr>
      <w:r>
        <w:rPr>
          <w:b/>
          <w:bCs/>
          <w:color w:val="FFFFFF"/>
          <w:sz w:val="48"/>
          <w:szCs w:val="48"/>
        </w:rPr>
        <w:t xml:space="preserve">DACER S.A.C.</w:t>
      </w:r>
    </w:p>
    <w:p>
      <w:pPr>
        <w:spacing w:after="400" w:before="1000"/>
        <w:jc w:val="center"/>
      </w:pPr>
      <w:r>
        <w:rPr>
          <w:b/>
          <w:bCs/>
          <w:color w:val="1B3A6B"/>
          <w:sz w:val="56"/>
          <w:szCs w:val="56"/>
        </w:rPr>
        <w:t xml:space="preserve">ACTA DE REUNIÓN KICKOFF — DACER S.A.C.</w:t>
      </w:r>
    </w:p>
    <w:p>
      <w:pPr>
        <w:jc w:val="center"/>
      </w:pPr>
      <w:r>
        <w:t xml:space="preserve">Código: ACTA-002
Fecha: Junio 2026
Versión: 1.0</w:t>
      </w:r>
    </w:p>
    <w:p>
      <w:r>
        <w:br/>
      </w:r>
    </w:p>
    <w:p>
      <w:r>
        <w:br/>
      </w:r>
    </w:p>
    <w:p>
      <w:pPr>
        <w:pStyle w:val="Heading1"/>
      </w:pPr>
      <w:r>
        <w:t xml:space="preserve">ACTA DE REUNIÓN KICKOFF — DACER S.A.C.</w:t>
      </w:r>
    </w:p>
    <w:p>
      <w:r>
        <w:rPr>
          <w:b/>
          <w:bCs/>
        </w:rPr>
        <w:t xml:space="preserve">Código:</w:t>
      </w:r>
      <w:r>
        <w:t xml:space="preserve"> ACTA-002
</w:t>
      </w:r>
      <w:r>
        <w:rPr>
          <w:b/>
          <w:bCs/>
        </w:rPr>
        <w:t xml:space="preserve">Fecha:</w:t>
      </w:r>
      <w:r>
        <w:t xml:space="preserve"> 08 de abril de 2026
</w:t>
      </w:r>
      <w:r>
        <w:rPr>
          <w:b/>
          <w:bCs/>
        </w:rPr>
        <w:t xml:space="preserve">Lugar:</w:t>
      </w:r>
      <w:r>
        <w:t xml:space="preserve"> Oficinas de DACER S.A.C., Miraflores, Lima / Modalidad Mixta
</w:t>
      </w:r>
      <w:r>
        <w:rPr>
          <w:b/>
          <w:bCs/>
        </w:rPr>
        <w:t xml:space="preserve">Fase RUP:</w:t>
      </w:r>
      <w:r>
        <w:t xml:space="preserve"> Inicio</w:t>
      </w:r>
    </w:p>
    <w:p>
      <w:pPr>
        <w:pStyle w:val="Heading2"/>
      </w:pPr>
      <w:r>
        <w:t xml:space="preserve">Asistentes</w:t>
      </w:r>
    </w:p>
    <w:p>
      <w:pPr>
        <w:pStyle w:val="ListParagraph"/>
        <w:numPr>
          <w:ilvl w:val="0"/>
          <w:numId w:val="1"/>
        </w:numPr>
      </w:pPr>
      <w:r>
        <w:t xml:space="preserve">Brayan Delgado Oblitas (Practicante / Desarrollador)</w:t>
      </w:r>
    </w:p>
    <w:p>
      <w:pPr>
        <w:pStyle w:val="ListParagraph"/>
        <w:numPr>
          <w:ilvl w:val="0"/>
          <w:numId w:val="1"/>
        </w:numPr>
      </w:pPr>
      <w:r>
        <w:t xml:space="preserve">[Nombre del Ingeniero AV / Supervisor en DACER S.A.C.]</w:t>
      </w:r>
    </w:p>
    <w:p>
      <w:pPr>
        <w:pStyle w:val="Heading2"/>
      </w:pPr>
      <w:r>
        <w:t xml:space="preserve">Orden del Día</w:t>
      </w:r>
    </w:p>
    <w:p>
      <w:pPr>
        <w:pStyle w:val="ListParagraph"/>
        <w:numPr>
          <w:ilvl w:val="0"/>
          <w:numId w:val="1"/>
        </w:numPr>
      </w:pPr>
      <w:r>
        <w:t xml:space="preserve">Presentación de la propuesta técnica del practicante.</w:t>
      </w:r>
    </w:p>
    <w:p>
      <w:pPr>
        <w:pStyle w:val="ListParagraph"/>
        <w:numPr>
          <w:ilvl w:val="0"/>
          <w:numId w:val="1"/>
        </w:numPr>
      </w:pPr>
      <w:r>
        <w:t xml:space="preserve">Análisis del flujo actual de maquetación (AS-IS).</w:t>
      </w:r>
    </w:p>
    <w:p>
      <w:pPr>
        <w:pStyle w:val="ListParagraph"/>
        <w:numPr>
          <w:ilvl w:val="0"/>
          <w:numId w:val="1"/>
        </w:numPr>
      </w:pPr>
      <w:r>
        <w:t xml:space="preserve">Definición y confirmación de alcance del proyecto.</w:t>
      </w:r>
    </w:p>
    <w:p>
      <w:pPr>
        <w:pStyle w:val="ListParagraph"/>
        <w:numPr>
          <w:ilvl w:val="0"/>
          <w:numId w:val="1"/>
        </w:numPr>
      </w:pPr>
      <w:r>
        <w:t xml:space="preserve">Acuerdos y compromisos.</w:t>
      </w:r>
    </w:p>
    <w:p>
      <w:pPr>
        <w:pStyle w:val="Heading2"/>
      </w:pPr>
      <w:r>
        <w:t xml:space="preserve">Puntos Tratados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Flujo actual de maquetación (AS-IS):</w:t>
      </w:r>
      <w:r>
        <w:t xml:space="preserve"> El ingeniero detalló que, para cada sala de reuniones, debe abrir Crestron Construct, arrastrar manualmente componentes como botones y sliders, alinearlos mediante clics, configurar sus propiedades (colores, tamaños, estados) y finalmente asociar IDs. Este proceso iterativo no es fácilmente replicable entre proyectos.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Tiempo promedio:</w:t>
      </w:r>
      <w:r>
        <w:t xml:space="preserve"> Se determinó que la maquetación visual inicial de una pantalla táctil típica toma aproximadamente 45 minutos antes de empezar la programación lógica de procesadores.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Pain points:</w:t>
      </w:r>
      <w:r>
        <w:t xml:space="preserve"> Repetitividad, falta de un sistema robusto de templates y el alto consumo de tiempo frente a la pantalla solo para definir geometría espacial, restando tiempo valioso a la configuración real de equipos AV y lógicas de control.</w:t>
      </w:r>
    </w:p>
    <w:p>
      <w:pPr>
        <w:pStyle w:val="Heading2"/>
      </w:pPr>
      <w:r>
        <w:t xml:space="preserve">Acuerdos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Alcance acordado:</w:t>
      </w:r>
      <w:r>
        <w:t xml:space="preserve"> El sistema AV-MCP Automator intervendrá exclusivamente en la generación de archivos para interfaces gráficas (Frontend CH5). La programación de procesadores físicos y lógica (SIMPL Windows, C#) queda descartada.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Restricciones confirmadas:</w:t>
      </w:r>
      <w:r>
        <w:t xml:space="preserve"> DACER S.A.C. no financiará licencias de software privativas para este proyecto universitario. El sistema debe operar con un presupuesto de S/. 0 y alojarse localmente. La información comercial confidencial de clientes finales no se procesará en las peticiones.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Recursos disponibles:</w:t>
      </w:r>
      <w:r>
        <w:t xml:space="preserve"> El desarrollador utilizará su equipo personal (Lenovo IdeaPad, 16GB RAM) para el desarrollo y las pruebas, y se otorgarán los accesos documentales necesarios para entender el estándar CH5.</w:t>
      </w:r>
    </w:p>
    <w:p>
      <w:pPr>
        <w:pStyle w:val="Heading2"/>
      </w:pPr>
      <w:r>
        <w:t xml:space="preserve">Compromisos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Del practicante:</w:t>
      </w:r>
      <w:r>
        <w:t xml:space="preserve"> Entregar una solución de software funcional validada con pruebas de compatibilidad, y manuales operativos (usuario y despliegue) antes del 29/06/2026.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 DACER S.A.C.:</w:t>
      </w:r>
      <w:r>
        <w:t xml:space="preserve"> Proveer retroalimentación oportuna, facilitar pruebas de los archivos </w:t>
      </w:r>
      <w:r>
        <w:rPr>
          <w:rFonts w:ascii="Courier New" w:cs="Courier New" w:eastAsia="Courier New" w:hAnsi="Courier New"/>
          <w:shd w:fill="F0F0F0" w:val="clear"/>
        </w:rPr>
        <w:t xml:space="preserve">.cuig</w:t>
      </w:r>
      <w:r>
        <w:t xml:space="preserve"> en escenarios controlados (IDE Crestron Construct) y participar en la sesión de capacitación al cierre del ciclo.</w:t>
      </w:r>
    </w:p>
    <w:p>
      <w:pPr>
        <w:pStyle w:val="Heading2"/>
      </w:pPr>
      <w:r>
        <w:t xml:space="preserve">Próximos Pasos</w:t>
      </w:r>
    </w:p>
    <w:p>
      <w:pPr>
        <w:pStyle w:val="ListParagraph"/>
        <w:numPr>
          <w:ilvl w:val="0"/>
          <w:numId w:val="1"/>
        </w:numPr>
      </w:pPr>
      <w:r>
        <w:t xml:space="preserve">Levantar y documentar formalmente los requerimientos y casos de uso del sistema.</w:t>
      </w:r>
    </w:p>
    <w:p>
      <w:pPr>
        <w:pStyle w:val="ListParagraph"/>
        <w:numPr>
          <w:ilvl w:val="0"/>
          <w:numId w:val="1"/>
        </w:numPr>
      </w:pPr>
      <w:r>
        <w:t xml:space="preserve">Iniciar la Fase de Elaboración explorando el formato </w:t>
      </w:r>
      <w:r>
        <w:rPr>
          <w:rFonts w:ascii="Courier New" w:cs="Courier New" w:eastAsia="Courier New" w:hAnsi="Courier New"/>
          <w:shd w:fill="F0F0F0" w:val="clear"/>
        </w:rPr>
        <w:t xml:space="preserve">.cuig</w:t>
      </w:r>
      <w:r>
        <w:t xml:space="preserve">.</w:t>
      </w:r>
    </w:p>
    <w:p>
      <w:pPr>
        <w:pStyle w:val="Heading2"/>
      </w:pPr>
      <w:r>
        <w:t xml:space="preserve">Firmas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_________________________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Brayan Delgado Oblitas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[Nombre Tutor DACER]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[Nombre Tutora Universitaria]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Practicante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Supervisor DACER S.A.C.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Tutora Académica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Fecha: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</w:rPr>
      <w:t xml:space="preserve">AV-MCP Automator | DACER S.A.C.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2026-07-08T21:29:41.452Z</dcterms:created>
  <dcterms:modified xsi:type="dcterms:W3CDTF">2026-07-08T21:29:41.452Z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