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1000" w:before="2000"/>
        <w:jc w:val="center"/>
      </w:pPr>
      <w:r>
        <w:rPr>
          <w:b/>
          <w:bCs/>
          <w:color w:val="FFFFFF"/>
          <w:sz w:val="48"/>
          <w:szCs w:val="48"/>
        </w:rPr>
        <w:t xml:space="preserve">DACER S.A.C.</w:t>
      </w:r>
    </w:p>
    <w:p>
      <w:pPr>
        <w:spacing w:after="400" w:before="1000"/>
        <w:jc w:val="center"/>
      </w:pPr>
      <w:r>
        <w:rPr>
          <w:b/>
          <w:bCs/>
          <w:color w:val="1B3A6B"/>
          <w:sz w:val="56"/>
          <w:szCs w:val="56"/>
        </w:rPr>
        <w:t xml:space="preserve">ACTA DE APROBACIÓN DE ARQUITECTURA</w:t>
      </w:r>
    </w:p>
    <w:p>
      <w:pPr>
        <w:jc w:val="center"/>
      </w:pPr>
      <w:r>
        <w:t xml:space="preserve">Código: ACTA-003
Fecha: Junio 2026
Versión: 1.0</w:t>
      </w:r>
    </w:p>
    <w:p>
      <w:r>
        <w:br/>
      </w:r>
    </w:p>
    <w:p>
      <w:r>
        <w:br/>
      </w:r>
    </w:p>
    <w:p>
      <w:pPr>
        <w:pStyle w:val="Heading1"/>
      </w:pPr>
      <w:r>
        <w:t xml:space="preserve">ACTA DE APROBACIÓN DE ARQUITECTURA</w:t>
      </w:r>
    </w:p>
    <w:p>
      <w:r>
        <w:rPr>
          <w:b/>
          <w:bCs/>
        </w:rPr>
        <w:t xml:space="preserve">Código:</w:t>
      </w:r>
      <w:r>
        <w:t xml:space="preserve"> ACTA-003
</w:t>
      </w:r>
      <w:r>
        <w:rPr>
          <w:b/>
          <w:bCs/>
        </w:rPr>
        <w:t xml:space="preserve">Fecha:</w:t>
      </w:r>
      <w:r>
        <w:t xml:space="preserve"> 09 de mayo de 2026
</w:t>
      </w:r>
      <w:r>
        <w:rPr>
          <w:b/>
          <w:bCs/>
        </w:rPr>
        <w:t xml:space="preserve">Hito RUP:</w:t>
      </w:r>
      <w:r>
        <w:t xml:space="preserve"> LCA (Lifecycle Architecture)
</w:t>
      </w:r>
      <w:r>
        <w:rPr>
          <w:b/>
          <w:bCs/>
        </w:rPr>
        <w:t xml:space="preserve">Fase:</w:t>
      </w:r>
      <w:r>
        <w:t xml:space="preserve"> Fin de Elaboración</w:t>
      </w:r>
    </w:p>
    <w:p>
      <w:pPr>
        <w:pStyle w:val="Heading2"/>
      </w:pPr>
      <w:r>
        <w:t xml:space="preserve">Descripción de la Arquitectura Aprobada</w:t>
      </w:r>
    </w:p>
    <w:p>
      <w:r>
        <w:t xml:space="preserve">Se ha validado y aprobado la arquitectura en 5 capas basada en el patrón "</w:t>
      </w:r>
      <w:r>
        <w:rPr>
          <w:b/>
          <w:bCs/>
        </w:rPr>
        <w:t xml:space="preserve">Compilador MCP</w:t>
      </w:r>
      <w:r>
        <w:t xml:space="preserve">". Este modelo delega exclusivamente el razonamiento lógico espacial a la inteligencia artificial (Gemini) en formato JSON, y asigna el ensamblaje sintáctico propietario (formato Crestron </w:t>
      </w:r>
      <w:r>
        <w:rPr>
          <w:rFonts w:ascii="Courier New" w:cs="Courier New" w:eastAsia="Courier New" w:hAnsi="Courier New"/>
          <w:shd w:fill="F0F0F0" w:val="clear"/>
        </w:rPr>
        <w:t xml:space="preserve">.cuig</w:t>
      </w:r>
      <w:r>
        <w:t xml:space="preserve">) a un script Python determinista.</w:t>
      </w:r>
    </w:p>
    <w:p>
      <w:r>
        <w:t xml:space="preserve">Las cinco capas son: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UI Cliente:</w:t>
      </w:r>
      <w:r>
        <w:t xml:space="preserve"> Streamlit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Servidor MCP y Compilador:</w:t>
      </w:r>
      <w:r>
        <w:t xml:space="preserve"> FastMCP (Python)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Router IA:</w:t>
      </w:r>
      <w:r>
        <w:t xml:space="preserve"> Gemini Flash-Lite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Base de Datos:</w:t>
      </w:r>
      <w:r>
        <w:t xml:space="preserve"> LanceDB (Vectorial)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Salida/Destino:</w:t>
      </w:r>
      <w:r>
        <w:t xml:space="preserve"> Archivos Crestron </w:t>
      </w:r>
      <w:r>
        <w:rPr>
          <w:rFonts w:ascii="Courier New" w:cs="Courier New" w:eastAsia="Courier New" w:hAnsi="Courier New"/>
          <w:shd w:fill="F0F0F0" w:val="clear"/>
        </w:rPr>
        <w:t xml:space="preserve">.cuig</w:t>
      </w:r>
      <w:r>
        <w:t xml:space="preserve"> / </w:t>
      </w:r>
      <w:r>
        <w:rPr>
          <w:rFonts w:ascii="Courier New" w:cs="Courier New" w:eastAsia="Courier New" w:hAnsi="Courier New"/>
          <w:shd w:fill="F0F0F0" w:val="clear"/>
        </w:rPr>
        <w:t xml:space="preserve">.cuib</w:t>
      </w:r>
      <w:r>
        <w:t xml:space="preserve"> en disco</w:t>
      </w:r>
    </w:p>
    <w:p>
      <w:pPr>
        <w:pStyle w:val="Heading2"/>
      </w:pPr>
      <w:r>
        <w:t xml:space="preserve">Decisiones Arquitectónicas Clave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Decisión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Alternativa rechazada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Justificación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Patrón Compilador MCP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IA genera el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.cuig</w:t>
            </w:r>
            <w:r>
              <w:t xml:space="preserve"> directamente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Prevención de alucinaciones en sintaxis propietaria de Crestron y reducción drástica del uso de tokens (contexto API).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Almacenamiento RAG con LanceDB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ChromaDB / Base de datos SQL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LanceDB es embebida, opera bajo 1GB de RAM (ideal para hardware local limitado) y provee búsqueda vectorial rápida.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Modelo Gemini 2.5 Flash-Lite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Ollama Local / GPT-4o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Cuota gratuita masiva (1,000 req/día) que permite coste de licencias cero (S/. 0), cumpliendo la restricción presupuestaria.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Separación de Lógica Visual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Uso de Flexbox / Grid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Crestron Construct requiere posicionamiento absoluto estricto (x, y, w, h); la arquitectura transpone coordenadas para compatibilidad.</w:t>
            </w:r>
          </w:p>
        </w:tc>
      </w:tr>
    </w:tbl>
    <w:p>
      <w:pPr>
        <w:pStyle w:val="Heading2"/>
      </w:pPr>
      <w:r>
        <w:t xml:space="preserve">Evidencia del Prototipo Ejecutable</w:t>
      </w:r>
    </w:p>
    <w:p>
      <w:r>
        <w:t xml:space="preserve">Durante la validación de este hito, se demostró:</w:t>
      </w:r>
    </w:p>
    <w:p>
      <w:pPr>
        <w:pStyle w:val="ListParagraph"/>
        <w:numPr>
          <w:ilvl w:val="0"/>
          <w:numId w:val="1"/>
        </w:numPr>
      </w:pPr>
      <w:r>
        <w:t xml:space="preserve">La recuperación semántica exitosa de un esquema JSON desde LanceDB.</w:t>
      </w:r>
    </w:p>
    <w:p>
      <w:pPr>
        <w:pStyle w:val="ListParagraph"/>
        <w:numPr>
          <w:ilvl w:val="0"/>
          <w:numId w:val="1"/>
        </w:numPr>
      </w:pPr>
      <w:r>
        <w:t xml:space="preserve">La generación y validación Pydantic de la estructura de un layout básico.</w:t>
      </w:r>
    </w:p>
    <w:p>
      <w:pPr>
        <w:pStyle w:val="ListParagraph"/>
        <w:numPr>
          <w:ilvl w:val="0"/>
          <w:numId w:val="1"/>
        </w:numPr>
      </w:pPr>
      <w:r>
        <w:t xml:space="preserve">El primer ensamblaje estructural programático de un archivo con los cuatro bloques base de un archivo </w:t>
      </w:r>
      <w:r>
        <w:rPr>
          <w:rFonts w:ascii="Courier New" w:cs="Courier New" w:eastAsia="Courier New" w:hAnsi="Courier New"/>
          <w:shd w:fill="F0F0F0" w:val="clear"/>
        </w:rPr>
        <w:t xml:space="preserve">.cuig</w:t>
      </w:r>
      <w:r>
        <w:t xml:space="preserve">.</w:t>
      </w:r>
    </w:p>
    <w:p>
      <w:pPr>
        <w:pStyle w:val="Heading2"/>
      </w:pPr>
      <w:r>
        <w:t xml:space="preserve">Aprobación</w:t>
      </w:r>
    </w:p>
    <w:p>
      <w:r>
        <w:t xml:space="preserve">Con este documento se da por aprobada la arquitectura base y se autoriza el avance formal hacia la </w:t>
      </w:r>
      <w:r>
        <w:rPr>
          <w:b/>
          <w:bCs/>
        </w:rPr>
        <w:t xml:space="preserve">Fase de Construcción</w:t>
      </w:r>
      <w:r>
        <w:t xml:space="preserve">, cuyo foco será poblar las plantillas de los componentes y estabilizar el ensamblador.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Brayan Delgado Oblitas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[Nombre Tutor DACER]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[Nombre Tutora Universitaria]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Practicante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Supervisor DACER S.A.C.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Tutora Académica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Fecha: 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Fecha: 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Fecha: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</w:rPr>
      <w:t xml:space="preserve">AV-MCP Automator | DACER S.A.C.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2026-07-08T21:29:41.489Z</dcterms:created>
  <dcterms:modified xsi:type="dcterms:W3CDTF">2026-07-08T21:29:41.489Z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