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Plan de Pruebas — AV-MCP Automator</w:t>
      </w:r>
    </w:p>
    <w:p>
      <w:pPr>
        <w:jc w:val="center"/>
      </w:pPr>
      <w:r>
        <w:t xml:space="preserve">Código: PLAN-PRUEBAS-001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Plan de Pruebas — AV-MCP Automator</w:t>
      </w:r>
    </w:p>
    <w:p>
      <w:r>
        <w:rPr>
          <w:b/>
          <w:bCs/>
        </w:rPr>
        <w:t xml:space="preserve">Código:</w:t>
      </w:r>
      <w:r>
        <w:t xml:space="preserve"> PLAN-PRUEBAS-001
</w:t>
      </w:r>
      <w:r>
        <w:rPr>
          <w:b/>
          <w:bCs/>
        </w:rPr>
        <w:t xml:space="preserve">Versión:</w:t>
      </w:r>
      <w:r>
        <w:t xml:space="preserve"> 1.0
</w:t>
      </w:r>
      <w:r>
        <w:rPr>
          <w:b/>
          <w:bCs/>
        </w:rPr>
        <w:t xml:space="preserve">Fase RUP:</w:t>
      </w:r>
      <w:r>
        <w:t xml:space="preserve"> Construcción — Iteración 4</w:t>
      </w:r>
    </w:p>
    <w:p>
      <w:pPr>
        <w:pStyle w:val="Heading2"/>
      </w:pPr>
      <w:r>
        <w:t xml:space="preserve">1. Objetivo</w:t>
      </w:r>
    </w:p>
    <w:p>
      <w:r>
        <w:t xml:space="preserve">Asegurar que el sistema AV-MCP Automator genere correctamente los archivos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 garantizando su apertura sin errores en el IDE oficial Crestron Construct, mediante la validación estructural y semántica de sus cuatro bloques principales.</w:t>
      </w:r>
    </w:p>
    <w:p>
      <w:pPr>
        <w:pStyle w:val="Heading2"/>
      </w:pPr>
      <w:r>
        <w:t xml:space="preserve">2. Alcance de las pruebas</w:t>
      </w:r>
    </w:p>
    <w:p>
      <w:r>
        <w:t xml:space="preserve">El alcance comprende las pruebas de la capa de ensamblaje Python (</w:t>
      </w:r>
      <w:r>
        <w:rPr>
          <w:rFonts w:ascii="Courier New" w:cs="Courier New" w:eastAsia="Courier New" w:hAnsi="Courier New"/>
          <w:shd w:fill="F0F0F0" w:val="clear"/>
        </w:rPr>
        <w:t xml:space="preserve">builder_tool.py</w:t>
      </w:r>
      <w:r>
        <w:t xml:space="preserve">), incluyendo la correcta aplicación del formato CSS absoluto, la generación de los bloques </w:t>
      </w:r>
      <w:r>
        <w:rPr>
          <w:rFonts w:ascii="Courier New" w:cs="Courier New" w:eastAsia="Courier New" w:hAnsi="Courier New"/>
          <w:shd w:fill="F0F0F0" w:val="clear"/>
        </w:rPr>
        <w:t xml:space="preserve">{FileMetadata}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{Html}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{Css}</w:t>
      </w:r>
      <w:r>
        <w:t xml:space="preserve"> y </w:t>
      </w:r>
      <w:r>
        <w:rPr>
          <w:rFonts w:ascii="Courier New" w:cs="Courier New" w:eastAsia="Courier New" w:hAnsi="Courier New"/>
          <w:shd w:fill="F0F0F0" w:val="clear"/>
        </w:rPr>
        <w:t xml:space="preserve">{PageAttributes}</w:t>
      </w:r>
      <w:r>
        <w:t xml:space="preserve">, y la garantía de unicidad en la generación de IDs.</w:t>
      </w:r>
    </w:p>
    <w:p>
      <w:pPr>
        <w:pStyle w:val="Heading2"/>
      </w:pPr>
      <w:r>
        <w:t xml:space="preserve">3. Estrategia</w:t>
      </w:r>
    </w:p>
    <w:p>
      <w:pPr>
        <w:pStyle w:val="ListParagraph"/>
        <w:numPr>
          <w:ilvl w:val="0"/>
          <w:numId w:val="1"/>
        </w:numPr>
      </w:pPr>
      <w:r>
        <w:t xml:space="preserve">3.1 Pruebas unitarias automatizadas (pytest)</w:t>
      </w:r>
    </w:p>
    <w:p>
      <w:pPr>
        <w:pStyle w:val="ListParagraph"/>
        <w:numPr>
          <w:ilvl w:val="0"/>
          <w:numId w:val="1"/>
        </w:numPr>
      </w:pPr>
      <w:r>
        <w:t xml:space="preserve">3.2 Pruebas de integración manual (validación en Crestron Construct)</w:t>
      </w:r>
    </w:p>
    <w:p>
      <w:pPr>
        <w:pStyle w:val="Heading2"/>
      </w:pPr>
      <w:r>
        <w:t xml:space="preserve">4. Casos de prueba planificados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Entrada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Resultado esperado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Generación de archivo .cuig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layout_simple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Archivo .cuig en disco con ruta correcta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 bloques obligatorios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layout_simple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Contiene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{FileMetadata}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{Html}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{Css}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{PageAttributes}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Unicidad de IDs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Múltiples layouts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Los IDs generados no se repiten entre páginas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Mapeo de coordenadas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coordenadas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CSS generado refleja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w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h</w:t>
            </w:r>
            <w:r>
              <w:t xml:space="preserve"> como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left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top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width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height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Color de tema base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color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div de fondo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ibedd</w:t>
            </w:r>
            <w:r>
              <w:t xml:space="preserve">) aplica el color especificado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CP-06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Doble bloque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@media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layout_simple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CSS contiene sintaxis doble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@media</w:t>
            </w:r>
            <w:r>
              <w:t xml:space="preserve"> requerida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Labels en HTML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labels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Bloque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{Html}</w:t>
            </w:r>
            <w:r>
              <w:t xml:space="preserve"> contiene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ccid_label</w:t>
            </w:r>
            <w:r>
              <w:t xml:space="preserve"> correctamente asignado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CP-08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Labels en PageAttributes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labels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Bloque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{PageAttributes}</w:t>
            </w:r>
            <w:r>
              <w:t xml:space="preserve"> refleja los labels asignados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Div de fondo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layout_simple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componente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Background</w:t>
            </w:r>
            <w:r>
              <w:t xml:space="preserve"> (div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ibedd</w:t>
            </w:r>
            <w:r>
              <w:t xml:space="preserve">) es el primer elemento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CP-10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ch5-button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boton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Mapeo correcto de atributos de botón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ch5-dpad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dpad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Generación estructural correcta del dpad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ch5-keypad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keypad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Generación estructural correcta del keypad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Anidación de containers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layout</w:t>
            </w:r>
            <w:r>
              <w:rPr>
                <w:i/>
                <w:iCs/>
              </w:rPr>
              <w:t xml:space="preserve">con</w:t>
            </w:r>
            <w:r>
              <w:t xml:space="preserve">container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Jerarquía correcta en HTML y CSS para componentes anidados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Validación Pydantic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Unitaria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JSON_invalido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Error capturado y manejado correctamente antes del ensamblaje</w:t>
            </w:r>
          </w:p>
        </w:tc>
      </w:tr>
    </w:tbl>
    <w:p>
      <w:pPr>
        <w:pStyle w:val="Heading2"/>
      </w:pPr>
      <w:r>
        <w:t xml:space="preserve">5. Criterios de aceptación</w:t>
      </w:r>
    </w:p>
    <w:p>
      <w:r>
        <w:t xml:space="preserve">Todos los casos de prueba unitarios deben pasar al 100%. Las validaciones manuales en Crestron Construct no deben arrojar errores de parseo de archivos.</w:t>
      </w:r>
    </w:p>
    <w:p>
      <w:pPr>
        <w:pStyle w:val="Heading2"/>
      </w:pPr>
      <w:r>
        <w:t xml:space="preserve">6. Herramientas</w:t>
      </w:r>
    </w:p>
    <w:p>
      <w:pPr>
        <w:pStyle w:val="ListParagraph"/>
        <w:numPr>
          <w:ilvl w:val="0"/>
          <w:numId w:val="1"/>
        </w:numPr>
      </w:pPr>
      <w:r>
        <w:t xml:space="preserve">pytest 8.x</w:t>
      </w:r>
    </w:p>
    <w:p>
      <w:pPr>
        <w:pStyle w:val="ListParagraph"/>
        <w:numPr>
          <w:ilvl w:val="0"/>
          <w:numId w:val="1"/>
        </w:numPr>
      </w:pPr>
      <w:r>
        <w:t xml:space="preserve">Python 3.11+</w:t>
      </w:r>
    </w:p>
    <w:p>
      <w:pPr>
        <w:pStyle w:val="ListParagraph"/>
        <w:numPr>
          <w:ilvl w:val="0"/>
          <w:numId w:val="1"/>
        </w:numPr>
      </w:pPr>
      <w:r>
        <w:t xml:space="preserve">Crestron Construct (para validación manual)</w:t>
      </w:r>
    </w:p>
    <w:p>
      <w:pPr>
        <w:pStyle w:val="Heading2"/>
      </w:pPr>
      <w:r>
        <w:t xml:space="preserve">7. Responsable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Brayan Delgado Oblitas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 DACER]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Tutora Universitaria]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Practicante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Supervisor DACER S.A.C.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Tutora Académica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2026-07-08T21:31:10.541Z</dcterms:created>
  <dcterms:modified xsi:type="dcterms:W3CDTF">2026-07-08T21:31:10.542Z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